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93" w:rsidRDefault="00FB02BF">
      <w:pPr>
        <w:jc w:val="center"/>
      </w:pPr>
      <w:bookmarkStart w:id="0" w:name="_heading=h.30j0zll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1048968" cy="78195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8968" cy="7819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A0093" w:rsidRDefault="00FB02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Horwich Parish CE Primary School</w:t>
      </w:r>
    </w:p>
    <w:p w:rsidR="00DA0093" w:rsidRDefault="00FB02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Intent, Implementation and Impact Statement</w:t>
      </w:r>
    </w:p>
    <w:tbl>
      <w:tblPr>
        <w:tblStyle w:val="a0"/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DA0093">
        <w:tc>
          <w:tcPr>
            <w:tcW w:w="10774" w:type="dxa"/>
            <w:shd w:val="clear" w:color="auto" w:fill="9933FF"/>
          </w:tcPr>
          <w:p w:rsidR="00DA0093" w:rsidRDefault="00FB02B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Subject Area</w:t>
            </w:r>
          </w:p>
          <w:p w:rsidR="00DA0093" w:rsidRDefault="00FB02B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Art</w:t>
            </w:r>
          </w:p>
        </w:tc>
      </w:tr>
      <w:tr w:rsidR="00DA0093">
        <w:tc>
          <w:tcPr>
            <w:tcW w:w="10774" w:type="dxa"/>
          </w:tcPr>
          <w:p w:rsidR="00DA0093" w:rsidRDefault="00FB02B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Intent: </w:t>
            </w: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Horwich Parish we aim to build an Art curriculum which develops learning and results in the acquisition of knowledge and skills. Children will know more, remember more and understand more. </w:t>
            </w:r>
          </w:p>
          <w:p w:rsidR="00DA0093" w:rsidRDefault="00DA0093">
            <w:pPr>
              <w:rPr>
                <w:sz w:val="28"/>
                <w:szCs w:val="28"/>
              </w:rPr>
            </w:pP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Horwich Parish, our Art scheme of work follows a two-year c</w:t>
            </w:r>
            <w:r>
              <w:rPr>
                <w:sz w:val="28"/>
                <w:szCs w:val="28"/>
              </w:rPr>
              <w:t>ycle. Our scheme of work enables pupils to meet the end of key stage attainment targets in the EYFS and National Curriculum.</w:t>
            </w:r>
          </w:p>
          <w:p w:rsidR="00DA0093" w:rsidRDefault="00DA0093">
            <w:pPr>
              <w:rPr>
                <w:sz w:val="28"/>
                <w:szCs w:val="28"/>
              </w:rPr>
            </w:pP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Pupils will discover and revisit a variety of Artists and Sculptors to build on their ideas to help create their own work.</w:t>
            </w:r>
          </w:p>
          <w:p w:rsidR="00DA0093" w:rsidRDefault="00DA0093">
            <w:pPr>
              <w:rPr>
                <w:sz w:val="28"/>
                <w:szCs w:val="28"/>
              </w:rPr>
            </w:pP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Wherev</w:t>
            </w:r>
            <w:r>
              <w:rPr>
                <w:sz w:val="28"/>
                <w:szCs w:val="28"/>
              </w:rPr>
              <w:t xml:space="preserve">er possible, we aim to link work to other disciplines such as mathematics, science, engineering, computing and DT. </w:t>
            </w:r>
          </w:p>
          <w:p w:rsidR="00DA0093" w:rsidRDefault="00DA0093">
            <w:pPr>
              <w:rPr>
                <w:sz w:val="28"/>
                <w:szCs w:val="28"/>
              </w:rPr>
            </w:pP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give opportunities to reflect upon and evaluate past and present work, its effectiveness and the children are encouraged to become innov</w:t>
            </w:r>
            <w:r>
              <w:rPr>
                <w:sz w:val="28"/>
                <w:szCs w:val="28"/>
              </w:rPr>
              <w:t xml:space="preserve">ators and risk-takers. </w:t>
            </w:r>
          </w:p>
          <w:p w:rsidR="00DA0093" w:rsidRDefault="00DA0093">
            <w:pPr>
              <w:rPr>
                <w:sz w:val="28"/>
                <w:szCs w:val="28"/>
              </w:rPr>
            </w:pPr>
          </w:p>
        </w:tc>
      </w:tr>
      <w:tr w:rsidR="00DA0093">
        <w:tc>
          <w:tcPr>
            <w:tcW w:w="10774" w:type="dxa"/>
          </w:tcPr>
          <w:p w:rsidR="00DA0093" w:rsidRDefault="00FB02B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Implementation:</w:t>
            </w:r>
          </w:p>
          <w:p w:rsidR="00DA0093" w:rsidRDefault="00FB02BF">
            <w:pPr>
              <w:rPr>
                <w:sz w:val="28"/>
                <w:szCs w:val="28"/>
              </w:rPr>
            </w:pPr>
            <w:bookmarkStart w:id="2" w:name="_heading=h.gjdgxs" w:colFirst="0" w:colLast="0"/>
            <w:bookmarkEnd w:id="2"/>
            <w:r>
              <w:rPr>
                <w:sz w:val="28"/>
                <w:szCs w:val="28"/>
              </w:rPr>
              <w:t>The Kapow scheme of work is designed with a variety of creative activities. We teach knowledge, understanding and skills needed to engage in an iterative process. The children work in a range of relevant contexts, e.g. home, school, leisure, culture and th</w:t>
            </w:r>
            <w:r>
              <w:rPr>
                <w:sz w:val="28"/>
                <w:szCs w:val="28"/>
              </w:rPr>
              <w:t xml:space="preserve">e wider environment. </w:t>
            </w:r>
          </w:p>
          <w:p w:rsidR="00DA0093" w:rsidRDefault="00FB0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Language is modelled, suggested and reframed to scaffold understanding and expression. Clear links are made between SMSC and Christian Values of our school, 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love, respect and forgiveness.</w:t>
            </w:r>
          </w:p>
        </w:tc>
      </w:tr>
      <w:tr w:rsidR="00DA0093">
        <w:tc>
          <w:tcPr>
            <w:tcW w:w="10774" w:type="dxa"/>
          </w:tcPr>
          <w:p w:rsidR="00DA0093" w:rsidRDefault="00FB02B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Impact:</w:t>
            </w: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Horwich Parish the children wi</w:t>
            </w:r>
            <w:r>
              <w:rPr>
                <w:sz w:val="28"/>
                <w:szCs w:val="28"/>
              </w:rPr>
              <w:t>ll develop the creative, technical and practical expertise needed to perform everyday tasks confidently and to participate successfully.</w:t>
            </w:r>
          </w:p>
          <w:p w:rsidR="00DA0093" w:rsidRDefault="00DA0093">
            <w:pPr>
              <w:rPr>
                <w:sz w:val="28"/>
                <w:szCs w:val="28"/>
              </w:rPr>
            </w:pP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Drawing and painting is balanced with 2D and 3D work, collage, printing and textiles. This enables opportunities to in</w:t>
            </w:r>
            <w:r>
              <w:rPr>
                <w:sz w:val="28"/>
                <w:szCs w:val="28"/>
              </w:rPr>
              <w:t>vestigate and create. The pupils are confident to explain their choices and comment on their work. The children’s sketch books show a development of understanding of technique and effective work.</w:t>
            </w:r>
          </w:p>
          <w:p w:rsidR="00DA0093" w:rsidRDefault="00FB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learn how to take risks, become resourceful, innova</w:t>
            </w:r>
            <w:r>
              <w:rPr>
                <w:sz w:val="28"/>
                <w:szCs w:val="28"/>
              </w:rPr>
              <w:t>tive, enterprising and capable citizens. Through the evaluation of past and present Art, they develop a critical understanding of its impact on daily life and the wider world.</w:t>
            </w:r>
          </w:p>
        </w:tc>
      </w:tr>
      <w:tr w:rsidR="00DA0093">
        <w:tc>
          <w:tcPr>
            <w:tcW w:w="10774" w:type="dxa"/>
          </w:tcPr>
          <w:p w:rsidR="00DA0093" w:rsidRDefault="00FB02B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Future actions</w:t>
            </w:r>
          </w:p>
          <w:p w:rsidR="00DA0093" w:rsidRDefault="00FB02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 </w:t>
            </w:r>
            <w:proofErr w:type="spellStart"/>
            <w:r>
              <w:rPr>
                <w:sz w:val="28"/>
                <w:szCs w:val="28"/>
              </w:rPr>
              <w:t>Artisitis</w:t>
            </w:r>
            <w:proofErr w:type="spellEnd"/>
            <w:r>
              <w:rPr>
                <w:sz w:val="28"/>
                <w:szCs w:val="28"/>
              </w:rPr>
              <w:t xml:space="preserve">’ visits </w:t>
            </w:r>
          </w:p>
          <w:p w:rsidR="00DA0093" w:rsidRDefault="00FB02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To improve skills and vocabulary in </w:t>
            </w:r>
            <w:r>
              <w:rPr>
                <w:sz w:val="28"/>
                <w:szCs w:val="28"/>
              </w:rPr>
              <w:t>Art.</w:t>
            </w:r>
          </w:p>
          <w:p w:rsidR="00DA0093" w:rsidRDefault="00FB02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To ensure the children build on their prior knowledge throughout their time at Horwich Parish. </w:t>
            </w:r>
          </w:p>
          <w:p w:rsidR="00DA0093" w:rsidRDefault="00DA009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A0093" w:rsidRDefault="00FB02B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Date: 11.11.24</w:t>
      </w:r>
    </w:p>
    <w:p w:rsidR="00DA0093" w:rsidRDefault="00FB02B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Subject Leader: Stacey Hargreaves </w:t>
      </w:r>
    </w:p>
    <w:sectPr w:rsidR="00DA009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3781"/>
    <w:multiLevelType w:val="multilevel"/>
    <w:tmpl w:val="F7D67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93"/>
    <w:rsid w:val="00DA0093"/>
    <w:rsid w:val="00F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7C5E4-771E-4F06-BBCB-A364CAA1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2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0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B4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BpC/8+3j0dFpwnnINEd2CpKBA==">CgMxLjAyCWguMzBqMHpsbDIIaC5namRneHM4AHIhMWx2SXRuZ1ZJd2sxRjIwX1ZSdENyVDlHdGI1SlltNmZC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Mills</dc:creator>
  <cp:lastModifiedBy>Stacey Hargreaves</cp:lastModifiedBy>
  <cp:revision>2</cp:revision>
  <cp:lastPrinted>2024-11-11T07:54:00Z</cp:lastPrinted>
  <dcterms:created xsi:type="dcterms:W3CDTF">2024-11-11T07:54:00Z</dcterms:created>
  <dcterms:modified xsi:type="dcterms:W3CDTF">2024-11-11T07:54:00Z</dcterms:modified>
</cp:coreProperties>
</file>