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9C18" w14:textId="77777777" w:rsidR="00C96582" w:rsidRPr="005B5957" w:rsidRDefault="00C96582">
      <w:pPr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1761"/>
        <w:gridCol w:w="1760"/>
        <w:gridCol w:w="1782"/>
        <w:gridCol w:w="1766"/>
        <w:gridCol w:w="1766"/>
        <w:gridCol w:w="1766"/>
        <w:gridCol w:w="1768"/>
        <w:gridCol w:w="600"/>
      </w:tblGrid>
      <w:tr w:rsidR="005B5957" w:rsidRPr="005B5957" w14:paraId="1FB0A714" w14:textId="1C47E978" w:rsidTr="00A179E1">
        <w:tc>
          <w:tcPr>
            <w:tcW w:w="1207" w:type="dxa"/>
          </w:tcPr>
          <w:p w14:paraId="289ED43E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761" w:type="dxa"/>
          </w:tcPr>
          <w:p w14:paraId="70411F5E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Rec</w:t>
            </w:r>
          </w:p>
        </w:tc>
        <w:tc>
          <w:tcPr>
            <w:tcW w:w="1760" w:type="dxa"/>
          </w:tcPr>
          <w:p w14:paraId="0D5D58FB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Y1</w:t>
            </w:r>
          </w:p>
        </w:tc>
        <w:tc>
          <w:tcPr>
            <w:tcW w:w="1782" w:type="dxa"/>
          </w:tcPr>
          <w:p w14:paraId="512B442A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Y2</w:t>
            </w:r>
          </w:p>
        </w:tc>
        <w:tc>
          <w:tcPr>
            <w:tcW w:w="1766" w:type="dxa"/>
          </w:tcPr>
          <w:p w14:paraId="03E2D4D4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Y3</w:t>
            </w:r>
          </w:p>
        </w:tc>
        <w:tc>
          <w:tcPr>
            <w:tcW w:w="1766" w:type="dxa"/>
          </w:tcPr>
          <w:p w14:paraId="300B8D20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Y4</w:t>
            </w:r>
          </w:p>
        </w:tc>
        <w:tc>
          <w:tcPr>
            <w:tcW w:w="1766" w:type="dxa"/>
          </w:tcPr>
          <w:p w14:paraId="4631E2BC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Y5</w:t>
            </w:r>
          </w:p>
        </w:tc>
        <w:tc>
          <w:tcPr>
            <w:tcW w:w="1768" w:type="dxa"/>
          </w:tcPr>
          <w:p w14:paraId="02D42589" w14:textId="77777777" w:rsidR="00C96582" w:rsidRPr="005B5957" w:rsidRDefault="00C96582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Y6</w:t>
            </w:r>
          </w:p>
        </w:tc>
        <w:tc>
          <w:tcPr>
            <w:tcW w:w="600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14:paraId="0DD4653B" w14:textId="3D9D1CCD" w:rsidR="00C96582" w:rsidRPr="005B5957" w:rsidRDefault="00F5126D" w:rsidP="005204B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Writing</w:t>
            </w:r>
            <w:r w:rsidR="00F83E64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Non-</w:t>
            </w:r>
            <w:r w:rsidR="00C96582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Negotiables </w:t>
            </w:r>
            <w:r w:rsidR="005204B8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  </w:t>
            </w:r>
            <w:r w:rsidR="00C96582" w:rsidRPr="005B595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(Minimum end of year expectations)</w:t>
            </w:r>
          </w:p>
        </w:tc>
      </w:tr>
      <w:tr w:rsidR="005B5957" w:rsidRPr="005B5957" w14:paraId="035837D6" w14:textId="283C4A99" w:rsidTr="00A179E1">
        <w:tc>
          <w:tcPr>
            <w:tcW w:w="1207" w:type="dxa"/>
          </w:tcPr>
          <w:p w14:paraId="06FFAB24" w14:textId="7B8829BC" w:rsidR="00C96582" w:rsidRPr="005B5957" w:rsidRDefault="00163838" w:rsidP="00E2132B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 xml:space="preserve">Sentence </w:t>
            </w:r>
            <w:r w:rsidR="00E2132B"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&amp; text structure</w:t>
            </w:r>
          </w:p>
        </w:tc>
        <w:tc>
          <w:tcPr>
            <w:tcW w:w="1761" w:type="dxa"/>
          </w:tcPr>
          <w:p w14:paraId="0AFE31D4" w14:textId="77777777" w:rsidR="00C131E8" w:rsidRPr="00C75BEB" w:rsidRDefault="009E5930" w:rsidP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simple sentences which can be read by themselves &amp; others. </w:t>
            </w:r>
          </w:p>
          <w:p w14:paraId="51D7B449" w14:textId="77777777" w:rsidR="00961A69" w:rsidRPr="00C75BEB" w:rsidRDefault="00961A69" w:rsidP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955371B" w14:textId="54CA5886" w:rsidR="009E5930" w:rsidRPr="00C75BEB" w:rsidRDefault="009E5930" w:rsidP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own names correctly. </w:t>
            </w:r>
          </w:p>
        </w:tc>
        <w:tc>
          <w:tcPr>
            <w:tcW w:w="1760" w:type="dxa"/>
          </w:tcPr>
          <w:p w14:paraId="353FCE62" w14:textId="77777777" w:rsidR="00C96582" w:rsidRPr="00C75BEB" w:rsidRDefault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clearly demarcated sentences. </w:t>
            </w:r>
          </w:p>
          <w:p w14:paraId="6BDD650F" w14:textId="77777777" w:rsidR="009E5930" w:rsidRPr="00C75BEB" w:rsidRDefault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AC303E7" w14:textId="77777777" w:rsidR="009E5930" w:rsidRPr="00C75BEB" w:rsidRDefault="009E5930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‘and’ to join ideas.</w:t>
            </w:r>
          </w:p>
          <w:p w14:paraId="367992A7" w14:textId="77777777" w:rsidR="00F454B5" w:rsidRPr="00C75BEB" w:rsidRDefault="00F454B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3708E45B" w14:textId="77777777" w:rsidR="00E2132B" w:rsidRPr="00C75BEB" w:rsidRDefault="00F454B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conjunctions to join sentences (e.g. so, but).</w:t>
            </w:r>
            <w:r w:rsidR="00E2132B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  <w:p w14:paraId="43C631DD" w14:textId="77777777" w:rsidR="00E2132B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52FD508" w14:textId="6B2D4BEA" w:rsidR="00F454B5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standard forms of verbs, e.g. go/went.</w:t>
            </w:r>
          </w:p>
        </w:tc>
        <w:tc>
          <w:tcPr>
            <w:tcW w:w="1782" w:type="dxa"/>
          </w:tcPr>
          <w:p w14:paraId="12818FDB" w14:textId="77777777" w:rsidR="00C96582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different kinds of sentence: statement, question, exclamation, command. </w:t>
            </w:r>
          </w:p>
          <w:p w14:paraId="1EA9E007" w14:textId="77777777" w:rsidR="00BF56BE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6041F6B" w14:textId="6473C649" w:rsidR="00BF56BE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expanded noun phrases to add description</w:t>
            </w:r>
            <w:r w:rsidR="00AE0FA2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&amp; specification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.</w:t>
            </w:r>
          </w:p>
          <w:p w14:paraId="153D12D4" w14:textId="77777777" w:rsidR="00BF56BE" w:rsidRPr="00C75BEB" w:rsidRDefault="00BF56BE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E2990D9" w14:textId="77777777" w:rsidR="00E2132B" w:rsidRPr="00C75BEB" w:rsidRDefault="00BF56BE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Write using subordination (when, if, that, because</w:t>
            </w:r>
            <w:r w:rsidR="00AE0FA2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).</w:t>
            </w:r>
            <w:r w:rsidR="00E2132B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  <w:p w14:paraId="6DD97B1A" w14:textId="77777777" w:rsidR="00E2132B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6620742" w14:textId="6BA68216" w:rsidR="00E2132B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Correct &amp; consistent use of present tense &amp; past tense. </w:t>
            </w:r>
          </w:p>
          <w:p w14:paraId="19BD3783" w14:textId="77777777" w:rsidR="00E2132B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70C8606" w14:textId="0B07497A" w:rsidR="00BF56BE" w:rsidRPr="00C75BEB" w:rsidRDefault="00E2132B" w:rsidP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use of verb tenses.</w:t>
            </w:r>
          </w:p>
        </w:tc>
        <w:tc>
          <w:tcPr>
            <w:tcW w:w="1766" w:type="dxa"/>
          </w:tcPr>
          <w:p w14:paraId="11A9515E" w14:textId="77777777" w:rsidR="00C96582" w:rsidRPr="00C75BEB" w:rsidRDefault="00BF56B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conjunctions (when, so, before, after, while, because).</w:t>
            </w:r>
          </w:p>
          <w:p w14:paraId="3F1C7FA3" w14:textId="77777777" w:rsidR="00BF56BE" w:rsidRPr="00C75BEB" w:rsidRDefault="00BF56B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76F4FF4" w14:textId="77777777" w:rsidR="00BF56BE" w:rsidRPr="00C75BEB" w:rsidRDefault="00BF56B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adverbs</w:t>
            </w:r>
            <w:r w:rsidR="0049775D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(e.g. then, next, soon).</w:t>
            </w:r>
          </w:p>
          <w:p w14:paraId="3B3293A2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DCFABFF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prepositions (e.g. before, after, during, in, because of).</w:t>
            </w:r>
          </w:p>
          <w:p w14:paraId="23065026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0E34525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Experiment with adjectives to create impact.</w:t>
            </w:r>
          </w:p>
          <w:p w14:paraId="49E05E01" w14:textId="77777777" w:rsidR="00567BD6" w:rsidRPr="00C75BEB" w:rsidRDefault="00567BD6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B8C57D2" w14:textId="77777777" w:rsidR="00E2132B" w:rsidRPr="00C75BEB" w:rsidRDefault="00567BD6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Correctly use verbs in 1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  <w:vertAlign w:val="superscript"/>
              </w:rPr>
              <w:t>st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, 2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  <w:vertAlign w:val="superscript"/>
              </w:rPr>
              <w:t>nd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&amp; 3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  <w:vertAlign w:val="superscript"/>
              </w:rPr>
              <w:t>rd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person.</w:t>
            </w:r>
            <w:r w:rsidR="00E2132B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  <w:p w14:paraId="2FD4F56F" w14:textId="77777777" w:rsidR="00E2132B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7D882DC" w14:textId="77777777" w:rsidR="00567BD6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perfect form of verbs to mark relationships of time &amp; cause.</w:t>
            </w:r>
          </w:p>
          <w:p w14:paraId="467E603B" w14:textId="34233DE4" w:rsidR="00E2132B" w:rsidRPr="00C75BEB" w:rsidRDefault="00E2132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6" w:type="dxa"/>
          </w:tcPr>
          <w:p w14:paraId="0606D046" w14:textId="77777777" w:rsidR="005D61CF" w:rsidRPr="00C75BEB" w:rsidRDefault="005D61CF" w:rsidP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Vary sentence structure, using different openers. </w:t>
            </w:r>
          </w:p>
          <w:p w14:paraId="6C13CFF7" w14:textId="77777777" w:rsidR="005D61CF" w:rsidRPr="00C75BEB" w:rsidRDefault="005D61CF" w:rsidP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F1E1B82" w14:textId="77777777" w:rsidR="00C96582" w:rsidRPr="00C75BEB" w:rsidRDefault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adjectival phrases (e.g. biting cold wind).</w:t>
            </w:r>
          </w:p>
          <w:p w14:paraId="51122FE7" w14:textId="77777777" w:rsidR="005D61CF" w:rsidRPr="00C75BEB" w:rsidRDefault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93E9F48" w14:textId="41C49D6A" w:rsidR="005D61CF" w:rsidRPr="00C75BEB" w:rsidRDefault="005D61C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Appropriate choice of noun or pronoun.</w:t>
            </w:r>
          </w:p>
        </w:tc>
        <w:tc>
          <w:tcPr>
            <w:tcW w:w="1766" w:type="dxa"/>
          </w:tcPr>
          <w:p w14:paraId="393BFAB2" w14:textId="77777777" w:rsidR="00C96582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Add phrases to make sentences more precise &amp; detailed.</w:t>
            </w:r>
          </w:p>
          <w:p w14:paraId="12D2AC81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5D3F6689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range of sentence openers – judging the impact or effect needed.</w:t>
            </w:r>
          </w:p>
          <w:p w14:paraId="093B4B4C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2C45363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Begin to adapt sentence structure to text type.</w:t>
            </w:r>
          </w:p>
          <w:p w14:paraId="5C0D7E15" w14:textId="77777777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27183EA" w14:textId="1189941C" w:rsidR="001768E8" w:rsidRPr="00C75BEB" w:rsidRDefault="001768E8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pronouns to avoid repetition. </w:t>
            </w:r>
          </w:p>
        </w:tc>
        <w:tc>
          <w:tcPr>
            <w:tcW w:w="1768" w:type="dxa"/>
          </w:tcPr>
          <w:p w14:paraId="5F48EEBD" w14:textId="77777777" w:rsidR="00C96582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subordinate clauses to write complex sentences. </w:t>
            </w:r>
          </w:p>
          <w:p w14:paraId="5095AEA9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95A73A5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passive voice where appropriate. </w:t>
            </w:r>
          </w:p>
          <w:p w14:paraId="0510590B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224B47F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expanded noun phrases to convey complicated information concisely (e.g. The fact that it was raining meant the end of sports day).</w:t>
            </w:r>
          </w:p>
          <w:p w14:paraId="552D2010" w14:textId="77777777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7DEA478" w14:textId="3F33DAEF" w:rsidR="00B37F1D" w:rsidRPr="00C75BEB" w:rsidRDefault="00B37F1D" w:rsidP="0029188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Evidence of sentence structure and layout matched to requirements of text type.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C0691F8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5B5957" w:rsidRPr="005B5957" w14:paraId="1B23E549" w14:textId="1260DB3F" w:rsidTr="00A179E1">
        <w:tc>
          <w:tcPr>
            <w:tcW w:w="1207" w:type="dxa"/>
          </w:tcPr>
          <w:p w14:paraId="58475B45" w14:textId="51117657" w:rsidR="00C96582" w:rsidRPr="005B5957" w:rsidRDefault="00BF56BE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bookmarkStart w:id="0" w:name="_GoBack"/>
            <w:bookmarkEnd w:id="0"/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Punctuation</w:t>
            </w:r>
          </w:p>
        </w:tc>
        <w:tc>
          <w:tcPr>
            <w:tcW w:w="1761" w:type="dxa"/>
          </w:tcPr>
          <w:p w14:paraId="630B2E7B" w14:textId="02439687" w:rsidR="00C96582" w:rsidRPr="00C75BEB" w:rsidRDefault="002B0F3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</w:t>
            </w:r>
            <w:r w:rsidR="00D04E31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apital letters and full stops to demarcate sentences. </w:t>
            </w:r>
          </w:p>
          <w:p w14:paraId="4485393D" w14:textId="506EAFE5" w:rsidR="00D04E31" w:rsidRPr="00C75BEB" w:rsidRDefault="00D04E31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0" w:type="dxa"/>
          </w:tcPr>
          <w:p w14:paraId="5B2C450F" w14:textId="77777777" w:rsidR="00961A69" w:rsidRPr="00C75BEB" w:rsidRDefault="00961A6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Evidence of:</w:t>
            </w:r>
          </w:p>
          <w:p w14:paraId="18B6DE8F" w14:textId="77777777" w:rsidR="00C96582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Capital letters.</w:t>
            </w:r>
          </w:p>
          <w:p w14:paraId="13988A20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Full stops.</w:t>
            </w:r>
          </w:p>
          <w:p w14:paraId="01310582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Question marks.</w:t>
            </w:r>
          </w:p>
          <w:p w14:paraId="16FD1806" w14:textId="6634BE39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Exclamation marks.</w:t>
            </w:r>
          </w:p>
          <w:p w14:paraId="467286B7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45F1A477" w14:textId="0CB65F83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Capital letters for </w:t>
            </w:r>
            <w:r w:rsidR="00F454B5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names &amp; 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personal pronoun ‘I’.</w:t>
            </w:r>
          </w:p>
        </w:tc>
        <w:tc>
          <w:tcPr>
            <w:tcW w:w="1782" w:type="dxa"/>
          </w:tcPr>
          <w:p w14:paraId="167EF160" w14:textId="3116979C" w:rsidR="00C96582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</w:t>
            </w:r>
            <w:r w:rsidR="00961A69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orrect &amp; </w:t>
            </w:r>
            <w:r w:rsidR="00F454B5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consistent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use of:</w:t>
            </w:r>
          </w:p>
          <w:p w14:paraId="036EC28B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Capital letters.</w:t>
            </w:r>
          </w:p>
          <w:p w14:paraId="4B29FEE6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Full stops.</w:t>
            </w:r>
          </w:p>
          <w:p w14:paraId="2524A46F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Question marks.</w:t>
            </w:r>
          </w:p>
          <w:p w14:paraId="09C4F8DD" w14:textId="77777777" w:rsidR="00FA1F29" w:rsidRPr="00C75BEB" w:rsidRDefault="00FA1F29" w:rsidP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Exclamation marks.</w:t>
            </w:r>
          </w:p>
          <w:p w14:paraId="648BF526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8489BDA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Commas in a list.</w:t>
            </w:r>
          </w:p>
          <w:p w14:paraId="6091C33A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3FDFFE7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Apostrophe (omission). </w:t>
            </w:r>
          </w:p>
          <w:p w14:paraId="224F2BFE" w14:textId="77777777" w:rsidR="000F313E" w:rsidRPr="00C75BEB" w:rsidRDefault="000F313E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23F31C2" w14:textId="52577867" w:rsidR="000F313E" w:rsidRPr="00C75BEB" w:rsidRDefault="000F313E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Introduction of speech marks.</w:t>
            </w:r>
          </w:p>
        </w:tc>
        <w:tc>
          <w:tcPr>
            <w:tcW w:w="1766" w:type="dxa"/>
          </w:tcPr>
          <w:p w14:paraId="2489A7FA" w14:textId="77777777" w:rsidR="00C96582" w:rsidRPr="00C75BEB" w:rsidRDefault="00C14CA8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use of s</w:t>
            </w:r>
            <w:r w:rsidR="00FA1F29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peech marks for direct speech.</w:t>
            </w:r>
          </w:p>
          <w:p w14:paraId="4FFDE33B" w14:textId="77777777" w:rsidR="00567BD6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D64D916" w14:textId="7301E03D" w:rsidR="00567BD6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6" w:type="dxa"/>
          </w:tcPr>
          <w:p w14:paraId="1B5B618D" w14:textId="2708D10A" w:rsidR="00C96582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Apostrophe for </w:t>
            </w:r>
            <w:r w:rsidR="00EB0901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singular &amp; plural 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possession. </w:t>
            </w:r>
          </w:p>
          <w:p w14:paraId="4DD83F98" w14:textId="77777777" w:rsidR="00FA1F29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8FAE542" w14:textId="18482488" w:rsidR="00567BD6" w:rsidRPr="00C75BEB" w:rsidRDefault="00FA1F29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Comma after fronted adverbial</w:t>
            </w:r>
            <w:r w:rsidR="00EB0901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(e.g. Later that day, I heard bad news.)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. </w:t>
            </w:r>
          </w:p>
          <w:p w14:paraId="71CE64A9" w14:textId="77777777" w:rsidR="00567BD6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10E8F344" w14:textId="1C39D5DE" w:rsidR="00FA1F29" w:rsidRPr="00C75BEB" w:rsidRDefault="00567BD6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commas to mark clauses.</w:t>
            </w:r>
          </w:p>
        </w:tc>
        <w:tc>
          <w:tcPr>
            <w:tcW w:w="1766" w:type="dxa"/>
          </w:tcPr>
          <w:p w14:paraId="34B8485A" w14:textId="77777777" w:rsidR="00C96582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Brackets. </w:t>
            </w:r>
          </w:p>
          <w:p w14:paraId="1935F3A4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Dashes. </w:t>
            </w:r>
          </w:p>
          <w:p w14:paraId="09A430F0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Commas.</w:t>
            </w:r>
          </w:p>
          <w:p w14:paraId="7AF611AB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C603A1F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Commas to clarify meaning or avoid ambiguity. </w:t>
            </w:r>
          </w:p>
          <w:p w14:paraId="02A277A1" w14:textId="77777777" w:rsidR="002F4B58" w:rsidRPr="00C75BEB" w:rsidRDefault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7E7C24D7" w14:textId="77777777" w:rsidR="00612786" w:rsidRPr="00C75BEB" w:rsidRDefault="002F4B58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Link clauses in sentences using a range of subordinating &amp; coordinating conjunctions.</w:t>
            </w:r>
          </w:p>
          <w:p w14:paraId="0415D6B0" w14:textId="77777777" w:rsidR="00612786" w:rsidRPr="00C75BEB" w:rsidRDefault="00612786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539FE71" w14:textId="77777777" w:rsidR="002F4B58" w:rsidRDefault="00612786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verb phrases to create subtle differences (e.g. she began to run).</w:t>
            </w:r>
          </w:p>
          <w:p w14:paraId="53C93C1D" w14:textId="4415DAE0" w:rsidR="00C75BEB" w:rsidRPr="00C75BEB" w:rsidRDefault="00C75BEB" w:rsidP="002F4B5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8" w:type="dxa"/>
          </w:tcPr>
          <w:p w14:paraId="692FAC0D" w14:textId="3F35B2F4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Semi-colon, colon, dash to mark the boundary between independent clauses. </w:t>
            </w:r>
          </w:p>
          <w:p w14:paraId="0A1EFE9B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21A2A1E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punctuation of bullet points.</w:t>
            </w:r>
          </w:p>
          <w:p w14:paraId="20CEA860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2A5BDC5F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Hyphens to avoid ambiguity.</w:t>
            </w:r>
          </w:p>
          <w:p w14:paraId="2121EE32" w14:textId="77777777" w:rsidR="00FA1F29" w:rsidRPr="00C75BEB" w:rsidRDefault="00FA1F29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6A13F827" w14:textId="4264DB2E" w:rsidR="00FA1F29" w:rsidRPr="00C75BEB" w:rsidRDefault="00FA1F29" w:rsidP="00B37F1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Full range of punctuation matched to requirements of </w:t>
            </w:r>
            <w:r w:rsidR="00B37F1D"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text type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.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C7C161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5B5957" w:rsidRPr="005B5957" w14:paraId="3E261BFB" w14:textId="12525BC7" w:rsidTr="00A179E1">
        <w:tc>
          <w:tcPr>
            <w:tcW w:w="1207" w:type="dxa"/>
          </w:tcPr>
          <w:p w14:paraId="1A2923C9" w14:textId="4C6249E8" w:rsidR="00C96582" w:rsidRPr="005B5957" w:rsidRDefault="00163838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Paragraphing</w:t>
            </w:r>
          </w:p>
        </w:tc>
        <w:tc>
          <w:tcPr>
            <w:tcW w:w="1761" w:type="dxa"/>
          </w:tcPr>
          <w:p w14:paraId="374E9316" w14:textId="75726953" w:rsidR="00C96582" w:rsidRPr="00C75BEB" w:rsidRDefault="0053080D" w:rsidP="0053080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Clearly demarcated sentences </w:t>
            </w:r>
            <w:r w:rsidRPr="00C75BEB">
              <w:rPr>
                <w:rFonts w:ascii="Century Gothic" w:hAnsi="Century Gothic"/>
                <w:i/>
                <w:color w:val="000000" w:themeColor="text1"/>
                <w:sz w:val="13"/>
                <w:szCs w:val="15"/>
              </w:rPr>
              <w:t>[as introduction to paragraphs].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</w:t>
            </w:r>
          </w:p>
        </w:tc>
        <w:tc>
          <w:tcPr>
            <w:tcW w:w="1760" w:type="dxa"/>
          </w:tcPr>
          <w:p w14:paraId="5C6D8E41" w14:textId="06D91136" w:rsidR="00C96582" w:rsidRPr="00C75BEB" w:rsidRDefault="0053080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Clearly sequenced sentences </w:t>
            </w:r>
            <w:r w:rsidRPr="00C75BEB">
              <w:rPr>
                <w:rFonts w:ascii="Century Gothic" w:hAnsi="Century Gothic"/>
                <w:i/>
                <w:color w:val="000000" w:themeColor="text1"/>
                <w:sz w:val="13"/>
                <w:szCs w:val="15"/>
              </w:rPr>
              <w:t xml:space="preserve">[as introduction to paragraphs]. </w:t>
            </w:r>
          </w:p>
        </w:tc>
        <w:tc>
          <w:tcPr>
            <w:tcW w:w="1782" w:type="dxa"/>
          </w:tcPr>
          <w:p w14:paraId="71F73697" w14:textId="0A4EA9E9" w:rsidR="00C96582" w:rsidRPr="00C75BEB" w:rsidRDefault="0053080D" w:rsidP="00D318AE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Write under headings </w:t>
            </w:r>
            <w:r w:rsidRPr="00C75BEB">
              <w:rPr>
                <w:rFonts w:ascii="Century Gothic" w:hAnsi="Century Gothic"/>
                <w:i/>
                <w:color w:val="000000" w:themeColor="text1"/>
                <w:sz w:val="13"/>
                <w:szCs w:val="15"/>
              </w:rPr>
              <w:t>[as introduction to paragraphs]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. </w:t>
            </w:r>
          </w:p>
        </w:tc>
        <w:tc>
          <w:tcPr>
            <w:tcW w:w="1766" w:type="dxa"/>
          </w:tcPr>
          <w:p w14:paraId="04B21DDE" w14:textId="77777777" w:rsidR="00C96582" w:rsidRPr="00C75BEB" w:rsidRDefault="0098341C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Group ideas into paragraphs around a theme.</w:t>
            </w:r>
          </w:p>
          <w:p w14:paraId="40307B48" w14:textId="77777777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33F63D09" w14:textId="1EF64463" w:rsidR="0049775D" w:rsidRPr="00C75BEB" w:rsidRDefault="0049775D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Write under headings &amp; sub-headings.</w:t>
            </w:r>
          </w:p>
        </w:tc>
        <w:tc>
          <w:tcPr>
            <w:tcW w:w="1766" w:type="dxa"/>
          </w:tcPr>
          <w:p w14:paraId="0890579E" w14:textId="3AF45B74" w:rsidR="00C96582" w:rsidRPr="00C75BEB" w:rsidRDefault="0098341C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Use connectives to link paragraphs.</w:t>
            </w:r>
          </w:p>
        </w:tc>
        <w:tc>
          <w:tcPr>
            <w:tcW w:w="1766" w:type="dxa"/>
          </w:tcPr>
          <w:p w14:paraId="6603A500" w14:textId="77777777" w:rsidR="00C96582" w:rsidRPr="00C75BEB" w:rsidRDefault="0098341C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Consistently organize into paragraphs. </w:t>
            </w:r>
          </w:p>
          <w:p w14:paraId="34DDDEFF" w14:textId="77777777" w:rsidR="001768E8" w:rsidRPr="00C75BEB" w:rsidRDefault="001768E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39F17158" w14:textId="77777777" w:rsidR="00C75BEB" w:rsidRDefault="001768E8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Link ideas across paragraphs using adverbials of time (e.g. later), place (e.g. nearby) and number (e.g. secondly).</w:t>
            </w:r>
          </w:p>
          <w:p w14:paraId="247DF79B" w14:textId="710A79D9" w:rsidR="00C75BEB" w:rsidRPr="00C75BEB" w:rsidRDefault="00C75BEB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68" w:type="dxa"/>
          </w:tcPr>
          <w:p w14:paraId="4ED95427" w14:textId="77777777" w:rsidR="00C96582" w:rsidRPr="00C75BEB" w:rsidRDefault="0098341C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Wide range of devices to build cohesion within and across paragraphs. </w:t>
            </w:r>
          </w:p>
          <w:p w14:paraId="027E411A" w14:textId="77777777" w:rsidR="000155B2" w:rsidRPr="00C75BEB" w:rsidRDefault="000155B2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  <w:p w14:paraId="0F90B96C" w14:textId="40942942" w:rsidR="000155B2" w:rsidRPr="00C75BEB" w:rsidRDefault="000155B2" w:rsidP="00764344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Use paragraphs to signal change in time, scene, action, mood or person.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7C979F98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5B5957" w:rsidRPr="005B5957" w14:paraId="36B274C3" w14:textId="5FD2788D" w:rsidTr="00A179E1">
        <w:tc>
          <w:tcPr>
            <w:tcW w:w="1207" w:type="dxa"/>
          </w:tcPr>
          <w:p w14:paraId="3DB4155F" w14:textId="3182072D" w:rsidR="00C96582" w:rsidRPr="005B5957" w:rsidRDefault="00163838">
            <w:pPr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</w:pPr>
            <w:r w:rsidRPr="005B5957">
              <w:rPr>
                <w:rFonts w:ascii="Century Gothic" w:hAnsi="Century Gothic"/>
                <w:b/>
                <w:color w:val="000000" w:themeColor="text1"/>
                <w:sz w:val="15"/>
                <w:szCs w:val="15"/>
              </w:rPr>
              <w:t>Handwriting</w:t>
            </w:r>
          </w:p>
        </w:tc>
        <w:tc>
          <w:tcPr>
            <w:tcW w:w="1761" w:type="dxa"/>
          </w:tcPr>
          <w:p w14:paraId="456527AF" w14:textId="77777777" w:rsidR="00C96582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grip.</w:t>
            </w:r>
          </w:p>
          <w:p w14:paraId="54B04874" w14:textId="77777777" w:rsidR="009C7175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Write name (correct upper &amp; lower case).</w:t>
            </w:r>
          </w:p>
          <w:p w14:paraId="40A4BB79" w14:textId="17C4A4AF" w:rsidR="009C7175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letter formation for familiar words.</w:t>
            </w:r>
          </w:p>
        </w:tc>
        <w:tc>
          <w:tcPr>
            <w:tcW w:w="1760" w:type="dxa"/>
          </w:tcPr>
          <w:p w14:paraId="2D10CF3D" w14:textId="77777777" w:rsidR="00C96582" w:rsidRPr="00C75BEB" w:rsidRDefault="009C7175" w:rsidP="005903F1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formation of lower case – finishing in right place.</w:t>
            </w:r>
          </w:p>
          <w:p w14:paraId="2F089DF2" w14:textId="77777777" w:rsidR="009C7175" w:rsidRPr="00C75BEB" w:rsidRDefault="009C7175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formation of capital letters.</w:t>
            </w:r>
          </w:p>
          <w:p w14:paraId="7E960C04" w14:textId="77777777" w:rsidR="009C7175" w:rsidRDefault="009C7175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Correct formation of digits.</w:t>
            </w:r>
          </w:p>
          <w:p w14:paraId="0AB8E242" w14:textId="2F8ED33B" w:rsidR="00C75BEB" w:rsidRPr="00C75BEB" w:rsidRDefault="00C75BEB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</w:p>
        </w:tc>
        <w:tc>
          <w:tcPr>
            <w:tcW w:w="1782" w:type="dxa"/>
          </w:tcPr>
          <w:p w14:paraId="71CCB486" w14:textId="154A4ED6" w:rsidR="00C96582" w:rsidRPr="00C75BEB" w:rsidRDefault="009C7175" w:rsidP="0049701F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Evidence of diagonal &amp; horizontal strokes to join</w:t>
            </w:r>
          </w:p>
        </w:tc>
        <w:tc>
          <w:tcPr>
            <w:tcW w:w="1766" w:type="dxa"/>
          </w:tcPr>
          <w:p w14:paraId="55365B82" w14:textId="3FBA2B6B" w:rsidR="00C96582" w:rsidRPr="00C75BEB" w:rsidRDefault="009C7175" w:rsidP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Legible, joined handwriting. </w:t>
            </w:r>
          </w:p>
        </w:tc>
        <w:tc>
          <w:tcPr>
            <w:tcW w:w="1766" w:type="dxa"/>
          </w:tcPr>
          <w:p w14:paraId="21617A8C" w14:textId="670900CD" w:rsidR="00C96582" w:rsidRPr="00C75BEB" w:rsidRDefault="009C7175" w:rsidP="00DE26B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Legible, joined handwriting o</w:t>
            </w:r>
            <w:r w:rsidR="00DE26B5">
              <w:rPr>
                <w:rFonts w:ascii="Century Gothic" w:hAnsi="Century Gothic"/>
                <w:color w:val="000000" w:themeColor="text1"/>
                <w:sz w:val="13"/>
                <w:szCs w:val="15"/>
              </w:rPr>
              <w:t>f</w:t>
            </w: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 consistent quality. </w:t>
            </w:r>
          </w:p>
        </w:tc>
        <w:tc>
          <w:tcPr>
            <w:tcW w:w="1766" w:type="dxa"/>
          </w:tcPr>
          <w:p w14:paraId="33A70B0D" w14:textId="70274B61" w:rsidR="00C96582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Legible and fluent style. </w:t>
            </w:r>
          </w:p>
        </w:tc>
        <w:tc>
          <w:tcPr>
            <w:tcW w:w="1768" w:type="dxa"/>
          </w:tcPr>
          <w:p w14:paraId="2A5FC26C" w14:textId="2E83C778" w:rsidR="00C96582" w:rsidRPr="00C75BEB" w:rsidRDefault="009C7175">
            <w:pPr>
              <w:rPr>
                <w:rFonts w:ascii="Century Gothic" w:hAnsi="Century Gothic"/>
                <w:color w:val="000000" w:themeColor="text1"/>
                <w:sz w:val="13"/>
                <w:szCs w:val="15"/>
              </w:rPr>
            </w:pPr>
            <w:r w:rsidRPr="00C75BEB">
              <w:rPr>
                <w:rFonts w:ascii="Century Gothic" w:hAnsi="Century Gothic"/>
                <w:color w:val="000000" w:themeColor="text1"/>
                <w:sz w:val="13"/>
                <w:szCs w:val="15"/>
              </w:rPr>
              <w:t xml:space="preserve">Legible, fluent and personal style.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6791DD" w14:textId="77777777" w:rsidR="00C96582" w:rsidRPr="005B5957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</w:tbl>
    <w:p w14:paraId="04AF8D20" w14:textId="09D868DB" w:rsidR="00673BF2" w:rsidRPr="005B5957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5B5957" w:rsidSect="00C96582">
      <w:pgSz w:w="16840" w:h="1190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4"/>
    <w:rsid w:val="000155B2"/>
    <w:rsid w:val="000F313E"/>
    <w:rsid w:val="00102658"/>
    <w:rsid w:val="00163838"/>
    <w:rsid w:val="001768E8"/>
    <w:rsid w:val="001F027B"/>
    <w:rsid w:val="0023522F"/>
    <w:rsid w:val="002607E9"/>
    <w:rsid w:val="0029188E"/>
    <w:rsid w:val="002A3851"/>
    <w:rsid w:val="002A6527"/>
    <w:rsid w:val="002B0F3D"/>
    <w:rsid w:val="002C36A9"/>
    <w:rsid w:val="002C3D58"/>
    <w:rsid w:val="002D0D14"/>
    <w:rsid w:val="002D24B7"/>
    <w:rsid w:val="002E2C30"/>
    <w:rsid w:val="002F4B58"/>
    <w:rsid w:val="002F5D9A"/>
    <w:rsid w:val="00307313"/>
    <w:rsid w:val="0031785B"/>
    <w:rsid w:val="00361EF2"/>
    <w:rsid w:val="0038550E"/>
    <w:rsid w:val="003901F8"/>
    <w:rsid w:val="003A2ECE"/>
    <w:rsid w:val="003F322E"/>
    <w:rsid w:val="0041142E"/>
    <w:rsid w:val="0049701F"/>
    <w:rsid w:val="0049775D"/>
    <w:rsid w:val="004E01FC"/>
    <w:rsid w:val="004E23CF"/>
    <w:rsid w:val="004F2F9D"/>
    <w:rsid w:val="0051036E"/>
    <w:rsid w:val="00511C23"/>
    <w:rsid w:val="005204B8"/>
    <w:rsid w:val="0053080D"/>
    <w:rsid w:val="00567BD6"/>
    <w:rsid w:val="00577159"/>
    <w:rsid w:val="005903F1"/>
    <w:rsid w:val="00597B24"/>
    <w:rsid w:val="005B5957"/>
    <w:rsid w:val="005D3541"/>
    <w:rsid w:val="005D3B04"/>
    <w:rsid w:val="005D61CF"/>
    <w:rsid w:val="005E261E"/>
    <w:rsid w:val="005F792F"/>
    <w:rsid w:val="00612786"/>
    <w:rsid w:val="00673BF2"/>
    <w:rsid w:val="00685697"/>
    <w:rsid w:val="006D5E21"/>
    <w:rsid w:val="006F1FC4"/>
    <w:rsid w:val="00764344"/>
    <w:rsid w:val="007A3397"/>
    <w:rsid w:val="007E0402"/>
    <w:rsid w:val="007E66F3"/>
    <w:rsid w:val="007F23DD"/>
    <w:rsid w:val="007F380A"/>
    <w:rsid w:val="00825156"/>
    <w:rsid w:val="0082667D"/>
    <w:rsid w:val="008268AE"/>
    <w:rsid w:val="0084631E"/>
    <w:rsid w:val="00872EB1"/>
    <w:rsid w:val="008E7219"/>
    <w:rsid w:val="00914804"/>
    <w:rsid w:val="00961A69"/>
    <w:rsid w:val="00977C65"/>
    <w:rsid w:val="0098341C"/>
    <w:rsid w:val="009A3975"/>
    <w:rsid w:val="009C3E6D"/>
    <w:rsid w:val="009C7175"/>
    <w:rsid w:val="009E5930"/>
    <w:rsid w:val="009E7AC6"/>
    <w:rsid w:val="009F6A17"/>
    <w:rsid w:val="00A11A52"/>
    <w:rsid w:val="00A179E1"/>
    <w:rsid w:val="00A472DE"/>
    <w:rsid w:val="00A51343"/>
    <w:rsid w:val="00AA027A"/>
    <w:rsid w:val="00AB2D0A"/>
    <w:rsid w:val="00AE0FA2"/>
    <w:rsid w:val="00B37F1D"/>
    <w:rsid w:val="00B45A21"/>
    <w:rsid w:val="00BA4CC6"/>
    <w:rsid w:val="00BA57EE"/>
    <w:rsid w:val="00BD46EC"/>
    <w:rsid w:val="00BE5342"/>
    <w:rsid w:val="00BE7871"/>
    <w:rsid w:val="00BF56BE"/>
    <w:rsid w:val="00C131E8"/>
    <w:rsid w:val="00C14CA8"/>
    <w:rsid w:val="00C75BEB"/>
    <w:rsid w:val="00C91AE2"/>
    <w:rsid w:val="00C96582"/>
    <w:rsid w:val="00CA4C27"/>
    <w:rsid w:val="00D04E31"/>
    <w:rsid w:val="00D157C7"/>
    <w:rsid w:val="00D318AE"/>
    <w:rsid w:val="00D74C7D"/>
    <w:rsid w:val="00D902E0"/>
    <w:rsid w:val="00DD0776"/>
    <w:rsid w:val="00DE26B5"/>
    <w:rsid w:val="00DF7F9E"/>
    <w:rsid w:val="00E044D1"/>
    <w:rsid w:val="00E110F8"/>
    <w:rsid w:val="00E2132B"/>
    <w:rsid w:val="00E22FCC"/>
    <w:rsid w:val="00E32AC0"/>
    <w:rsid w:val="00E83476"/>
    <w:rsid w:val="00EA5651"/>
    <w:rsid w:val="00EB0901"/>
    <w:rsid w:val="00EB2DBB"/>
    <w:rsid w:val="00EE40CD"/>
    <w:rsid w:val="00EF0848"/>
    <w:rsid w:val="00EF7BC6"/>
    <w:rsid w:val="00F24772"/>
    <w:rsid w:val="00F454B5"/>
    <w:rsid w:val="00F5126D"/>
    <w:rsid w:val="00F5212F"/>
    <w:rsid w:val="00F5500D"/>
    <w:rsid w:val="00F83E64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  <w15:docId w15:val="{EF6BBEEA-8B9F-4F9B-BB73-99A5B375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Camby</dc:creator>
  <cp:keywords/>
  <dc:description/>
  <cp:lastModifiedBy>C McKee BUD</cp:lastModifiedBy>
  <cp:revision>120</cp:revision>
  <cp:lastPrinted>2011-08-04T11:27:00Z</cp:lastPrinted>
  <dcterms:created xsi:type="dcterms:W3CDTF">2011-07-10T10:39:00Z</dcterms:created>
  <dcterms:modified xsi:type="dcterms:W3CDTF">2019-10-14T09:36:00Z</dcterms:modified>
</cp:coreProperties>
</file>