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9E2B0" w14:textId="77777777" w:rsidR="0013194F" w:rsidRDefault="00F86CC3">
      <w:r>
        <w:rPr>
          <w:noProof/>
          <w:lang w:eastAsia="en-GB"/>
        </w:rPr>
        <w:drawing>
          <wp:anchor distT="0" distB="0" distL="114300" distR="114300" simplePos="0" relativeHeight="251667456" behindDoc="0" locked="0" layoutInCell="1" allowOverlap="1" wp14:anchorId="0339E2B2" wp14:editId="0339E2B3">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6432" behindDoc="0" locked="0" layoutInCell="1" allowOverlap="1" wp14:anchorId="0339E2B4" wp14:editId="0339E2B5">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3360" behindDoc="0" locked="0" layoutInCell="1" allowOverlap="1" wp14:anchorId="0339E2B6" wp14:editId="0339E2B7">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0339E2C2" w14:textId="77777777" w:rsidR="00D810A6" w:rsidRPr="002208E0" w:rsidRDefault="00D810A6" w:rsidP="00D810A6">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darkGreen"/>
                              </w:rPr>
                              <w:t>Writing</w:t>
                            </w:r>
                          </w:p>
                          <w:p w14:paraId="0339E2C3" w14:textId="77777777" w:rsidR="00D810A6" w:rsidRPr="00FD5D8B" w:rsidRDefault="00D810A6" w:rsidP="00FD5D8B">
                            <w:pPr>
                              <w:pStyle w:val="NoSpacing"/>
                              <w:rPr>
                                <w:rFonts w:ascii="Century Gothic" w:hAnsi="Century Gothic"/>
                                <w:b/>
                                <w:sz w:val="28"/>
                                <w:szCs w:val="28"/>
                              </w:rPr>
                            </w:pPr>
                          </w:p>
                          <w:p w14:paraId="0339E2C4"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Add phrases to make sentences more precise &amp; detailed.</w:t>
                            </w:r>
                          </w:p>
                          <w:p w14:paraId="0339E2C5"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 range of sentence openers – judging the impact or effect needed.</w:t>
                            </w:r>
                          </w:p>
                          <w:p w14:paraId="0339E2C6"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Begin to adapt sentence structure to text type.</w:t>
                            </w:r>
                          </w:p>
                          <w:p w14:paraId="0339E2C7"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Use pronouns to avoid repetition. </w:t>
                            </w:r>
                          </w:p>
                          <w:p w14:paraId="0339E2C8"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w:t>
                            </w:r>
                          </w:p>
                          <w:p w14:paraId="0339E2C9"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Brackets;</w:t>
                            </w:r>
                            <w:r w:rsidR="00112695" w:rsidRPr="00536839">
                              <w:rPr>
                                <w:rFonts w:ascii="Century Gothic" w:hAnsi="Century Gothic"/>
                                <w:sz w:val="28"/>
                                <w:szCs w:val="28"/>
                                <w:lang w:val="en-US"/>
                              </w:rPr>
                              <w:t xml:space="preserve"> </w:t>
                            </w:r>
                          </w:p>
                          <w:p w14:paraId="0339E2CA"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Dashes;</w:t>
                            </w:r>
                          </w:p>
                          <w:p w14:paraId="0339E2CB"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Commas</w:t>
                            </w:r>
                          </w:p>
                          <w:p w14:paraId="0339E2CC"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Use commas to clarify meaning or avoid ambiguity. </w:t>
                            </w:r>
                          </w:p>
                          <w:p w14:paraId="0339E2CD"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Link clauses in sentences using a range of subordinating &amp; coordinating conjunctions.</w:t>
                            </w:r>
                          </w:p>
                          <w:p w14:paraId="0339E2CE"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 verb phrases to create subtle differences (e.g. she began to run).</w:t>
                            </w:r>
                          </w:p>
                          <w:p w14:paraId="0339E2CF" w14:textId="77777777" w:rsidR="009F561D" w:rsidRPr="00536839" w:rsidRDefault="0045614A" w:rsidP="00536839">
                            <w:pPr>
                              <w:pStyle w:val="NoSpacing"/>
                              <w:numPr>
                                <w:ilvl w:val="0"/>
                                <w:numId w:val="2"/>
                              </w:numPr>
                              <w:rPr>
                                <w:rFonts w:ascii="Century Gothic" w:hAnsi="Century Gothic"/>
                                <w:sz w:val="28"/>
                                <w:szCs w:val="28"/>
                              </w:rPr>
                            </w:pPr>
                            <w:r>
                              <w:rPr>
                                <w:rFonts w:ascii="Century Gothic" w:hAnsi="Century Gothic"/>
                                <w:sz w:val="28"/>
                                <w:szCs w:val="28"/>
                                <w:lang w:val="en-US"/>
                              </w:rPr>
                              <w:t>Consistently organis</w:t>
                            </w:r>
                            <w:r w:rsidR="00112695" w:rsidRPr="00536839">
                              <w:rPr>
                                <w:rFonts w:ascii="Century Gothic" w:hAnsi="Century Gothic"/>
                                <w:sz w:val="28"/>
                                <w:szCs w:val="28"/>
                                <w:lang w:val="en-US"/>
                              </w:rPr>
                              <w:t xml:space="preserve">e into paragraphs. </w:t>
                            </w:r>
                          </w:p>
                          <w:p w14:paraId="0339E2D0"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Link ideas across paragraphs using adverbials of time (e.g. later), place (e.g. nearby) and number (e.g. secondly).</w:t>
                            </w:r>
                          </w:p>
                          <w:p w14:paraId="0339E2D1" w14:textId="77777777" w:rsidR="00D810A6"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Legible and fluent handwriting style. </w:t>
                            </w:r>
                            <w:r w:rsidR="00F6429E" w:rsidRPr="00536839">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9E2B6"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0339E2C2" w14:textId="77777777" w:rsidR="00D810A6" w:rsidRPr="002208E0" w:rsidRDefault="00D810A6" w:rsidP="00D810A6">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darkGreen"/>
                        </w:rPr>
                        <w:t>Writing</w:t>
                      </w:r>
                    </w:p>
                    <w:p w14:paraId="0339E2C3" w14:textId="77777777" w:rsidR="00D810A6" w:rsidRPr="00FD5D8B" w:rsidRDefault="00D810A6" w:rsidP="00FD5D8B">
                      <w:pPr>
                        <w:pStyle w:val="NoSpacing"/>
                        <w:rPr>
                          <w:rFonts w:ascii="Century Gothic" w:hAnsi="Century Gothic"/>
                          <w:b/>
                          <w:sz w:val="28"/>
                          <w:szCs w:val="28"/>
                        </w:rPr>
                      </w:pPr>
                    </w:p>
                    <w:p w14:paraId="0339E2C4"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Add phrases to make sentences more precise &amp; detailed.</w:t>
                      </w:r>
                    </w:p>
                    <w:p w14:paraId="0339E2C5"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 range of sentence openers – judging the impact or effect needed.</w:t>
                      </w:r>
                    </w:p>
                    <w:p w14:paraId="0339E2C6"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Begin to adapt sentence structure to text type.</w:t>
                      </w:r>
                    </w:p>
                    <w:p w14:paraId="0339E2C7"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Use pronouns to avoid repetition. </w:t>
                      </w:r>
                    </w:p>
                    <w:p w14:paraId="0339E2C8"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w:t>
                      </w:r>
                    </w:p>
                    <w:p w14:paraId="0339E2C9"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Brackets;</w:t>
                      </w:r>
                      <w:r w:rsidR="00112695" w:rsidRPr="00536839">
                        <w:rPr>
                          <w:rFonts w:ascii="Century Gothic" w:hAnsi="Century Gothic"/>
                          <w:sz w:val="28"/>
                          <w:szCs w:val="28"/>
                          <w:lang w:val="en-US"/>
                        </w:rPr>
                        <w:t xml:space="preserve"> </w:t>
                      </w:r>
                    </w:p>
                    <w:p w14:paraId="0339E2CA"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Dashes;</w:t>
                      </w:r>
                    </w:p>
                    <w:p w14:paraId="0339E2CB" w14:textId="77777777" w:rsidR="009F561D" w:rsidRPr="00536839" w:rsidRDefault="0045614A" w:rsidP="0045614A">
                      <w:pPr>
                        <w:pStyle w:val="NoSpacing"/>
                        <w:ind w:firstLine="993"/>
                        <w:rPr>
                          <w:rFonts w:ascii="Century Gothic" w:hAnsi="Century Gothic"/>
                          <w:sz w:val="28"/>
                          <w:szCs w:val="28"/>
                        </w:rPr>
                      </w:pPr>
                      <w:r>
                        <w:rPr>
                          <w:rFonts w:ascii="Century Gothic" w:hAnsi="Century Gothic"/>
                          <w:sz w:val="28"/>
                          <w:szCs w:val="28"/>
                          <w:lang w:val="en-US"/>
                        </w:rPr>
                        <w:t>Commas</w:t>
                      </w:r>
                    </w:p>
                    <w:p w14:paraId="0339E2CC"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Use commas to clarify meaning or avoid ambiguity. </w:t>
                      </w:r>
                    </w:p>
                    <w:p w14:paraId="0339E2CD"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Link clauses in sentences using a range of subordinating &amp; coordinating conjunctions.</w:t>
                      </w:r>
                    </w:p>
                    <w:p w14:paraId="0339E2CE"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Use verb phrases to create subtle differences (e.g. she began to run).</w:t>
                      </w:r>
                    </w:p>
                    <w:p w14:paraId="0339E2CF" w14:textId="77777777" w:rsidR="009F561D" w:rsidRPr="00536839" w:rsidRDefault="0045614A" w:rsidP="00536839">
                      <w:pPr>
                        <w:pStyle w:val="NoSpacing"/>
                        <w:numPr>
                          <w:ilvl w:val="0"/>
                          <w:numId w:val="2"/>
                        </w:numPr>
                        <w:rPr>
                          <w:rFonts w:ascii="Century Gothic" w:hAnsi="Century Gothic"/>
                          <w:sz w:val="28"/>
                          <w:szCs w:val="28"/>
                        </w:rPr>
                      </w:pPr>
                      <w:r>
                        <w:rPr>
                          <w:rFonts w:ascii="Century Gothic" w:hAnsi="Century Gothic"/>
                          <w:sz w:val="28"/>
                          <w:szCs w:val="28"/>
                          <w:lang w:val="en-US"/>
                        </w:rPr>
                        <w:t>Consistently organis</w:t>
                      </w:r>
                      <w:r w:rsidR="00112695" w:rsidRPr="00536839">
                        <w:rPr>
                          <w:rFonts w:ascii="Century Gothic" w:hAnsi="Century Gothic"/>
                          <w:sz w:val="28"/>
                          <w:szCs w:val="28"/>
                          <w:lang w:val="en-US"/>
                        </w:rPr>
                        <w:t xml:space="preserve">e into paragraphs. </w:t>
                      </w:r>
                    </w:p>
                    <w:p w14:paraId="0339E2D0" w14:textId="77777777" w:rsidR="009F561D"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Link ideas across paragraphs using adverbials of time (e.g. later), place (e.g. nearby) and number (e.g. secondly).</w:t>
                      </w:r>
                    </w:p>
                    <w:p w14:paraId="0339E2D1" w14:textId="77777777" w:rsidR="00D810A6" w:rsidRPr="00536839" w:rsidRDefault="00112695" w:rsidP="00536839">
                      <w:pPr>
                        <w:pStyle w:val="NoSpacing"/>
                        <w:numPr>
                          <w:ilvl w:val="0"/>
                          <w:numId w:val="2"/>
                        </w:numPr>
                        <w:rPr>
                          <w:rFonts w:ascii="Century Gothic" w:hAnsi="Century Gothic"/>
                          <w:sz w:val="28"/>
                          <w:szCs w:val="28"/>
                        </w:rPr>
                      </w:pPr>
                      <w:r w:rsidRPr="00536839">
                        <w:rPr>
                          <w:rFonts w:ascii="Century Gothic" w:hAnsi="Century Gothic"/>
                          <w:sz w:val="28"/>
                          <w:szCs w:val="28"/>
                          <w:lang w:val="en-US"/>
                        </w:rPr>
                        <w:t xml:space="preserve">Legible and fluent handwriting style. </w:t>
                      </w:r>
                      <w:r w:rsidR="00F6429E" w:rsidRPr="00536839">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65408" behindDoc="0" locked="0" layoutInCell="1" allowOverlap="1" wp14:anchorId="0339E2B8" wp14:editId="0339E2B9">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0339E2D2" w14:textId="77777777" w:rsidR="00D810A6" w:rsidRPr="002208E0" w:rsidRDefault="00D810A6" w:rsidP="00D810A6">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yellow"/>
                              </w:rPr>
                              <w:t>Reading</w:t>
                            </w:r>
                          </w:p>
                          <w:p w14:paraId="0339E2D3" w14:textId="77777777" w:rsidR="00D810A6" w:rsidRPr="00FD5D8B" w:rsidRDefault="00D810A6" w:rsidP="00D810A6">
                            <w:pPr>
                              <w:pStyle w:val="NoSpacing"/>
                              <w:rPr>
                                <w:rFonts w:ascii="Century Gothic" w:hAnsi="Century Gothic"/>
                                <w:b/>
                                <w:sz w:val="32"/>
                                <w:szCs w:val="24"/>
                              </w:rPr>
                            </w:pPr>
                          </w:p>
                          <w:p w14:paraId="0339E2D4"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Summarises main points of an argument or discussion within their reading &amp; makes up own mind about issue/s.</w:t>
                            </w:r>
                          </w:p>
                          <w:p w14:paraId="0339E2D5"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Can compare between two texts.</w:t>
                            </w:r>
                          </w:p>
                          <w:p w14:paraId="0339E2D6"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Appreciates that people use bias in persuasive writing.</w:t>
                            </w:r>
                          </w:p>
                          <w:p w14:paraId="0339E2D7"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 xml:space="preserve">Appreciates how two people may have a different view on the same event. </w:t>
                            </w:r>
                          </w:p>
                          <w:p w14:paraId="0339E2D8"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Draw inferences and justify with evidence from the text.</w:t>
                            </w:r>
                          </w:p>
                          <w:p w14:paraId="0339E2D9"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 xml:space="preserve">Varies voice for direct or indirect speech. </w:t>
                            </w:r>
                          </w:p>
                          <w:p w14:paraId="0339E2DA"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Recognise:</w:t>
                            </w:r>
                          </w:p>
                          <w:p w14:paraId="0339E2DB" w14:textId="77777777" w:rsidR="009F561D" w:rsidRPr="00536839" w:rsidRDefault="00112695" w:rsidP="00536839">
                            <w:pPr>
                              <w:pStyle w:val="NoSpacing"/>
                              <w:numPr>
                                <w:ilvl w:val="1"/>
                                <w:numId w:val="4"/>
                              </w:numPr>
                              <w:jc w:val="both"/>
                              <w:rPr>
                                <w:rFonts w:ascii="Century Gothic" w:hAnsi="Century Gothic"/>
                                <w:sz w:val="28"/>
                                <w:szCs w:val="28"/>
                              </w:rPr>
                            </w:pPr>
                            <w:r w:rsidRPr="00536839">
                              <w:rPr>
                                <w:rFonts w:ascii="Century Gothic" w:hAnsi="Century Gothic"/>
                                <w:sz w:val="28"/>
                                <w:szCs w:val="28"/>
                                <w:lang w:val="en-US"/>
                              </w:rPr>
                              <w:t>clauses within sentences</w:t>
                            </w:r>
                          </w:p>
                          <w:p w14:paraId="0339E2DC"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Uses more than one source when carrying out research.</w:t>
                            </w:r>
                          </w:p>
                          <w:p w14:paraId="0339E2DD" w14:textId="77777777" w:rsidR="00D810A6" w:rsidRPr="00536839" w:rsidRDefault="00112695" w:rsidP="00D810A6">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Creates set of notes to summarise what has been read.</w:t>
                            </w:r>
                          </w:p>
                          <w:p w14:paraId="0339E2DE"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9E2B8" id="_x0000_s1027" type="#_x0000_t202" style="position:absolute;margin-left:3.9pt;margin-top:11.1pt;width:35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0339E2D2" w14:textId="77777777" w:rsidR="00D810A6" w:rsidRPr="002208E0" w:rsidRDefault="00D810A6" w:rsidP="00D810A6">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yellow"/>
                        </w:rPr>
                        <w:t>Reading</w:t>
                      </w:r>
                    </w:p>
                    <w:p w14:paraId="0339E2D3" w14:textId="77777777" w:rsidR="00D810A6" w:rsidRPr="00FD5D8B" w:rsidRDefault="00D810A6" w:rsidP="00D810A6">
                      <w:pPr>
                        <w:pStyle w:val="NoSpacing"/>
                        <w:rPr>
                          <w:rFonts w:ascii="Century Gothic" w:hAnsi="Century Gothic"/>
                          <w:b/>
                          <w:sz w:val="32"/>
                          <w:szCs w:val="24"/>
                        </w:rPr>
                      </w:pPr>
                    </w:p>
                    <w:p w14:paraId="0339E2D4"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Summarises main points of an argument or discussion within their reading &amp; makes up own mind about issue/s.</w:t>
                      </w:r>
                    </w:p>
                    <w:p w14:paraId="0339E2D5"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Can compare between two texts.</w:t>
                      </w:r>
                    </w:p>
                    <w:p w14:paraId="0339E2D6"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Appreciates that people use bias in persuasive writing.</w:t>
                      </w:r>
                    </w:p>
                    <w:p w14:paraId="0339E2D7"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 xml:space="preserve">Appreciates how two people may have a different view on the same event. </w:t>
                      </w:r>
                    </w:p>
                    <w:p w14:paraId="0339E2D8"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Draw inferences and justify with evidence from the text.</w:t>
                      </w:r>
                    </w:p>
                    <w:p w14:paraId="0339E2D9"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 xml:space="preserve">Varies voice for direct or indirect speech. </w:t>
                      </w:r>
                    </w:p>
                    <w:p w14:paraId="0339E2DA"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Recognise:</w:t>
                      </w:r>
                    </w:p>
                    <w:p w14:paraId="0339E2DB" w14:textId="77777777" w:rsidR="009F561D" w:rsidRPr="00536839" w:rsidRDefault="00112695" w:rsidP="00536839">
                      <w:pPr>
                        <w:pStyle w:val="NoSpacing"/>
                        <w:numPr>
                          <w:ilvl w:val="1"/>
                          <w:numId w:val="4"/>
                        </w:numPr>
                        <w:jc w:val="both"/>
                        <w:rPr>
                          <w:rFonts w:ascii="Century Gothic" w:hAnsi="Century Gothic"/>
                          <w:sz w:val="28"/>
                          <w:szCs w:val="28"/>
                        </w:rPr>
                      </w:pPr>
                      <w:r w:rsidRPr="00536839">
                        <w:rPr>
                          <w:rFonts w:ascii="Century Gothic" w:hAnsi="Century Gothic"/>
                          <w:sz w:val="28"/>
                          <w:szCs w:val="28"/>
                          <w:lang w:val="en-US"/>
                        </w:rPr>
                        <w:t>clauses within sentences</w:t>
                      </w:r>
                    </w:p>
                    <w:p w14:paraId="0339E2DC" w14:textId="77777777" w:rsidR="009F561D" w:rsidRPr="00536839" w:rsidRDefault="00112695" w:rsidP="00536839">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Uses more than one source when carrying out research.</w:t>
                      </w:r>
                    </w:p>
                    <w:p w14:paraId="0339E2DD" w14:textId="77777777" w:rsidR="00D810A6" w:rsidRPr="00536839" w:rsidRDefault="00112695" w:rsidP="00D810A6">
                      <w:pPr>
                        <w:pStyle w:val="NoSpacing"/>
                        <w:numPr>
                          <w:ilvl w:val="0"/>
                          <w:numId w:val="4"/>
                        </w:numPr>
                        <w:jc w:val="both"/>
                        <w:rPr>
                          <w:rFonts w:ascii="Century Gothic" w:hAnsi="Century Gothic"/>
                          <w:sz w:val="28"/>
                          <w:szCs w:val="28"/>
                        </w:rPr>
                      </w:pPr>
                      <w:r w:rsidRPr="00536839">
                        <w:rPr>
                          <w:rFonts w:ascii="Century Gothic" w:hAnsi="Century Gothic"/>
                          <w:sz w:val="28"/>
                          <w:szCs w:val="28"/>
                          <w:lang w:val="en-US"/>
                        </w:rPr>
                        <w:t>Creates set of notes to summarise what has been read.</w:t>
                      </w:r>
                    </w:p>
                    <w:p w14:paraId="0339E2DE"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0339E2B1" w14:textId="77777777" w:rsidR="0027174B" w:rsidRDefault="00DE6ACE">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1552" behindDoc="0" locked="0" layoutInCell="1" allowOverlap="1" wp14:anchorId="0339E2BA" wp14:editId="0339E2BB">
                <wp:simplePos x="0" y="0"/>
                <wp:positionH relativeFrom="column">
                  <wp:posOffset>1581150</wp:posOffset>
                </wp:positionH>
                <wp:positionV relativeFrom="paragraph">
                  <wp:posOffset>5534025</wp:posOffset>
                </wp:positionV>
                <wp:extent cx="3086100" cy="13538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820"/>
                        </a:xfrm>
                        <a:prstGeom prst="rect">
                          <a:avLst/>
                        </a:prstGeom>
                        <a:solidFill>
                          <a:srgbClr val="FFFFFF"/>
                        </a:solidFill>
                        <a:ln w="9525">
                          <a:noFill/>
                          <a:miter lim="800000"/>
                          <a:headEnd/>
                          <a:tailEnd/>
                        </a:ln>
                      </wps:spPr>
                      <wps:txbx>
                        <w:txbxContent>
                          <w:p w14:paraId="0339E2DF" w14:textId="77777777" w:rsidR="00DE6ACE" w:rsidRDefault="00DE6ACE" w:rsidP="00DE6ACE">
                            <w:pPr>
                              <w:rPr>
                                <w:u w:val="thick"/>
                              </w:rPr>
                            </w:pPr>
                            <w:r>
                              <w:rPr>
                                <w:u w:val="thick"/>
                              </w:rPr>
                              <w:t>Number Facts</w:t>
                            </w:r>
                          </w:p>
                          <w:p w14:paraId="0339E2E0" w14:textId="77777777" w:rsidR="00DE6ACE" w:rsidRDefault="00DE6ACE" w:rsidP="00DE6ACE">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0339E2BA" id="Text Box 12" o:spid="_x0000_s1028" type="#_x0000_t202" style="position:absolute;margin-left:124.5pt;margin-top:435.75pt;width:243pt;height:10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" stroked="f">
                <v:textbox>
                  <w:txbxContent>
                    <w:p w14:paraId="0339E2DF" w14:textId="77777777" w:rsidR="00DE6ACE" w:rsidRDefault="00DE6ACE" w:rsidP="00DE6ACE">
                      <w:pPr>
                        <w:rPr>
                          <w:u w:val="thick"/>
                        </w:rPr>
                      </w:pPr>
                      <w:r>
                        <w:rPr>
                          <w:u w:val="thick"/>
                        </w:rPr>
                        <w:t>Number Facts</w:t>
                      </w:r>
                    </w:p>
                    <w:p w14:paraId="0339E2E0" w14:textId="77777777" w:rsidR="00DE6ACE" w:rsidRDefault="00DE6ACE" w:rsidP="00DE6ACE">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69504" behindDoc="0" locked="0" layoutInCell="1" allowOverlap="1" wp14:anchorId="0339E2BC" wp14:editId="0339E2BD">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0339E2BE" wp14:editId="0339E2BF">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0339E2E1" w14:textId="77777777" w:rsidR="00DF1BF0" w:rsidRPr="002208E0" w:rsidRDefault="00DF1BF0" w:rsidP="004819CB">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blue"/>
                              </w:rPr>
                              <w:t>Mathematics</w:t>
                            </w:r>
                          </w:p>
                          <w:p w14:paraId="0339E2E2" w14:textId="77777777" w:rsidR="004819CB" w:rsidRPr="00112695" w:rsidRDefault="004819CB" w:rsidP="004819CB">
                            <w:pPr>
                              <w:pStyle w:val="NoSpacing"/>
                              <w:rPr>
                                <w:rFonts w:ascii="Century Gothic" w:hAnsi="Century Gothic"/>
                                <w:b/>
                                <w:sz w:val="21"/>
                                <w:szCs w:val="21"/>
                              </w:rPr>
                            </w:pPr>
                          </w:p>
                          <w:p w14:paraId="0339E2E3"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forwards &amp; backward with positive &amp; negative numbers through zero.</w:t>
                            </w:r>
                          </w:p>
                          <w:p w14:paraId="0339E2E4"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forwards/backwards in steps of powers of 10 for any given number up to 1000000.</w:t>
                            </w:r>
                          </w:p>
                          <w:p w14:paraId="0339E2E5"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Compare &amp; order numbers with 3 decimal places. </w:t>
                            </w:r>
                          </w:p>
                          <w:p w14:paraId="0339E2E6"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Read Roman numerals to 1000.</w:t>
                            </w:r>
                          </w:p>
                          <w:p w14:paraId="0339E2E7"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Identify all multiples &amp; factors, including finding all factor pairs. </w:t>
                            </w:r>
                          </w:p>
                          <w:p w14:paraId="0339E2E8"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Use known tables to derive other number facts.</w:t>
                            </w:r>
                          </w:p>
                          <w:p w14:paraId="0339E2E9"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Recall prime numbers up to 19.</w:t>
                            </w:r>
                          </w:p>
                          <w:p w14:paraId="0339E2EA" w14:textId="77777777" w:rsidR="009F561D" w:rsidRPr="00112695" w:rsidRDefault="00420812" w:rsidP="00112695">
                            <w:pPr>
                              <w:pStyle w:val="NoSpacing"/>
                              <w:numPr>
                                <w:ilvl w:val="0"/>
                                <w:numId w:val="6"/>
                              </w:numPr>
                              <w:jc w:val="both"/>
                              <w:rPr>
                                <w:rFonts w:ascii="Century Gothic" w:hAnsi="Century Gothic"/>
                                <w:sz w:val="21"/>
                                <w:szCs w:val="21"/>
                              </w:rPr>
                            </w:pPr>
                            <w:r>
                              <w:rPr>
                                <w:rFonts w:ascii="Century Gothic" w:hAnsi="Century Gothic"/>
                                <w:sz w:val="21"/>
                                <w:szCs w:val="21"/>
                                <w:lang w:val="en-US"/>
                              </w:rPr>
                              <w:t>Recognise place value</w:t>
                            </w:r>
                            <w:r w:rsidR="00112695" w:rsidRPr="00112695">
                              <w:rPr>
                                <w:rFonts w:ascii="Century Gothic" w:hAnsi="Century Gothic"/>
                                <w:sz w:val="21"/>
                                <w:szCs w:val="21"/>
                                <w:lang w:val="en-US"/>
                              </w:rPr>
                              <w:t xml:space="preserve"> of any number up to 1000000. </w:t>
                            </w:r>
                          </w:p>
                          <w:p w14:paraId="0339E2EB"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Round any number up to 1000000 to the nearest 10, 100, 1000, 10000 or 100000.</w:t>
                            </w:r>
                          </w:p>
                          <w:p w14:paraId="0339E2EC"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Round decimals with 2dp to nearest whole number &amp; 1dp.</w:t>
                            </w:r>
                          </w:p>
                          <w:p w14:paraId="0339E2ED"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Add &amp; subtract:</w:t>
                            </w:r>
                          </w:p>
                          <w:p w14:paraId="0339E2EE"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Numbers with more than 4-digits using efficient written method (column).</w:t>
                            </w:r>
                          </w:p>
                          <w:p w14:paraId="0339E2EF"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Numbers with up to 2dp.</w:t>
                            </w:r>
                          </w:p>
                          <w:p w14:paraId="0339E2F0"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w:t>
                            </w:r>
                          </w:p>
                          <w:p w14:paraId="0339E2F1"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4-digits by 1-digit/ 2-digit</w:t>
                            </w:r>
                          </w:p>
                          <w:p w14:paraId="0339E2F2"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Divide:</w:t>
                            </w:r>
                          </w:p>
                          <w:p w14:paraId="0339E2F3"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4-digits by 1-digit</w:t>
                            </w:r>
                          </w:p>
                          <w:p w14:paraId="0339E2F4"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 &amp; divide:</w:t>
                            </w:r>
                          </w:p>
                          <w:p w14:paraId="0339E2F5"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Whole numbers &amp; decimals by 10, 100 &amp; 1000</w:t>
                            </w:r>
                          </w:p>
                          <w:p w14:paraId="0339E2F6"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up/down in thousandths.</w:t>
                            </w:r>
                          </w:p>
                          <w:p w14:paraId="0339E2F7"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Recognise mixed numbers &amp; fractions &amp; convert from one to another.</w:t>
                            </w:r>
                          </w:p>
                          <w:p w14:paraId="0339E2F8"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 proper fractions by whole numbers.</w:t>
                            </w:r>
                          </w:p>
                          <w:p w14:paraId="0339E2F9"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Solve time problems using timetables and converting between different units of time. </w:t>
                            </w:r>
                          </w:p>
                          <w:p w14:paraId="0339E2FA" w14:textId="77777777" w:rsidR="004819CB" w:rsidRPr="00DF1BF0" w:rsidRDefault="004819CB" w:rsidP="004819CB">
                            <w:pPr>
                              <w:pStyle w:val="NoSpacing"/>
                              <w:jc w:val="both"/>
                              <w:rPr>
                                <w:rFonts w:ascii="Century Gothic" w:hAnsi="Century Gothic"/>
                                <w:b/>
                                <w:sz w:val="24"/>
                                <w:szCs w:val="24"/>
                              </w:rPr>
                            </w:pPr>
                          </w:p>
                          <w:p w14:paraId="0339E2FB" w14:textId="77777777"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9E2BE" id="_x0000_s1029"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0339E2E1" w14:textId="77777777" w:rsidR="00DF1BF0" w:rsidRPr="002208E0" w:rsidRDefault="00DF1BF0" w:rsidP="004819CB">
                      <w:pPr>
                        <w:pStyle w:val="NoSpacing"/>
                        <w:rPr>
                          <w:rFonts w:ascii="Century Gothic" w:hAnsi="Century Gothic"/>
                          <w:b/>
                          <w:color w:val="FFFFFF" w:themeColor="background1"/>
                          <w:sz w:val="32"/>
                          <w:szCs w:val="24"/>
                        </w:rPr>
                      </w:pPr>
                      <w:r w:rsidRPr="002208E0">
                        <w:rPr>
                          <w:rFonts w:ascii="Century Gothic" w:hAnsi="Century Gothic"/>
                          <w:b/>
                          <w:color w:val="FFFFFF" w:themeColor="background1"/>
                          <w:sz w:val="32"/>
                          <w:szCs w:val="24"/>
                          <w:highlight w:val="blue"/>
                        </w:rPr>
                        <w:t>Mathematics</w:t>
                      </w:r>
                    </w:p>
                    <w:p w14:paraId="0339E2E2" w14:textId="77777777" w:rsidR="004819CB" w:rsidRPr="00112695" w:rsidRDefault="004819CB" w:rsidP="004819CB">
                      <w:pPr>
                        <w:pStyle w:val="NoSpacing"/>
                        <w:rPr>
                          <w:rFonts w:ascii="Century Gothic" w:hAnsi="Century Gothic"/>
                          <w:b/>
                          <w:sz w:val="21"/>
                          <w:szCs w:val="21"/>
                        </w:rPr>
                      </w:pPr>
                    </w:p>
                    <w:p w14:paraId="0339E2E3"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forwards &amp; backward with positive &amp; negative numbers through zero.</w:t>
                      </w:r>
                    </w:p>
                    <w:p w14:paraId="0339E2E4"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forwards/backwards in steps of powers of 10 for any given number up to 1000000.</w:t>
                      </w:r>
                    </w:p>
                    <w:p w14:paraId="0339E2E5"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Compare &amp; order numbers with 3 decimal places. </w:t>
                      </w:r>
                    </w:p>
                    <w:p w14:paraId="0339E2E6"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Read Roman numerals to 1000.</w:t>
                      </w:r>
                    </w:p>
                    <w:p w14:paraId="0339E2E7"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Identify all multiples &amp; factors, including finding all factor pairs. </w:t>
                      </w:r>
                    </w:p>
                    <w:p w14:paraId="0339E2E8"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Use known tables to derive other number facts.</w:t>
                      </w:r>
                    </w:p>
                    <w:p w14:paraId="0339E2E9"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Recall prime numbers up to 19.</w:t>
                      </w:r>
                    </w:p>
                    <w:p w14:paraId="0339E2EA" w14:textId="77777777" w:rsidR="009F561D" w:rsidRPr="00112695" w:rsidRDefault="00420812" w:rsidP="00112695">
                      <w:pPr>
                        <w:pStyle w:val="NoSpacing"/>
                        <w:numPr>
                          <w:ilvl w:val="0"/>
                          <w:numId w:val="6"/>
                        </w:numPr>
                        <w:jc w:val="both"/>
                        <w:rPr>
                          <w:rFonts w:ascii="Century Gothic" w:hAnsi="Century Gothic"/>
                          <w:sz w:val="21"/>
                          <w:szCs w:val="21"/>
                        </w:rPr>
                      </w:pPr>
                      <w:r>
                        <w:rPr>
                          <w:rFonts w:ascii="Century Gothic" w:hAnsi="Century Gothic"/>
                          <w:sz w:val="21"/>
                          <w:szCs w:val="21"/>
                          <w:lang w:val="en-US"/>
                        </w:rPr>
                        <w:t>Recognise place value</w:t>
                      </w:r>
                      <w:r w:rsidR="00112695" w:rsidRPr="00112695">
                        <w:rPr>
                          <w:rFonts w:ascii="Century Gothic" w:hAnsi="Century Gothic"/>
                          <w:sz w:val="21"/>
                          <w:szCs w:val="21"/>
                          <w:lang w:val="en-US"/>
                        </w:rPr>
                        <w:t xml:space="preserve"> of any number up to 1000000. </w:t>
                      </w:r>
                    </w:p>
                    <w:p w14:paraId="0339E2EB"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Round any number up to 1000000 to the nearest 10, 100, 1000, 10000 or 100000.</w:t>
                      </w:r>
                    </w:p>
                    <w:p w14:paraId="0339E2EC"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Round decimals with 2dp to nearest whole number &amp; 1dp.</w:t>
                      </w:r>
                    </w:p>
                    <w:p w14:paraId="0339E2ED"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Add &amp; subtract:</w:t>
                      </w:r>
                    </w:p>
                    <w:p w14:paraId="0339E2EE"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Numbers with more than 4-digits using efficient written method (column).</w:t>
                      </w:r>
                    </w:p>
                    <w:p w14:paraId="0339E2EF"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Numbers with up to 2dp.</w:t>
                      </w:r>
                    </w:p>
                    <w:p w14:paraId="0339E2F0"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w:t>
                      </w:r>
                    </w:p>
                    <w:p w14:paraId="0339E2F1"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4-digits by 1-digit/ 2-digit</w:t>
                      </w:r>
                    </w:p>
                    <w:p w14:paraId="0339E2F2"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Divide:</w:t>
                      </w:r>
                    </w:p>
                    <w:p w14:paraId="0339E2F3"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4-digits by 1-digit</w:t>
                      </w:r>
                    </w:p>
                    <w:p w14:paraId="0339E2F4"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 &amp; divide:</w:t>
                      </w:r>
                    </w:p>
                    <w:p w14:paraId="0339E2F5" w14:textId="77777777" w:rsidR="009F561D" w:rsidRPr="00112695" w:rsidRDefault="00112695" w:rsidP="00112695">
                      <w:pPr>
                        <w:pStyle w:val="NoSpacing"/>
                        <w:numPr>
                          <w:ilvl w:val="1"/>
                          <w:numId w:val="6"/>
                        </w:numPr>
                        <w:jc w:val="both"/>
                        <w:rPr>
                          <w:rFonts w:ascii="Century Gothic" w:hAnsi="Century Gothic"/>
                          <w:sz w:val="21"/>
                          <w:szCs w:val="21"/>
                        </w:rPr>
                      </w:pPr>
                      <w:r w:rsidRPr="00112695">
                        <w:rPr>
                          <w:rFonts w:ascii="Century Gothic" w:hAnsi="Century Gothic"/>
                          <w:sz w:val="21"/>
                          <w:szCs w:val="21"/>
                          <w:lang w:val="en-US"/>
                        </w:rPr>
                        <w:t>Whole numbers &amp; decimals by 10, 100 &amp; 1000</w:t>
                      </w:r>
                    </w:p>
                    <w:p w14:paraId="0339E2F6"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Count up/down in thousandths.</w:t>
                      </w:r>
                    </w:p>
                    <w:p w14:paraId="0339E2F7"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Recognise mixed numbers &amp; fractions &amp; convert from one to another.</w:t>
                      </w:r>
                    </w:p>
                    <w:p w14:paraId="0339E2F8"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Multiply proper fractions by whole numbers.</w:t>
                      </w:r>
                    </w:p>
                    <w:p w14:paraId="0339E2F9" w14:textId="77777777" w:rsidR="009F561D" w:rsidRPr="00112695" w:rsidRDefault="00112695" w:rsidP="00112695">
                      <w:pPr>
                        <w:pStyle w:val="NoSpacing"/>
                        <w:numPr>
                          <w:ilvl w:val="0"/>
                          <w:numId w:val="6"/>
                        </w:numPr>
                        <w:jc w:val="both"/>
                        <w:rPr>
                          <w:rFonts w:ascii="Century Gothic" w:hAnsi="Century Gothic"/>
                          <w:sz w:val="21"/>
                          <w:szCs w:val="21"/>
                        </w:rPr>
                      </w:pPr>
                      <w:r w:rsidRPr="00112695">
                        <w:rPr>
                          <w:rFonts w:ascii="Century Gothic" w:hAnsi="Century Gothic"/>
                          <w:sz w:val="21"/>
                          <w:szCs w:val="21"/>
                          <w:lang w:val="en-US"/>
                        </w:rPr>
                        <w:t xml:space="preserve">Solve time problems using timetables and converting between different units of time. </w:t>
                      </w:r>
                    </w:p>
                    <w:p w14:paraId="0339E2FA" w14:textId="77777777" w:rsidR="004819CB" w:rsidRPr="00DF1BF0" w:rsidRDefault="004819CB" w:rsidP="004819CB">
                      <w:pPr>
                        <w:pStyle w:val="NoSpacing"/>
                        <w:jc w:val="both"/>
                        <w:rPr>
                          <w:rFonts w:ascii="Century Gothic" w:hAnsi="Century Gothic"/>
                          <w:b/>
                          <w:sz w:val="24"/>
                          <w:szCs w:val="24"/>
                        </w:rPr>
                      </w:pPr>
                    </w:p>
                    <w:p w14:paraId="0339E2FB" w14:textId="77777777"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0339E2C0" wp14:editId="3950AE51">
                <wp:simplePos x="0" y="0"/>
                <wp:positionH relativeFrom="column">
                  <wp:posOffset>5307510</wp:posOffset>
                </wp:positionH>
                <wp:positionV relativeFrom="paragraph">
                  <wp:posOffset>-135758</wp:posOffset>
                </wp:positionV>
                <wp:extent cx="4500257"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0339E2FC" w14:textId="29140F69" w:rsidR="00186355" w:rsidRDefault="00E52AA0" w:rsidP="00186355">
                            <w:pPr>
                              <w:pStyle w:val="NoSpacing"/>
                              <w:jc w:val="center"/>
                              <w:rPr>
                                <w:rFonts w:ascii="Century Gothic" w:hAnsi="Century Gothic"/>
                                <w:b/>
                                <w:sz w:val="44"/>
                              </w:rPr>
                            </w:pPr>
                            <w:r>
                              <w:rPr>
                                <w:rFonts w:ascii="Century Gothic" w:hAnsi="Century Gothic"/>
                                <w:b/>
                                <w:sz w:val="44"/>
                              </w:rPr>
                              <w:t>Budbrooke</w:t>
                            </w:r>
                          </w:p>
                          <w:p w14:paraId="0339E2FD" w14:textId="77777777" w:rsidR="00186355" w:rsidRDefault="00186355" w:rsidP="00186355">
                            <w:pPr>
                              <w:pStyle w:val="NoSpacing"/>
                              <w:jc w:val="center"/>
                              <w:rPr>
                                <w:rFonts w:ascii="Century Gothic" w:hAnsi="Century Gothic"/>
                                <w:sz w:val="44"/>
                              </w:rPr>
                            </w:pPr>
                            <w:r>
                              <w:rPr>
                                <w:rFonts w:ascii="Century Gothic" w:hAnsi="Century Gothic"/>
                                <w:b/>
                                <w:sz w:val="44"/>
                              </w:rPr>
                              <w:t>Primary School</w:t>
                            </w:r>
                          </w:p>
                          <w:p w14:paraId="0339E2FE" w14:textId="7351B019" w:rsidR="00186355" w:rsidRDefault="00E52AA0" w:rsidP="00E52AA0">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1FDDA519" wp14:editId="5077F801">
                                  <wp:extent cx="2884393" cy="21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0339E2FF" w14:textId="77777777" w:rsidR="00186355" w:rsidRDefault="00186355" w:rsidP="00186355">
                            <w:pPr>
                              <w:pStyle w:val="NoSpacing"/>
                              <w:jc w:val="center"/>
                              <w:rPr>
                                <w:rFonts w:ascii="Century Gothic" w:hAnsi="Century Gothic"/>
                                <w:b/>
                                <w:sz w:val="44"/>
                              </w:rPr>
                            </w:pPr>
                            <w:r>
                              <w:rPr>
                                <w:rFonts w:ascii="Century Gothic" w:hAnsi="Century Gothic"/>
                                <w:b/>
                                <w:sz w:val="44"/>
                              </w:rPr>
                              <w:t>End of Year Expectations</w:t>
                            </w:r>
                          </w:p>
                          <w:p w14:paraId="0339E300" w14:textId="77777777" w:rsidR="00186355" w:rsidRDefault="00186355" w:rsidP="00186355">
                            <w:pPr>
                              <w:pStyle w:val="NoSpacing"/>
                              <w:jc w:val="center"/>
                              <w:rPr>
                                <w:rFonts w:ascii="Century Gothic" w:hAnsi="Century Gothic"/>
                                <w:b/>
                                <w:sz w:val="44"/>
                              </w:rPr>
                            </w:pPr>
                            <w:r>
                              <w:rPr>
                                <w:rFonts w:ascii="Century Gothic" w:hAnsi="Century Gothic"/>
                                <w:b/>
                                <w:sz w:val="44"/>
                              </w:rPr>
                              <w:t>for Year 5</w:t>
                            </w:r>
                          </w:p>
                          <w:p w14:paraId="0339E301" w14:textId="77777777" w:rsidR="00186355" w:rsidRDefault="00186355" w:rsidP="00186355">
                            <w:pPr>
                              <w:pStyle w:val="NoSpacing"/>
                              <w:jc w:val="center"/>
                              <w:rPr>
                                <w:rFonts w:ascii="Century Gothic" w:hAnsi="Century Gothic"/>
                                <w:sz w:val="2"/>
                              </w:rPr>
                            </w:pPr>
                          </w:p>
                          <w:p w14:paraId="0339E302" w14:textId="77777777" w:rsidR="00186355" w:rsidRDefault="00186355" w:rsidP="00186355">
                            <w:pPr>
                              <w:pStyle w:val="NoSpacing"/>
                              <w:jc w:val="center"/>
                              <w:rPr>
                                <w:rFonts w:ascii="Century Gothic" w:hAnsi="Century Gothic"/>
                                <w:sz w:val="24"/>
                                <w:szCs w:val="24"/>
                              </w:rPr>
                            </w:pPr>
                          </w:p>
                          <w:p w14:paraId="0339E303" w14:textId="77777777" w:rsidR="00186355" w:rsidRDefault="00186355" w:rsidP="0018635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0339E304" w14:textId="77777777" w:rsidR="00186355" w:rsidRDefault="00186355" w:rsidP="00186355">
                            <w:pPr>
                              <w:pStyle w:val="NoSpacing"/>
                              <w:jc w:val="center"/>
                              <w:rPr>
                                <w:rFonts w:ascii="Century Gothic" w:hAnsi="Century Gothic"/>
                                <w:sz w:val="24"/>
                                <w:szCs w:val="24"/>
                              </w:rPr>
                            </w:pPr>
                          </w:p>
                          <w:p w14:paraId="0339E305" w14:textId="77777777" w:rsidR="00186355" w:rsidRDefault="00186355" w:rsidP="0018635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0339E306" w14:textId="77777777" w:rsidR="00186355" w:rsidRDefault="00186355" w:rsidP="00186355">
                            <w:pPr>
                              <w:pStyle w:val="NoSpacing"/>
                              <w:jc w:val="center"/>
                              <w:rPr>
                                <w:rFonts w:ascii="Century Gothic" w:hAnsi="Century Gothic"/>
                                <w:sz w:val="24"/>
                                <w:szCs w:val="24"/>
                              </w:rPr>
                            </w:pPr>
                          </w:p>
                          <w:p w14:paraId="0339E307" w14:textId="77777777" w:rsidR="00186355" w:rsidRDefault="00186355" w:rsidP="00186355">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0339E308" w14:textId="77777777" w:rsidR="00186355" w:rsidRDefault="00186355" w:rsidP="00186355">
                            <w:pPr>
                              <w:pStyle w:val="NoSpacing"/>
                              <w:pBdr>
                                <w:bottom w:val="single" w:sz="6" w:space="1" w:color="auto"/>
                              </w:pBdr>
                              <w:jc w:val="center"/>
                              <w:rPr>
                                <w:rFonts w:ascii="Century Gothic" w:hAnsi="Century Gothic"/>
                                <w:sz w:val="24"/>
                                <w:szCs w:val="24"/>
                              </w:rPr>
                            </w:pPr>
                          </w:p>
                          <w:p w14:paraId="0339E30A" w14:textId="6EDEFE6A" w:rsidR="00C86B64" w:rsidRPr="00186355" w:rsidRDefault="00E52AA0" w:rsidP="00C86B64">
                            <w:pPr>
                              <w:pStyle w:val="NoSpacing"/>
                              <w:jc w:val="center"/>
                              <w:rPr>
                                <w:rFonts w:ascii="Century Gothic" w:hAnsi="Century Gothic"/>
                                <w:b/>
                                <w:sz w:val="24"/>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9E2C0" id="_x0000_s1030"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0339E2FC" w14:textId="29140F69" w:rsidR="00186355" w:rsidRDefault="00E52AA0" w:rsidP="00186355">
                      <w:pPr>
                        <w:pStyle w:val="NoSpacing"/>
                        <w:jc w:val="center"/>
                        <w:rPr>
                          <w:rFonts w:ascii="Century Gothic" w:hAnsi="Century Gothic"/>
                          <w:b/>
                          <w:sz w:val="44"/>
                        </w:rPr>
                      </w:pPr>
                      <w:r>
                        <w:rPr>
                          <w:rFonts w:ascii="Century Gothic" w:hAnsi="Century Gothic"/>
                          <w:b/>
                          <w:sz w:val="44"/>
                        </w:rPr>
                        <w:t>Budbrooke</w:t>
                      </w:r>
                    </w:p>
                    <w:p w14:paraId="0339E2FD" w14:textId="77777777" w:rsidR="00186355" w:rsidRDefault="00186355" w:rsidP="00186355">
                      <w:pPr>
                        <w:pStyle w:val="NoSpacing"/>
                        <w:jc w:val="center"/>
                        <w:rPr>
                          <w:rFonts w:ascii="Century Gothic" w:hAnsi="Century Gothic"/>
                          <w:sz w:val="44"/>
                        </w:rPr>
                      </w:pPr>
                      <w:r>
                        <w:rPr>
                          <w:rFonts w:ascii="Century Gothic" w:hAnsi="Century Gothic"/>
                          <w:b/>
                          <w:sz w:val="44"/>
                        </w:rPr>
                        <w:t>Primary School</w:t>
                      </w:r>
                    </w:p>
                    <w:p w14:paraId="0339E2FE" w14:textId="7351B019" w:rsidR="00186355" w:rsidRDefault="00E52AA0" w:rsidP="00E52AA0">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1FDDA519" wp14:editId="5077F801">
                            <wp:extent cx="2884393" cy="21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0339E2FF" w14:textId="77777777" w:rsidR="00186355" w:rsidRDefault="00186355" w:rsidP="00186355">
                      <w:pPr>
                        <w:pStyle w:val="NoSpacing"/>
                        <w:jc w:val="center"/>
                        <w:rPr>
                          <w:rFonts w:ascii="Century Gothic" w:hAnsi="Century Gothic"/>
                          <w:b/>
                          <w:sz w:val="44"/>
                        </w:rPr>
                      </w:pPr>
                      <w:r>
                        <w:rPr>
                          <w:rFonts w:ascii="Century Gothic" w:hAnsi="Century Gothic"/>
                          <w:b/>
                          <w:sz w:val="44"/>
                        </w:rPr>
                        <w:t>End of Year Expectations</w:t>
                      </w:r>
                    </w:p>
                    <w:p w14:paraId="0339E300" w14:textId="77777777" w:rsidR="00186355" w:rsidRDefault="00186355" w:rsidP="00186355">
                      <w:pPr>
                        <w:pStyle w:val="NoSpacing"/>
                        <w:jc w:val="center"/>
                        <w:rPr>
                          <w:rFonts w:ascii="Century Gothic" w:hAnsi="Century Gothic"/>
                          <w:b/>
                          <w:sz w:val="44"/>
                        </w:rPr>
                      </w:pPr>
                      <w:r>
                        <w:rPr>
                          <w:rFonts w:ascii="Century Gothic" w:hAnsi="Century Gothic"/>
                          <w:b/>
                          <w:sz w:val="44"/>
                        </w:rPr>
                        <w:t>for Year 5</w:t>
                      </w:r>
                    </w:p>
                    <w:p w14:paraId="0339E301" w14:textId="77777777" w:rsidR="00186355" w:rsidRDefault="00186355" w:rsidP="00186355">
                      <w:pPr>
                        <w:pStyle w:val="NoSpacing"/>
                        <w:jc w:val="center"/>
                        <w:rPr>
                          <w:rFonts w:ascii="Century Gothic" w:hAnsi="Century Gothic"/>
                          <w:sz w:val="2"/>
                        </w:rPr>
                      </w:pPr>
                    </w:p>
                    <w:p w14:paraId="0339E302" w14:textId="77777777" w:rsidR="00186355" w:rsidRDefault="00186355" w:rsidP="00186355">
                      <w:pPr>
                        <w:pStyle w:val="NoSpacing"/>
                        <w:jc w:val="center"/>
                        <w:rPr>
                          <w:rFonts w:ascii="Century Gothic" w:hAnsi="Century Gothic"/>
                          <w:sz w:val="24"/>
                          <w:szCs w:val="24"/>
                        </w:rPr>
                      </w:pPr>
                    </w:p>
                    <w:p w14:paraId="0339E303" w14:textId="77777777" w:rsidR="00186355" w:rsidRDefault="00186355" w:rsidP="0018635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0339E304" w14:textId="77777777" w:rsidR="00186355" w:rsidRDefault="00186355" w:rsidP="00186355">
                      <w:pPr>
                        <w:pStyle w:val="NoSpacing"/>
                        <w:jc w:val="center"/>
                        <w:rPr>
                          <w:rFonts w:ascii="Century Gothic" w:hAnsi="Century Gothic"/>
                          <w:sz w:val="24"/>
                          <w:szCs w:val="24"/>
                        </w:rPr>
                      </w:pPr>
                    </w:p>
                    <w:p w14:paraId="0339E305" w14:textId="77777777" w:rsidR="00186355" w:rsidRDefault="00186355" w:rsidP="0018635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0339E306" w14:textId="77777777" w:rsidR="00186355" w:rsidRDefault="00186355" w:rsidP="00186355">
                      <w:pPr>
                        <w:pStyle w:val="NoSpacing"/>
                        <w:jc w:val="center"/>
                        <w:rPr>
                          <w:rFonts w:ascii="Century Gothic" w:hAnsi="Century Gothic"/>
                          <w:sz w:val="24"/>
                          <w:szCs w:val="24"/>
                        </w:rPr>
                      </w:pPr>
                    </w:p>
                    <w:p w14:paraId="0339E307" w14:textId="77777777" w:rsidR="00186355" w:rsidRDefault="00186355" w:rsidP="00186355">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0339E308" w14:textId="77777777" w:rsidR="00186355" w:rsidRDefault="00186355" w:rsidP="00186355">
                      <w:pPr>
                        <w:pStyle w:val="NoSpacing"/>
                        <w:pBdr>
                          <w:bottom w:val="single" w:sz="6" w:space="1" w:color="auto"/>
                        </w:pBdr>
                        <w:jc w:val="center"/>
                        <w:rPr>
                          <w:rFonts w:ascii="Century Gothic" w:hAnsi="Century Gothic"/>
                          <w:sz w:val="24"/>
                          <w:szCs w:val="24"/>
                        </w:rPr>
                      </w:pPr>
                    </w:p>
                    <w:p w14:paraId="0339E30A" w14:textId="6EDEFE6A" w:rsidR="00C86B64" w:rsidRPr="00186355" w:rsidRDefault="00E52AA0" w:rsidP="00C86B64">
                      <w:pPr>
                        <w:pStyle w:val="NoSpacing"/>
                        <w:jc w:val="center"/>
                        <w:rPr>
                          <w:rFonts w:ascii="Century Gothic" w:hAnsi="Century Gothic"/>
                          <w:b/>
                          <w:sz w:val="24"/>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12695"/>
    <w:rsid w:val="0013194F"/>
    <w:rsid w:val="00186355"/>
    <w:rsid w:val="001B05D4"/>
    <w:rsid w:val="001C6324"/>
    <w:rsid w:val="002208E0"/>
    <w:rsid w:val="0027174B"/>
    <w:rsid w:val="00420812"/>
    <w:rsid w:val="0045614A"/>
    <w:rsid w:val="004819CB"/>
    <w:rsid w:val="00536839"/>
    <w:rsid w:val="005B7C95"/>
    <w:rsid w:val="00731498"/>
    <w:rsid w:val="009F561D"/>
    <w:rsid w:val="00A82C8A"/>
    <w:rsid w:val="00BD4AF8"/>
    <w:rsid w:val="00C5667A"/>
    <w:rsid w:val="00C86B64"/>
    <w:rsid w:val="00D810A6"/>
    <w:rsid w:val="00DE6ACE"/>
    <w:rsid w:val="00DF1BF0"/>
    <w:rsid w:val="00E52AA0"/>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E2B0"/>
  <w15:docId w15:val="{8414D1B4-254B-4F4F-97D4-6D0718F2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186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1493330624">
      <w:bodyDiv w:val="1"/>
      <w:marLeft w:val="0"/>
      <w:marRight w:val="0"/>
      <w:marTop w:val="0"/>
      <w:marBottom w:val="0"/>
      <w:divBdr>
        <w:top w:val="none" w:sz="0" w:space="0" w:color="auto"/>
        <w:left w:val="none" w:sz="0" w:space="0" w:color="auto"/>
        <w:bottom w:val="none" w:sz="0" w:space="0" w:color="auto"/>
        <w:right w:val="none" w:sz="0" w:space="0" w:color="auto"/>
      </w:divBdr>
    </w:div>
    <w:div w:id="1697730295">
      <w:bodyDiv w:val="1"/>
      <w:marLeft w:val="0"/>
      <w:marRight w:val="0"/>
      <w:marTop w:val="0"/>
      <w:marBottom w:val="0"/>
      <w:divBdr>
        <w:top w:val="none" w:sz="0" w:space="0" w:color="auto"/>
        <w:left w:val="none" w:sz="0" w:space="0" w:color="auto"/>
        <w:bottom w:val="none" w:sz="0" w:space="0" w:color="auto"/>
        <w:right w:val="none" w:sz="0" w:space="0" w:color="auto"/>
      </w:divBdr>
      <w:divsChild>
        <w:div w:id="595015455">
          <w:marLeft w:val="274"/>
          <w:marRight w:val="0"/>
          <w:marTop w:val="0"/>
          <w:marBottom w:val="0"/>
          <w:divBdr>
            <w:top w:val="none" w:sz="0" w:space="0" w:color="auto"/>
            <w:left w:val="none" w:sz="0" w:space="0" w:color="auto"/>
            <w:bottom w:val="none" w:sz="0" w:space="0" w:color="auto"/>
            <w:right w:val="none" w:sz="0" w:space="0" w:color="auto"/>
          </w:divBdr>
        </w:div>
        <w:div w:id="1103190542">
          <w:marLeft w:val="274"/>
          <w:marRight w:val="0"/>
          <w:marTop w:val="0"/>
          <w:marBottom w:val="0"/>
          <w:divBdr>
            <w:top w:val="none" w:sz="0" w:space="0" w:color="auto"/>
            <w:left w:val="none" w:sz="0" w:space="0" w:color="auto"/>
            <w:bottom w:val="none" w:sz="0" w:space="0" w:color="auto"/>
            <w:right w:val="none" w:sz="0" w:space="0" w:color="auto"/>
          </w:divBdr>
        </w:div>
        <w:div w:id="90711844">
          <w:marLeft w:val="274"/>
          <w:marRight w:val="0"/>
          <w:marTop w:val="0"/>
          <w:marBottom w:val="0"/>
          <w:divBdr>
            <w:top w:val="none" w:sz="0" w:space="0" w:color="auto"/>
            <w:left w:val="none" w:sz="0" w:space="0" w:color="auto"/>
            <w:bottom w:val="none" w:sz="0" w:space="0" w:color="auto"/>
            <w:right w:val="none" w:sz="0" w:space="0" w:color="auto"/>
          </w:divBdr>
        </w:div>
        <w:div w:id="1805200190">
          <w:marLeft w:val="274"/>
          <w:marRight w:val="0"/>
          <w:marTop w:val="0"/>
          <w:marBottom w:val="0"/>
          <w:divBdr>
            <w:top w:val="none" w:sz="0" w:space="0" w:color="auto"/>
            <w:left w:val="none" w:sz="0" w:space="0" w:color="auto"/>
            <w:bottom w:val="none" w:sz="0" w:space="0" w:color="auto"/>
            <w:right w:val="none" w:sz="0" w:space="0" w:color="auto"/>
          </w:divBdr>
        </w:div>
        <w:div w:id="1196846473">
          <w:marLeft w:val="274"/>
          <w:marRight w:val="0"/>
          <w:marTop w:val="0"/>
          <w:marBottom w:val="0"/>
          <w:divBdr>
            <w:top w:val="none" w:sz="0" w:space="0" w:color="auto"/>
            <w:left w:val="none" w:sz="0" w:space="0" w:color="auto"/>
            <w:bottom w:val="none" w:sz="0" w:space="0" w:color="auto"/>
            <w:right w:val="none" w:sz="0" w:space="0" w:color="auto"/>
          </w:divBdr>
        </w:div>
        <w:div w:id="952251524">
          <w:marLeft w:val="274"/>
          <w:marRight w:val="0"/>
          <w:marTop w:val="0"/>
          <w:marBottom w:val="0"/>
          <w:divBdr>
            <w:top w:val="none" w:sz="0" w:space="0" w:color="auto"/>
            <w:left w:val="none" w:sz="0" w:space="0" w:color="auto"/>
            <w:bottom w:val="none" w:sz="0" w:space="0" w:color="auto"/>
            <w:right w:val="none" w:sz="0" w:space="0" w:color="auto"/>
          </w:divBdr>
        </w:div>
        <w:div w:id="35158907">
          <w:marLeft w:val="274"/>
          <w:marRight w:val="0"/>
          <w:marTop w:val="0"/>
          <w:marBottom w:val="0"/>
          <w:divBdr>
            <w:top w:val="none" w:sz="0" w:space="0" w:color="auto"/>
            <w:left w:val="none" w:sz="0" w:space="0" w:color="auto"/>
            <w:bottom w:val="none" w:sz="0" w:space="0" w:color="auto"/>
            <w:right w:val="none" w:sz="0" w:space="0" w:color="auto"/>
          </w:divBdr>
        </w:div>
        <w:div w:id="156270316">
          <w:marLeft w:val="994"/>
          <w:marRight w:val="0"/>
          <w:marTop w:val="0"/>
          <w:marBottom w:val="0"/>
          <w:divBdr>
            <w:top w:val="none" w:sz="0" w:space="0" w:color="auto"/>
            <w:left w:val="none" w:sz="0" w:space="0" w:color="auto"/>
            <w:bottom w:val="none" w:sz="0" w:space="0" w:color="auto"/>
            <w:right w:val="none" w:sz="0" w:space="0" w:color="auto"/>
          </w:divBdr>
        </w:div>
        <w:div w:id="120613059">
          <w:marLeft w:val="274"/>
          <w:marRight w:val="0"/>
          <w:marTop w:val="0"/>
          <w:marBottom w:val="0"/>
          <w:divBdr>
            <w:top w:val="none" w:sz="0" w:space="0" w:color="auto"/>
            <w:left w:val="none" w:sz="0" w:space="0" w:color="auto"/>
            <w:bottom w:val="none" w:sz="0" w:space="0" w:color="auto"/>
            <w:right w:val="none" w:sz="0" w:space="0" w:color="auto"/>
          </w:divBdr>
        </w:div>
        <w:div w:id="125516466">
          <w:marLeft w:val="274"/>
          <w:marRight w:val="0"/>
          <w:marTop w:val="0"/>
          <w:marBottom w:val="0"/>
          <w:divBdr>
            <w:top w:val="none" w:sz="0" w:space="0" w:color="auto"/>
            <w:left w:val="none" w:sz="0" w:space="0" w:color="auto"/>
            <w:bottom w:val="none" w:sz="0" w:space="0" w:color="auto"/>
            <w:right w:val="none" w:sz="0" w:space="0" w:color="auto"/>
          </w:divBdr>
        </w:div>
      </w:divsChild>
    </w:div>
    <w:div w:id="1870214153">
      <w:bodyDiv w:val="1"/>
      <w:marLeft w:val="0"/>
      <w:marRight w:val="0"/>
      <w:marTop w:val="0"/>
      <w:marBottom w:val="0"/>
      <w:divBdr>
        <w:top w:val="none" w:sz="0" w:space="0" w:color="auto"/>
        <w:left w:val="none" w:sz="0" w:space="0" w:color="auto"/>
        <w:bottom w:val="none" w:sz="0" w:space="0" w:color="auto"/>
        <w:right w:val="none" w:sz="0" w:space="0" w:color="auto"/>
      </w:divBdr>
      <w:divsChild>
        <w:div w:id="792484651">
          <w:marLeft w:val="274"/>
          <w:marRight w:val="0"/>
          <w:marTop w:val="0"/>
          <w:marBottom w:val="0"/>
          <w:divBdr>
            <w:top w:val="none" w:sz="0" w:space="0" w:color="auto"/>
            <w:left w:val="none" w:sz="0" w:space="0" w:color="auto"/>
            <w:bottom w:val="none" w:sz="0" w:space="0" w:color="auto"/>
            <w:right w:val="none" w:sz="0" w:space="0" w:color="auto"/>
          </w:divBdr>
        </w:div>
        <w:div w:id="1079985413">
          <w:marLeft w:val="274"/>
          <w:marRight w:val="0"/>
          <w:marTop w:val="0"/>
          <w:marBottom w:val="0"/>
          <w:divBdr>
            <w:top w:val="none" w:sz="0" w:space="0" w:color="auto"/>
            <w:left w:val="none" w:sz="0" w:space="0" w:color="auto"/>
            <w:bottom w:val="none" w:sz="0" w:space="0" w:color="auto"/>
            <w:right w:val="none" w:sz="0" w:space="0" w:color="auto"/>
          </w:divBdr>
        </w:div>
        <w:div w:id="433480144">
          <w:marLeft w:val="274"/>
          <w:marRight w:val="0"/>
          <w:marTop w:val="0"/>
          <w:marBottom w:val="0"/>
          <w:divBdr>
            <w:top w:val="none" w:sz="0" w:space="0" w:color="auto"/>
            <w:left w:val="none" w:sz="0" w:space="0" w:color="auto"/>
            <w:bottom w:val="none" w:sz="0" w:space="0" w:color="auto"/>
            <w:right w:val="none" w:sz="0" w:space="0" w:color="auto"/>
          </w:divBdr>
        </w:div>
        <w:div w:id="1610622592">
          <w:marLeft w:val="274"/>
          <w:marRight w:val="0"/>
          <w:marTop w:val="0"/>
          <w:marBottom w:val="0"/>
          <w:divBdr>
            <w:top w:val="none" w:sz="0" w:space="0" w:color="auto"/>
            <w:left w:val="none" w:sz="0" w:space="0" w:color="auto"/>
            <w:bottom w:val="none" w:sz="0" w:space="0" w:color="auto"/>
            <w:right w:val="none" w:sz="0" w:space="0" w:color="auto"/>
          </w:divBdr>
        </w:div>
        <w:div w:id="839389211">
          <w:marLeft w:val="274"/>
          <w:marRight w:val="0"/>
          <w:marTop w:val="0"/>
          <w:marBottom w:val="0"/>
          <w:divBdr>
            <w:top w:val="none" w:sz="0" w:space="0" w:color="auto"/>
            <w:left w:val="none" w:sz="0" w:space="0" w:color="auto"/>
            <w:bottom w:val="none" w:sz="0" w:space="0" w:color="auto"/>
            <w:right w:val="none" w:sz="0" w:space="0" w:color="auto"/>
          </w:divBdr>
        </w:div>
        <w:div w:id="770930036">
          <w:marLeft w:val="274"/>
          <w:marRight w:val="0"/>
          <w:marTop w:val="0"/>
          <w:marBottom w:val="0"/>
          <w:divBdr>
            <w:top w:val="none" w:sz="0" w:space="0" w:color="auto"/>
            <w:left w:val="none" w:sz="0" w:space="0" w:color="auto"/>
            <w:bottom w:val="none" w:sz="0" w:space="0" w:color="auto"/>
            <w:right w:val="none" w:sz="0" w:space="0" w:color="auto"/>
          </w:divBdr>
        </w:div>
        <w:div w:id="974214675">
          <w:marLeft w:val="274"/>
          <w:marRight w:val="0"/>
          <w:marTop w:val="0"/>
          <w:marBottom w:val="0"/>
          <w:divBdr>
            <w:top w:val="none" w:sz="0" w:space="0" w:color="auto"/>
            <w:left w:val="none" w:sz="0" w:space="0" w:color="auto"/>
            <w:bottom w:val="none" w:sz="0" w:space="0" w:color="auto"/>
            <w:right w:val="none" w:sz="0" w:space="0" w:color="auto"/>
          </w:divBdr>
        </w:div>
        <w:div w:id="1553809044">
          <w:marLeft w:val="274"/>
          <w:marRight w:val="0"/>
          <w:marTop w:val="0"/>
          <w:marBottom w:val="0"/>
          <w:divBdr>
            <w:top w:val="none" w:sz="0" w:space="0" w:color="auto"/>
            <w:left w:val="none" w:sz="0" w:space="0" w:color="auto"/>
            <w:bottom w:val="none" w:sz="0" w:space="0" w:color="auto"/>
            <w:right w:val="none" w:sz="0" w:space="0" w:color="auto"/>
          </w:divBdr>
        </w:div>
        <w:div w:id="1684285711">
          <w:marLeft w:val="274"/>
          <w:marRight w:val="0"/>
          <w:marTop w:val="0"/>
          <w:marBottom w:val="0"/>
          <w:divBdr>
            <w:top w:val="none" w:sz="0" w:space="0" w:color="auto"/>
            <w:left w:val="none" w:sz="0" w:space="0" w:color="auto"/>
            <w:bottom w:val="none" w:sz="0" w:space="0" w:color="auto"/>
            <w:right w:val="none" w:sz="0" w:space="0" w:color="auto"/>
          </w:divBdr>
        </w:div>
        <w:div w:id="1814299237">
          <w:marLeft w:val="274"/>
          <w:marRight w:val="0"/>
          <w:marTop w:val="0"/>
          <w:marBottom w:val="0"/>
          <w:divBdr>
            <w:top w:val="none" w:sz="0" w:space="0" w:color="auto"/>
            <w:left w:val="none" w:sz="0" w:space="0" w:color="auto"/>
            <w:bottom w:val="none" w:sz="0" w:space="0" w:color="auto"/>
            <w:right w:val="none" w:sz="0" w:space="0" w:color="auto"/>
          </w:divBdr>
        </w:div>
        <w:div w:id="1888177786">
          <w:marLeft w:val="274"/>
          <w:marRight w:val="0"/>
          <w:marTop w:val="0"/>
          <w:marBottom w:val="0"/>
          <w:divBdr>
            <w:top w:val="none" w:sz="0" w:space="0" w:color="auto"/>
            <w:left w:val="none" w:sz="0" w:space="0" w:color="auto"/>
            <w:bottom w:val="none" w:sz="0" w:space="0" w:color="auto"/>
            <w:right w:val="none" w:sz="0" w:space="0" w:color="auto"/>
          </w:divBdr>
        </w:div>
        <w:div w:id="2075421547">
          <w:marLeft w:val="994"/>
          <w:marRight w:val="0"/>
          <w:marTop w:val="0"/>
          <w:marBottom w:val="0"/>
          <w:divBdr>
            <w:top w:val="none" w:sz="0" w:space="0" w:color="auto"/>
            <w:left w:val="none" w:sz="0" w:space="0" w:color="auto"/>
            <w:bottom w:val="none" w:sz="0" w:space="0" w:color="auto"/>
            <w:right w:val="none" w:sz="0" w:space="0" w:color="auto"/>
          </w:divBdr>
        </w:div>
        <w:div w:id="949509804">
          <w:marLeft w:val="994"/>
          <w:marRight w:val="0"/>
          <w:marTop w:val="0"/>
          <w:marBottom w:val="0"/>
          <w:divBdr>
            <w:top w:val="none" w:sz="0" w:space="0" w:color="auto"/>
            <w:left w:val="none" w:sz="0" w:space="0" w:color="auto"/>
            <w:bottom w:val="none" w:sz="0" w:space="0" w:color="auto"/>
            <w:right w:val="none" w:sz="0" w:space="0" w:color="auto"/>
          </w:divBdr>
        </w:div>
        <w:div w:id="820733928">
          <w:marLeft w:val="274"/>
          <w:marRight w:val="0"/>
          <w:marTop w:val="0"/>
          <w:marBottom w:val="0"/>
          <w:divBdr>
            <w:top w:val="none" w:sz="0" w:space="0" w:color="auto"/>
            <w:left w:val="none" w:sz="0" w:space="0" w:color="auto"/>
            <w:bottom w:val="none" w:sz="0" w:space="0" w:color="auto"/>
            <w:right w:val="none" w:sz="0" w:space="0" w:color="auto"/>
          </w:divBdr>
        </w:div>
        <w:div w:id="1832868490">
          <w:marLeft w:val="994"/>
          <w:marRight w:val="0"/>
          <w:marTop w:val="0"/>
          <w:marBottom w:val="0"/>
          <w:divBdr>
            <w:top w:val="none" w:sz="0" w:space="0" w:color="auto"/>
            <w:left w:val="none" w:sz="0" w:space="0" w:color="auto"/>
            <w:bottom w:val="none" w:sz="0" w:space="0" w:color="auto"/>
            <w:right w:val="none" w:sz="0" w:space="0" w:color="auto"/>
          </w:divBdr>
        </w:div>
        <w:div w:id="1346862405">
          <w:marLeft w:val="274"/>
          <w:marRight w:val="0"/>
          <w:marTop w:val="0"/>
          <w:marBottom w:val="0"/>
          <w:divBdr>
            <w:top w:val="none" w:sz="0" w:space="0" w:color="auto"/>
            <w:left w:val="none" w:sz="0" w:space="0" w:color="auto"/>
            <w:bottom w:val="none" w:sz="0" w:space="0" w:color="auto"/>
            <w:right w:val="none" w:sz="0" w:space="0" w:color="auto"/>
          </w:divBdr>
        </w:div>
        <w:div w:id="1126898124">
          <w:marLeft w:val="994"/>
          <w:marRight w:val="0"/>
          <w:marTop w:val="0"/>
          <w:marBottom w:val="0"/>
          <w:divBdr>
            <w:top w:val="none" w:sz="0" w:space="0" w:color="auto"/>
            <w:left w:val="none" w:sz="0" w:space="0" w:color="auto"/>
            <w:bottom w:val="none" w:sz="0" w:space="0" w:color="auto"/>
            <w:right w:val="none" w:sz="0" w:space="0" w:color="auto"/>
          </w:divBdr>
        </w:div>
        <w:div w:id="662321416">
          <w:marLeft w:val="274"/>
          <w:marRight w:val="0"/>
          <w:marTop w:val="0"/>
          <w:marBottom w:val="0"/>
          <w:divBdr>
            <w:top w:val="none" w:sz="0" w:space="0" w:color="auto"/>
            <w:left w:val="none" w:sz="0" w:space="0" w:color="auto"/>
            <w:bottom w:val="none" w:sz="0" w:space="0" w:color="auto"/>
            <w:right w:val="none" w:sz="0" w:space="0" w:color="auto"/>
          </w:divBdr>
        </w:div>
        <w:div w:id="829954152">
          <w:marLeft w:val="994"/>
          <w:marRight w:val="0"/>
          <w:marTop w:val="0"/>
          <w:marBottom w:val="0"/>
          <w:divBdr>
            <w:top w:val="none" w:sz="0" w:space="0" w:color="auto"/>
            <w:left w:val="none" w:sz="0" w:space="0" w:color="auto"/>
            <w:bottom w:val="none" w:sz="0" w:space="0" w:color="auto"/>
            <w:right w:val="none" w:sz="0" w:space="0" w:color="auto"/>
          </w:divBdr>
        </w:div>
        <w:div w:id="1186558680">
          <w:marLeft w:val="274"/>
          <w:marRight w:val="0"/>
          <w:marTop w:val="0"/>
          <w:marBottom w:val="0"/>
          <w:divBdr>
            <w:top w:val="none" w:sz="0" w:space="0" w:color="auto"/>
            <w:left w:val="none" w:sz="0" w:space="0" w:color="auto"/>
            <w:bottom w:val="none" w:sz="0" w:space="0" w:color="auto"/>
            <w:right w:val="none" w:sz="0" w:space="0" w:color="auto"/>
          </w:divBdr>
        </w:div>
        <w:div w:id="763838376">
          <w:marLeft w:val="274"/>
          <w:marRight w:val="0"/>
          <w:marTop w:val="0"/>
          <w:marBottom w:val="0"/>
          <w:divBdr>
            <w:top w:val="none" w:sz="0" w:space="0" w:color="auto"/>
            <w:left w:val="none" w:sz="0" w:space="0" w:color="auto"/>
            <w:bottom w:val="none" w:sz="0" w:space="0" w:color="auto"/>
            <w:right w:val="none" w:sz="0" w:space="0" w:color="auto"/>
          </w:divBdr>
        </w:div>
        <w:div w:id="1983385621">
          <w:marLeft w:val="274"/>
          <w:marRight w:val="0"/>
          <w:marTop w:val="0"/>
          <w:marBottom w:val="0"/>
          <w:divBdr>
            <w:top w:val="none" w:sz="0" w:space="0" w:color="auto"/>
            <w:left w:val="none" w:sz="0" w:space="0" w:color="auto"/>
            <w:bottom w:val="none" w:sz="0" w:space="0" w:color="auto"/>
            <w:right w:val="none" w:sz="0" w:space="0" w:color="auto"/>
          </w:divBdr>
        </w:div>
        <w:div w:id="695542099">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143569488">
      <w:bodyDiv w:val="1"/>
      <w:marLeft w:val="0"/>
      <w:marRight w:val="0"/>
      <w:marTop w:val="0"/>
      <w:marBottom w:val="0"/>
      <w:divBdr>
        <w:top w:val="none" w:sz="0" w:space="0" w:color="auto"/>
        <w:left w:val="none" w:sz="0" w:space="0" w:color="auto"/>
        <w:bottom w:val="none" w:sz="0" w:space="0" w:color="auto"/>
        <w:right w:val="none" w:sz="0" w:space="0" w:color="auto"/>
      </w:divBdr>
      <w:divsChild>
        <w:div w:id="2027322073">
          <w:marLeft w:val="274"/>
          <w:marRight w:val="0"/>
          <w:marTop w:val="0"/>
          <w:marBottom w:val="0"/>
          <w:divBdr>
            <w:top w:val="none" w:sz="0" w:space="0" w:color="auto"/>
            <w:left w:val="none" w:sz="0" w:space="0" w:color="auto"/>
            <w:bottom w:val="none" w:sz="0" w:space="0" w:color="auto"/>
            <w:right w:val="none" w:sz="0" w:space="0" w:color="auto"/>
          </w:divBdr>
        </w:div>
        <w:div w:id="1078022416">
          <w:marLeft w:val="274"/>
          <w:marRight w:val="0"/>
          <w:marTop w:val="0"/>
          <w:marBottom w:val="0"/>
          <w:divBdr>
            <w:top w:val="none" w:sz="0" w:space="0" w:color="auto"/>
            <w:left w:val="none" w:sz="0" w:space="0" w:color="auto"/>
            <w:bottom w:val="none" w:sz="0" w:space="0" w:color="auto"/>
            <w:right w:val="none" w:sz="0" w:space="0" w:color="auto"/>
          </w:divBdr>
        </w:div>
        <w:div w:id="60829057">
          <w:marLeft w:val="274"/>
          <w:marRight w:val="0"/>
          <w:marTop w:val="0"/>
          <w:marBottom w:val="0"/>
          <w:divBdr>
            <w:top w:val="none" w:sz="0" w:space="0" w:color="auto"/>
            <w:left w:val="none" w:sz="0" w:space="0" w:color="auto"/>
            <w:bottom w:val="none" w:sz="0" w:space="0" w:color="auto"/>
            <w:right w:val="none" w:sz="0" w:space="0" w:color="auto"/>
          </w:divBdr>
        </w:div>
        <w:div w:id="1373578399">
          <w:marLeft w:val="274"/>
          <w:marRight w:val="0"/>
          <w:marTop w:val="0"/>
          <w:marBottom w:val="0"/>
          <w:divBdr>
            <w:top w:val="none" w:sz="0" w:space="0" w:color="auto"/>
            <w:left w:val="none" w:sz="0" w:space="0" w:color="auto"/>
            <w:bottom w:val="none" w:sz="0" w:space="0" w:color="auto"/>
            <w:right w:val="none" w:sz="0" w:space="0" w:color="auto"/>
          </w:divBdr>
        </w:div>
        <w:div w:id="313996944">
          <w:marLeft w:val="274"/>
          <w:marRight w:val="0"/>
          <w:marTop w:val="0"/>
          <w:marBottom w:val="0"/>
          <w:divBdr>
            <w:top w:val="none" w:sz="0" w:space="0" w:color="auto"/>
            <w:left w:val="none" w:sz="0" w:space="0" w:color="auto"/>
            <w:bottom w:val="none" w:sz="0" w:space="0" w:color="auto"/>
            <w:right w:val="none" w:sz="0" w:space="0" w:color="auto"/>
          </w:divBdr>
        </w:div>
        <w:div w:id="1929343506">
          <w:marLeft w:val="994"/>
          <w:marRight w:val="0"/>
          <w:marTop w:val="0"/>
          <w:marBottom w:val="0"/>
          <w:divBdr>
            <w:top w:val="none" w:sz="0" w:space="0" w:color="auto"/>
            <w:left w:val="none" w:sz="0" w:space="0" w:color="auto"/>
            <w:bottom w:val="none" w:sz="0" w:space="0" w:color="auto"/>
            <w:right w:val="none" w:sz="0" w:space="0" w:color="auto"/>
          </w:divBdr>
        </w:div>
        <w:div w:id="627585312">
          <w:marLeft w:val="994"/>
          <w:marRight w:val="0"/>
          <w:marTop w:val="0"/>
          <w:marBottom w:val="0"/>
          <w:divBdr>
            <w:top w:val="none" w:sz="0" w:space="0" w:color="auto"/>
            <w:left w:val="none" w:sz="0" w:space="0" w:color="auto"/>
            <w:bottom w:val="none" w:sz="0" w:space="0" w:color="auto"/>
            <w:right w:val="none" w:sz="0" w:space="0" w:color="auto"/>
          </w:divBdr>
        </w:div>
        <w:div w:id="2094429401">
          <w:marLeft w:val="994"/>
          <w:marRight w:val="0"/>
          <w:marTop w:val="0"/>
          <w:marBottom w:val="0"/>
          <w:divBdr>
            <w:top w:val="none" w:sz="0" w:space="0" w:color="auto"/>
            <w:left w:val="none" w:sz="0" w:space="0" w:color="auto"/>
            <w:bottom w:val="none" w:sz="0" w:space="0" w:color="auto"/>
            <w:right w:val="none" w:sz="0" w:space="0" w:color="auto"/>
          </w:divBdr>
        </w:div>
        <w:div w:id="1248002166">
          <w:marLeft w:val="274"/>
          <w:marRight w:val="0"/>
          <w:marTop w:val="0"/>
          <w:marBottom w:val="0"/>
          <w:divBdr>
            <w:top w:val="none" w:sz="0" w:space="0" w:color="auto"/>
            <w:left w:val="none" w:sz="0" w:space="0" w:color="auto"/>
            <w:bottom w:val="none" w:sz="0" w:space="0" w:color="auto"/>
            <w:right w:val="none" w:sz="0" w:space="0" w:color="auto"/>
          </w:divBdr>
        </w:div>
        <w:div w:id="2029913891">
          <w:marLeft w:val="274"/>
          <w:marRight w:val="0"/>
          <w:marTop w:val="0"/>
          <w:marBottom w:val="0"/>
          <w:divBdr>
            <w:top w:val="none" w:sz="0" w:space="0" w:color="auto"/>
            <w:left w:val="none" w:sz="0" w:space="0" w:color="auto"/>
            <w:bottom w:val="none" w:sz="0" w:space="0" w:color="auto"/>
            <w:right w:val="none" w:sz="0" w:space="0" w:color="auto"/>
          </w:divBdr>
        </w:div>
        <w:div w:id="1035302664">
          <w:marLeft w:val="274"/>
          <w:marRight w:val="0"/>
          <w:marTop w:val="0"/>
          <w:marBottom w:val="0"/>
          <w:divBdr>
            <w:top w:val="none" w:sz="0" w:space="0" w:color="auto"/>
            <w:left w:val="none" w:sz="0" w:space="0" w:color="auto"/>
            <w:bottom w:val="none" w:sz="0" w:space="0" w:color="auto"/>
            <w:right w:val="none" w:sz="0" w:space="0" w:color="auto"/>
          </w:divBdr>
        </w:div>
        <w:div w:id="1510947922">
          <w:marLeft w:val="274"/>
          <w:marRight w:val="0"/>
          <w:marTop w:val="0"/>
          <w:marBottom w:val="0"/>
          <w:divBdr>
            <w:top w:val="none" w:sz="0" w:space="0" w:color="auto"/>
            <w:left w:val="none" w:sz="0" w:space="0" w:color="auto"/>
            <w:bottom w:val="none" w:sz="0" w:space="0" w:color="auto"/>
            <w:right w:val="none" w:sz="0" w:space="0" w:color="auto"/>
          </w:divBdr>
        </w:div>
        <w:div w:id="1837961383">
          <w:marLeft w:val="274"/>
          <w:marRight w:val="0"/>
          <w:marTop w:val="0"/>
          <w:marBottom w:val="0"/>
          <w:divBdr>
            <w:top w:val="none" w:sz="0" w:space="0" w:color="auto"/>
            <w:left w:val="none" w:sz="0" w:space="0" w:color="auto"/>
            <w:bottom w:val="none" w:sz="0" w:space="0" w:color="auto"/>
            <w:right w:val="none" w:sz="0" w:space="0" w:color="auto"/>
          </w:divBdr>
        </w:div>
        <w:div w:id="6363743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32</cp:revision>
  <cp:lastPrinted>2016-08-31T13:42:00Z</cp:lastPrinted>
  <dcterms:created xsi:type="dcterms:W3CDTF">2013-04-13T18:31:00Z</dcterms:created>
  <dcterms:modified xsi:type="dcterms:W3CDTF">2019-10-14T09:28:00Z</dcterms:modified>
</cp:coreProperties>
</file>