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126B6" w14:textId="6580C7ED" w:rsidR="00B105B5" w:rsidRPr="00B27819" w:rsidRDefault="001C1072" w:rsidP="006B48E5">
      <w:pPr>
        <w:jc w:val="both"/>
        <w:rPr>
          <w:rFonts w:ascii="Calibri" w:eastAsiaTheme="minorEastAsia" w:hAnsi="Calibri"/>
          <w:b/>
          <w:lang w:val="en-US" w:eastAsia="ja-JP"/>
        </w:rPr>
      </w:pPr>
      <w:r>
        <w:rPr>
          <w:noProof/>
          <w:lang w:eastAsia="en-GB"/>
        </w:rPr>
        <w:drawing>
          <wp:anchor distT="0" distB="0" distL="114300" distR="114300" simplePos="0" relativeHeight="251707904" behindDoc="0" locked="0" layoutInCell="1" allowOverlap="1" wp14:anchorId="1EE259D1" wp14:editId="2E42DEC9">
            <wp:simplePos x="0" y="0"/>
            <wp:positionH relativeFrom="column">
              <wp:posOffset>2262752</wp:posOffset>
            </wp:positionH>
            <wp:positionV relativeFrom="paragraph">
              <wp:posOffset>148418</wp:posOffset>
            </wp:positionV>
            <wp:extent cx="1439545" cy="1488440"/>
            <wp:effectExtent l="0" t="0" r="0" b="0"/>
            <wp:wrapSquare wrapText="bothSides"/>
            <wp:docPr id="33" name="Picture 33" descr="mso40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40A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9545" cy="1488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086DDC5" w14:textId="4EC93D05" w:rsidR="00B105B5" w:rsidRPr="00B27819" w:rsidRDefault="00B105B5" w:rsidP="006B48E5">
      <w:pPr>
        <w:jc w:val="both"/>
        <w:rPr>
          <w:rFonts w:ascii="Calibri" w:eastAsiaTheme="minorEastAsia" w:hAnsi="Calibri"/>
          <w:b/>
          <w:lang w:val="en-US" w:eastAsia="ja-JP"/>
        </w:rPr>
      </w:pPr>
    </w:p>
    <w:p w14:paraId="30F6BD9D" w14:textId="025A5C22" w:rsidR="00B105B5" w:rsidRPr="00B27819" w:rsidRDefault="00B105B5" w:rsidP="006B48E5">
      <w:pPr>
        <w:jc w:val="both"/>
        <w:rPr>
          <w:rFonts w:ascii="Calibri" w:eastAsiaTheme="minorEastAsia" w:hAnsi="Calibri"/>
          <w:b/>
          <w:lang w:val="en-US" w:eastAsia="ja-JP"/>
        </w:rPr>
      </w:pPr>
    </w:p>
    <w:p w14:paraId="04D4EADC" w14:textId="17973CE7" w:rsidR="00B105B5" w:rsidRPr="00B27819" w:rsidRDefault="00B105B5" w:rsidP="006B48E5">
      <w:pPr>
        <w:jc w:val="both"/>
        <w:rPr>
          <w:rFonts w:ascii="Calibri" w:eastAsiaTheme="minorEastAsia" w:hAnsi="Calibri"/>
          <w:b/>
          <w:lang w:val="en-US" w:eastAsia="ja-JP"/>
        </w:rPr>
      </w:pPr>
    </w:p>
    <w:p w14:paraId="77429D96" w14:textId="150EBFFC" w:rsidR="00B105B5" w:rsidRPr="00B27819" w:rsidRDefault="00B105B5" w:rsidP="006B48E5">
      <w:pPr>
        <w:jc w:val="both"/>
        <w:rPr>
          <w:rFonts w:ascii="Calibri" w:eastAsiaTheme="minorEastAsia" w:hAnsi="Calibri"/>
          <w:b/>
          <w:lang w:val="en-US" w:eastAsia="ja-JP"/>
        </w:rPr>
      </w:pPr>
    </w:p>
    <w:p w14:paraId="51A46F03" w14:textId="42AC4285" w:rsidR="00B105B5" w:rsidRPr="00B27819" w:rsidRDefault="00B105B5" w:rsidP="006B48E5">
      <w:pPr>
        <w:jc w:val="both"/>
        <w:rPr>
          <w:rFonts w:ascii="Calibri" w:eastAsiaTheme="minorEastAsia" w:hAnsi="Calibri"/>
          <w:b/>
          <w:sz w:val="96"/>
          <w:lang w:val="en-US" w:eastAsia="ja-JP"/>
        </w:rPr>
      </w:pPr>
    </w:p>
    <w:p w14:paraId="2C43B91B" w14:textId="308E2437" w:rsidR="00A23725" w:rsidRPr="00B27819" w:rsidRDefault="001B0536" w:rsidP="006B48E5">
      <w:pPr>
        <w:jc w:val="center"/>
        <w:rPr>
          <w:rFonts w:ascii="Calibri" w:eastAsiaTheme="majorEastAsia" w:hAnsi="Calibri" w:cs="Arial"/>
          <w:b/>
          <w:color w:val="000000" w:themeColor="text1"/>
          <w:sz w:val="96"/>
          <w:u w:val="double"/>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27819">
        <w:rPr>
          <w:rFonts w:ascii="Calibri" w:eastAsiaTheme="majorEastAsia" w:hAnsi="Calibri" w:cs="Arial"/>
          <w:b/>
          <w:color w:val="000000" w:themeColor="text1"/>
          <w:sz w:val="96"/>
          <w:u w:val="double"/>
          <w:lang w:eastAsia="ja-JP"/>
        </w:rPr>
        <w:t>St Aidan’s CE Primary School</w:t>
      </w:r>
    </w:p>
    <w:p w14:paraId="3D2113AE" w14:textId="77777777" w:rsidR="00A23725" w:rsidRPr="00B27819" w:rsidRDefault="00A23725" w:rsidP="006B48E5">
      <w:pPr>
        <w:jc w:val="center"/>
        <w:rPr>
          <w:rFonts w:ascii="Calibri" w:eastAsiaTheme="majorEastAsia" w:hAnsi="Calibri" w:cs="Arial"/>
          <w:color w:val="000000" w:themeColor="text1"/>
          <w:sz w:val="96"/>
          <w:lang w:eastAsia="ja-JP"/>
        </w:rPr>
      </w:pPr>
    </w:p>
    <w:p w14:paraId="38FCD001" w14:textId="439DC5ED" w:rsidR="00A23725" w:rsidRPr="00B27819" w:rsidRDefault="00C547D9" w:rsidP="006B48E5">
      <w:pPr>
        <w:jc w:val="center"/>
        <w:rPr>
          <w:rFonts w:ascii="Calibri" w:eastAsiaTheme="majorEastAsia" w:hAnsi="Calibri" w:cs="Arial"/>
          <w:color w:val="000000" w:themeColor="text1"/>
          <w:sz w:val="96"/>
          <w:lang w:val="en-US" w:eastAsia="ja-JP"/>
        </w:rPr>
      </w:pPr>
      <w:r w:rsidRPr="00B27819">
        <w:rPr>
          <w:rFonts w:ascii="Calibri" w:eastAsiaTheme="majorEastAsia" w:hAnsi="Calibri" w:cs="Arial"/>
          <w:color w:val="000000" w:themeColor="text1"/>
          <w:sz w:val="96"/>
          <w:lang w:val="en-US" w:eastAsia="ja-JP"/>
        </w:rPr>
        <w:t>Marking and Feedback Policy</w:t>
      </w:r>
    </w:p>
    <w:p w14:paraId="29659CE8" w14:textId="683726C9" w:rsidR="00A23725" w:rsidRPr="00B27819" w:rsidRDefault="00A23725" w:rsidP="006B48E5">
      <w:pPr>
        <w:jc w:val="both"/>
        <w:rPr>
          <w:rFonts w:ascii="Calibri" w:eastAsiaTheme="majorEastAsia" w:hAnsi="Calibri" w:cs="Arial"/>
          <w:color w:val="5F5F5F" w:themeColor="accent1" w:themeShade="BF"/>
          <w:lang w:val="en-US" w:eastAsia="ja-JP"/>
        </w:rPr>
      </w:pPr>
    </w:p>
    <w:p w14:paraId="3A413A89" w14:textId="7F14CCF7" w:rsidR="00A23725" w:rsidRPr="00B27819" w:rsidRDefault="00A23725" w:rsidP="006B48E5">
      <w:pPr>
        <w:jc w:val="both"/>
        <w:rPr>
          <w:rFonts w:ascii="Calibri" w:eastAsiaTheme="majorEastAsia" w:hAnsi="Calibri" w:cs="Arial"/>
          <w:lang w:val="en-US" w:eastAsia="ja-JP"/>
        </w:rPr>
      </w:pPr>
      <w:r w:rsidRPr="00B27819">
        <w:rPr>
          <w:rFonts w:ascii="Calibri" w:hAnsi="Calibri" w:cs="Arial"/>
          <w:b/>
          <w:noProof/>
          <w:lang w:eastAsia="en-GB"/>
        </w:rPr>
        <mc:AlternateContent>
          <mc:Choice Requires="wps">
            <w:drawing>
              <wp:anchor distT="45720" distB="45720" distL="114300" distR="114300" simplePos="0" relativeHeight="251668992" behindDoc="0" locked="0" layoutInCell="1" allowOverlap="1" wp14:anchorId="783C3011" wp14:editId="1EE67164">
                <wp:simplePos x="0" y="0"/>
                <wp:positionH relativeFrom="column">
                  <wp:posOffset>-304800</wp:posOffset>
                </wp:positionH>
                <wp:positionV relativeFrom="paragraph">
                  <wp:posOffset>2637790</wp:posOffset>
                </wp:positionV>
                <wp:extent cx="2360930" cy="250190"/>
                <wp:effectExtent l="0" t="0" r="635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182E311B" w:rsidR="002C7326" w:rsidRPr="00000162" w:rsidRDefault="002C7326" w:rsidP="00A23725">
                            <w:pPr>
                              <w:rPr>
                                <w:rFonts w:cs="Arial"/>
                                <w:sz w:val="20"/>
                              </w:rPr>
                            </w:pPr>
                            <w:r w:rsidRPr="00000162">
                              <w:rPr>
                                <w:rFonts w:cs="Arial"/>
                                <w:sz w:val="20"/>
                              </w:rPr>
                              <w:t xml:space="preserve">Last updated: </w:t>
                            </w:r>
                            <w:r w:rsidR="00802D04">
                              <w:rPr>
                                <w:rFonts w:cs="Arial"/>
                                <w:sz w:val="20"/>
                              </w:rPr>
                              <w:t>September</w:t>
                            </w:r>
                            <w:r w:rsidR="00F66938">
                              <w:rPr>
                                <w:rFonts w:cs="Arial"/>
                                <w:sz w:val="20"/>
                              </w:rPr>
                              <w:t xml:space="preserve"> 2025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24pt;margin-top:207.7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" stroked="f">
                <v:textbox>
                  <w:txbxContent>
                    <w:p w14:paraId="36B98B0F" w14:textId="182E311B" w:rsidR="002C7326" w:rsidRPr="00000162" w:rsidRDefault="002C7326" w:rsidP="00A23725">
                      <w:pPr>
                        <w:rPr>
                          <w:rFonts w:cs="Arial"/>
                          <w:sz w:val="20"/>
                        </w:rPr>
                      </w:pPr>
                      <w:r w:rsidRPr="00000162">
                        <w:rPr>
                          <w:rFonts w:cs="Arial"/>
                          <w:sz w:val="20"/>
                        </w:rPr>
                        <w:t xml:space="preserve">Last updated: </w:t>
                      </w:r>
                      <w:r w:rsidR="00802D04">
                        <w:rPr>
                          <w:rFonts w:cs="Arial"/>
                          <w:sz w:val="20"/>
                        </w:rPr>
                        <w:t>September</w:t>
                      </w:r>
                      <w:r w:rsidR="00F66938">
                        <w:rPr>
                          <w:rFonts w:cs="Arial"/>
                          <w:sz w:val="20"/>
                        </w:rPr>
                        <w:t xml:space="preserve"> 2025</w:t>
                      </w:r>
                    </w:p>
                  </w:txbxContent>
                </v:textbox>
                <w10:wrap type="square"/>
              </v:shape>
            </w:pict>
          </mc:Fallback>
        </mc:AlternateContent>
      </w:r>
    </w:p>
    <w:p w14:paraId="581F1AA0" w14:textId="77777777" w:rsidR="00A23725" w:rsidRDefault="00A23725" w:rsidP="006B48E5">
      <w:pPr>
        <w:jc w:val="both"/>
        <w:rPr>
          <w:rFonts w:ascii="Calibri" w:eastAsiaTheme="majorEastAsia" w:hAnsi="Calibri" w:cs="Arial"/>
          <w:lang w:val="en-US" w:eastAsia="ja-JP"/>
        </w:rPr>
      </w:pPr>
    </w:p>
    <w:p w14:paraId="24DA199D" w14:textId="77777777" w:rsidR="00D268B4" w:rsidRPr="00D268B4" w:rsidRDefault="00D268B4" w:rsidP="00D268B4">
      <w:pPr>
        <w:rPr>
          <w:rFonts w:ascii="Calibri" w:eastAsiaTheme="majorEastAsia" w:hAnsi="Calibri" w:cs="Arial"/>
          <w:lang w:val="en-US" w:eastAsia="ja-JP"/>
        </w:rPr>
      </w:pPr>
    </w:p>
    <w:p w14:paraId="736F73D5" w14:textId="5E15550E" w:rsidR="00D268B4" w:rsidRPr="00D268B4" w:rsidRDefault="00D268B4" w:rsidP="00D268B4">
      <w:pPr>
        <w:tabs>
          <w:tab w:val="left" w:pos="4019"/>
        </w:tabs>
        <w:rPr>
          <w:rFonts w:ascii="Calibri" w:eastAsiaTheme="majorEastAsia" w:hAnsi="Calibri" w:cs="Arial"/>
          <w:lang w:val="en-US" w:eastAsia="ja-JP"/>
        </w:rPr>
        <w:sectPr w:rsidR="00D268B4" w:rsidRPr="00D268B4" w:rsidSect="001B0536">
          <w:headerReference w:type="first" r:id="rId9"/>
          <w:pgSz w:w="11906" w:h="16838"/>
          <w:pgMar w:top="1440" w:right="1440" w:bottom="1440" w:left="1440" w:header="564" w:footer="708" w:gutter="0"/>
          <w:pgBorders w:offsetFrom="page">
            <w:top w:val="single" w:sz="36" w:space="24" w:color="FF0000"/>
            <w:left w:val="single" w:sz="36" w:space="24" w:color="FF0000"/>
            <w:bottom w:val="single" w:sz="36" w:space="24" w:color="FF0000"/>
            <w:right w:val="single" w:sz="36" w:space="24" w:color="FF0000"/>
          </w:pgBorders>
          <w:pgNumType w:start="0"/>
          <w:cols w:space="708"/>
          <w:docGrid w:linePitch="360"/>
        </w:sectPr>
      </w:pPr>
      <w:r>
        <w:rPr>
          <w:rFonts w:ascii="Calibri" w:eastAsiaTheme="majorEastAsia" w:hAnsi="Calibri" w:cs="Arial"/>
          <w:lang w:val="en-US" w:eastAsia="ja-JP"/>
        </w:rPr>
        <w:tab/>
      </w:r>
    </w:p>
    <w:p w14:paraId="15BB98F5" w14:textId="77777777" w:rsidR="00A23725" w:rsidRPr="00B27819" w:rsidRDefault="00A23725" w:rsidP="006B48E5">
      <w:pPr>
        <w:pStyle w:val="ListParagraph"/>
        <w:spacing w:before="120" w:after="120"/>
        <w:ind w:left="360"/>
        <w:jc w:val="both"/>
        <w:rPr>
          <w:rFonts w:ascii="Calibri" w:hAnsi="Calibri" w:cs="Arial"/>
          <w:b/>
        </w:rPr>
      </w:pPr>
      <w:r w:rsidRPr="00B27819">
        <w:rPr>
          <w:rFonts w:ascii="Calibri" w:hAnsi="Calibri" w:cs="Arial"/>
          <w:b/>
        </w:rPr>
        <w:lastRenderedPageBreak/>
        <w:t>Contents:</w:t>
      </w:r>
    </w:p>
    <w:p w14:paraId="58E7BC1B" w14:textId="77777777" w:rsidR="00A23725" w:rsidRPr="00B27819" w:rsidRDefault="00A23725" w:rsidP="006B48E5">
      <w:pPr>
        <w:pStyle w:val="ListParagraph"/>
        <w:spacing w:before="120" w:after="120"/>
        <w:ind w:left="360"/>
        <w:jc w:val="both"/>
        <w:rPr>
          <w:rFonts w:ascii="Calibri" w:hAnsi="Calibri" w:cs="Arial"/>
          <w:b/>
        </w:rPr>
      </w:pPr>
    </w:p>
    <w:p w14:paraId="4D282E20" w14:textId="54251CE3" w:rsidR="00A23725" w:rsidRPr="00464F78" w:rsidRDefault="00A23725" w:rsidP="006B48E5">
      <w:pPr>
        <w:ind w:left="717"/>
        <w:jc w:val="both"/>
        <w:rPr>
          <w:rFonts w:ascii="Calibri" w:hAnsi="Calibri" w:cs="Arial"/>
        </w:rPr>
      </w:pPr>
      <w:r w:rsidRPr="00464F78">
        <w:rPr>
          <w:rFonts w:ascii="Calibri" w:hAnsi="Calibri" w:cs="Arial"/>
        </w:rPr>
        <w:t>Statement of intent</w:t>
      </w:r>
      <w:bookmarkStart w:id="6" w:name="b"/>
    </w:p>
    <w:bookmarkEnd w:id="6"/>
    <w:p w14:paraId="197E650F" w14:textId="4B74BD69" w:rsidR="00A23725" w:rsidRPr="00464F78" w:rsidRDefault="00C547D9" w:rsidP="006B48E5">
      <w:pPr>
        <w:pStyle w:val="ListParagraph"/>
        <w:numPr>
          <w:ilvl w:val="0"/>
          <w:numId w:val="1"/>
        </w:numPr>
        <w:ind w:left="1077"/>
        <w:contextualSpacing w:val="0"/>
        <w:jc w:val="both"/>
        <w:rPr>
          <w:rFonts w:ascii="Calibri" w:hAnsi="Calibri" w:cs="Arial"/>
        </w:rPr>
      </w:pPr>
      <w:r w:rsidRPr="00464F78">
        <w:rPr>
          <w:rFonts w:ascii="Calibri" w:hAnsi="Calibri" w:cs="Arial"/>
        </w:rPr>
        <w:t xml:space="preserve">Roles and responsibilities </w:t>
      </w:r>
      <w:r w:rsidR="00A23725" w:rsidRPr="00464F78">
        <w:rPr>
          <w:rFonts w:ascii="Calibri" w:hAnsi="Calibri" w:cs="Arial"/>
        </w:rPr>
        <w:t xml:space="preserve"> </w:t>
      </w:r>
    </w:p>
    <w:p w14:paraId="20F7A55A" w14:textId="26D25977" w:rsidR="00A23725" w:rsidRPr="00B27819" w:rsidRDefault="00C547D9" w:rsidP="006B48E5">
      <w:pPr>
        <w:pStyle w:val="ListParagraph"/>
        <w:numPr>
          <w:ilvl w:val="0"/>
          <w:numId w:val="1"/>
        </w:numPr>
        <w:ind w:left="1077"/>
        <w:contextualSpacing w:val="0"/>
        <w:jc w:val="both"/>
        <w:rPr>
          <w:rStyle w:val="Hyperlink"/>
          <w:rFonts w:ascii="Calibri" w:hAnsi="Calibri" w:cs="Arial"/>
          <w:color w:val="auto"/>
          <w:u w:val="none"/>
        </w:rPr>
      </w:pPr>
      <w:r w:rsidRPr="00464F78">
        <w:rPr>
          <w:rFonts w:ascii="Calibri" w:hAnsi="Calibri"/>
        </w:rPr>
        <w:t>Expectations</w:t>
      </w:r>
      <w:r w:rsidRPr="00B27819">
        <w:rPr>
          <w:rStyle w:val="Hyperlink"/>
          <w:rFonts w:ascii="Calibri" w:hAnsi="Calibri"/>
        </w:rPr>
        <w:t xml:space="preserve"> </w:t>
      </w:r>
    </w:p>
    <w:p w14:paraId="7D9D4311" w14:textId="30C41B72" w:rsidR="001363BC" w:rsidRPr="00B27819" w:rsidRDefault="001363BC" w:rsidP="006B48E5">
      <w:pPr>
        <w:pStyle w:val="ListParagraph"/>
        <w:numPr>
          <w:ilvl w:val="0"/>
          <w:numId w:val="1"/>
        </w:numPr>
        <w:ind w:left="1077"/>
        <w:contextualSpacing w:val="0"/>
        <w:jc w:val="both"/>
        <w:rPr>
          <w:rFonts w:ascii="Calibri" w:hAnsi="Calibri" w:cs="Arial"/>
        </w:rPr>
      </w:pPr>
      <w:r w:rsidRPr="00464F78">
        <w:rPr>
          <w:rFonts w:ascii="Calibri" w:hAnsi="Calibri" w:cs="Arial"/>
        </w:rPr>
        <w:t>Workload</w:t>
      </w:r>
      <w:r w:rsidRPr="00B27819">
        <w:rPr>
          <w:rFonts w:ascii="Calibri" w:hAnsi="Calibri" w:cs="Arial"/>
        </w:rPr>
        <w:t xml:space="preserve"> </w:t>
      </w:r>
    </w:p>
    <w:p w14:paraId="2A5716E1" w14:textId="1496C3F3" w:rsidR="00A23725" w:rsidRPr="00376244" w:rsidRDefault="00C547D9" w:rsidP="00B27819">
      <w:pPr>
        <w:pStyle w:val="ListParagraph"/>
        <w:numPr>
          <w:ilvl w:val="0"/>
          <w:numId w:val="1"/>
        </w:numPr>
        <w:ind w:left="1077"/>
        <w:contextualSpacing w:val="0"/>
        <w:jc w:val="both"/>
        <w:rPr>
          <w:rStyle w:val="Hyperlink"/>
          <w:rFonts w:ascii="Calibri" w:hAnsi="Calibri" w:cs="Arial"/>
          <w:color w:val="000000" w:themeColor="text1"/>
          <w:u w:val="none"/>
        </w:rPr>
      </w:pPr>
      <w:r w:rsidRPr="00376244">
        <w:rPr>
          <w:rStyle w:val="Hyperlink"/>
          <w:rFonts w:ascii="Calibri" w:hAnsi="Calibri"/>
          <w:color w:val="000000" w:themeColor="text1"/>
          <w:u w:val="none"/>
        </w:rPr>
        <w:t xml:space="preserve">Marking </w:t>
      </w:r>
      <w:r w:rsidR="00B27819" w:rsidRPr="00376244">
        <w:rPr>
          <w:rStyle w:val="Hyperlink"/>
          <w:rFonts w:ascii="Calibri" w:hAnsi="Calibri"/>
          <w:color w:val="000000" w:themeColor="text1"/>
          <w:u w:val="none"/>
        </w:rPr>
        <w:t>and Feedback</w:t>
      </w:r>
      <w:r w:rsidRPr="00376244">
        <w:rPr>
          <w:rStyle w:val="Hyperlink"/>
          <w:rFonts w:ascii="Calibri" w:hAnsi="Calibri"/>
          <w:color w:val="000000" w:themeColor="text1"/>
          <w:u w:val="none"/>
        </w:rPr>
        <w:t xml:space="preserve"> </w:t>
      </w:r>
    </w:p>
    <w:p w14:paraId="7ADD1252" w14:textId="49A8CA6B" w:rsidR="00464F78" w:rsidRPr="00376244" w:rsidRDefault="00464F78" w:rsidP="00464F78">
      <w:pPr>
        <w:pStyle w:val="ListParagraph"/>
        <w:numPr>
          <w:ilvl w:val="1"/>
          <w:numId w:val="1"/>
        </w:numPr>
        <w:contextualSpacing w:val="0"/>
        <w:jc w:val="both"/>
        <w:rPr>
          <w:rStyle w:val="Hyperlink"/>
          <w:rFonts w:ascii="Calibri" w:hAnsi="Calibri" w:cs="Arial"/>
          <w:color w:val="000000" w:themeColor="text1"/>
          <w:u w:val="none"/>
        </w:rPr>
      </w:pPr>
      <w:r w:rsidRPr="00376244">
        <w:rPr>
          <w:rStyle w:val="Hyperlink"/>
          <w:rFonts w:ascii="Calibri" w:hAnsi="Calibri" w:cs="Arial"/>
          <w:color w:val="000000" w:themeColor="text1"/>
          <w:u w:val="none"/>
        </w:rPr>
        <w:t>Subject specific vocabulary</w:t>
      </w:r>
    </w:p>
    <w:p w14:paraId="6844B7F4" w14:textId="599C25FE" w:rsidR="008C198A" w:rsidRDefault="00464F78" w:rsidP="008C198A">
      <w:pPr>
        <w:pStyle w:val="ListParagraph"/>
        <w:numPr>
          <w:ilvl w:val="1"/>
          <w:numId w:val="1"/>
        </w:numPr>
        <w:contextualSpacing w:val="0"/>
        <w:jc w:val="both"/>
      </w:pPr>
      <w:r w:rsidRPr="00376244">
        <w:rPr>
          <w:rStyle w:val="Hyperlink"/>
          <w:rFonts w:ascii="Calibri" w:hAnsi="Calibri" w:cs="Arial"/>
          <w:color w:val="000000" w:themeColor="text1"/>
          <w:u w:val="none"/>
        </w:rPr>
        <w:t>Marking code</w:t>
      </w:r>
    </w:p>
    <w:p w14:paraId="6B304BA2" w14:textId="0B990D21" w:rsidR="00C547D9" w:rsidRPr="00376244" w:rsidRDefault="00C547D9" w:rsidP="006B48E5">
      <w:pPr>
        <w:pStyle w:val="ListParagraph"/>
        <w:numPr>
          <w:ilvl w:val="0"/>
          <w:numId w:val="1"/>
        </w:numPr>
        <w:ind w:left="1077"/>
        <w:contextualSpacing w:val="0"/>
        <w:jc w:val="both"/>
        <w:rPr>
          <w:rFonts w:ascii="Calibri" w:hAnsi="Calibri" w:cs="Arial"/>
          <w:color w:val="000000" w:themeColor="text1"/>
        </w:rPr>
      </w:pPr>
      <w:hyperlink w:anchor="_Monitoring_and_review" w:history="1">
        <w:r w:rsidRPr="00376244">
          <w:rPr>
            <w:rStyle w:val="Hyperlink"/>
            <w:rFonts w:ascii="Calibri" w:hAnsi="Calibri" w:cs="Arial"/>
            <w:color w:val="000000" w:themeColor="text1"/>
            <w:u w:val="none"/>
          </w:rPr>
          <w:t>Monitoring and review</w:t>
        </w:r>
      </w:hyperlink>
      <w:r w:rsidRPr="00376244">
        <w:rPr>
          <w:rFonts w:ascii="Calibri" w:hAnsi="Calibri" w:cs="Arial"/>
          <w:color w:val="000000" w:themeColor="text1"/>
        </w:rPr>
        <w:t xml:space="preserve"> </w:t>
      </w:r>
    </w:p>
    <w:p w14:paraId="41DDDD53" w14:textId="77777777" w:rsidR="00A23725" w:rsidRPr="00B27819" w:rsidRDefault="00A23725" w:rsidP="006B48E5">
      <w:pPr>
        <w:jc w:val="both"/>
        <w:rPr>
          <w:rFonts w:ascii="Calibri" w:hAnsi="Calibri" w:cs="Arial"/>
        </w:rPr>
      </w:pPr>
    </w:p>
    <w:p w14:paraId="77809862" w14:textId="77777777" w:rsidR="00A23725" w:rsidRPr="00B27819" w:rsidRDefault="00A23725" w:rsidP="006B48E5">
      <w:pPr>
        <w:jc w:val="both"/>
        <w:rPr>
          <w:rFonts w:ascii="Calibri" w:hAnsi="Calibri" w:cs="Arial"/>
        </w:rPr>
      </w:pPr>
    </w:p>
    <w:p w14:paraId="1B62E2A3" w14:textId="77777777" w:rsidR="00A23725" w:rsidRPr="00B27819" w:rsidRDefault="00A23725" w:rsidP="006B48E5">
      <w:pPr>
        <w:jc w:val="both"/>
        <w:rPr>
          <w:rFonts w:ascii="Calibri" w:hAnsi="Calibri" w:cs="Arial"/>
        </w:rPr>
      </w:pPr>
      <w:r w:rsidRPr="00B27819">
        <w:rPr>
          <w:rFonts w:ascii="Calibri" w:hAnsi="Calibri" w:cs="Arial"/>
        </w:rPr>
        <w:br w:type="page"/>
      </w:r>
      <w:bookmarkStart w:id="7" w:name="_Statement_of_Intent"/>
      <w:bookmarkEnd w:id="7"/>
    </w:p>
    <w:p w14:paraId="1B5CD8E7" w14:textId="566A5485" w:rsidR="00A23725" w:rsidRPr="008C198A" w:rsidRDefault="00A23725" w:rsidP="008C198A">
      <w:pPr>
        <w:pStyle w:val="Heading2"/>
        <w:numPr>
          <w:ilvl w:val="0"/>
          <w:numId w:val="0"/>
        </w:numPr>
        <w:spacing w:after="200"/>
        <w:ind w:left="578" w:hanging="578"/>
        <w:jc w:val="both"/>
        <w:rPr>
          <w:rFonts w:ascii="Calibri" w:hAnsi="Calibri" w:cstheme="minorHAnsi"/>
          <w:b/>
          <w:sz w:val="22"/>
          <w:szCs w:val="22"/>
        </w:rPr>
      </w:pPr>
      <w:bookmarkStart w:id="8" w:name="_Statement_of_intent_1"/>
      <w:bookmarkStart w:id="9" w:name="statment"/>
      <w:bookmarkStart w:id="10" w:name="statement"/>
      <w:bookmarkEnd w:id="8"/>
      <w:r w:rsidRPr="00B27819">
        <w:rPr>
          <w:rFonts w:ascii="Calibri" w:hAnsi="Calibri" w:cstheme="minorHAnsi"/>
          <w:b/>
          <w:sz w:val="22"/>
          <w:szCs w:val="22"/>
        </w:rPr>
        <w:lastRenderedPageBreak/>
        <w:t xml:space="preserve">Statement of intent </w:t>
      </w:r>
      <w:bookmarkEnd w:id="9"/>
      <w:bookmarkEnd w:id="10"/>
    </w:p>
    <w:p w14:paraId="2F0DC685" w14:textId="003DD178" w:rsidR="00A23725" w:rsidRPr="00B27819" w:rsidRDefault="001B0536" w:rsidP="006B48E5">
      <w:pPr>
        <w:jc w:val="both"/>
        <w:rPr>
          <w:rFonts w:ascii="Calibri" w:hAnsi="Calibri"/>
        </w:rPr>
      </w:pPr>
      <w:r w:rsidRPr="00B27819">
        <w:rPr>
          <w:rFonts w:ascii="Calibri" w:hAnsi="Calibri"/>
          <w:color w:val="000000" w:themeColor="text1"/>
        </w:rPr>
        <w:t>St Aidan’s CE Primary School</w:t>
      </w:r>
      <w:r w:rsidR="00CE4F16" w:rsidRPr="00B27819">
        <w:rPr>
          <w:rFonts w:ascii="Calibri" w:hAnsi="Calibri"/>
          <w:color w:val="000000" w:themeColor="text1"/>
        </w:rPr>
        <w:t xml:space="preserve"> understands that </w:t>
      </w:r>
      <w:r w:rsidR="005A1AD9" w:rsidRPr="00B27819">
        <w:rPr>
          <w:rFonts w:ascii="Calibri" w:hAnsi="Calibri"/>
          <w:color w:val="000000" w:themeColor="text1"/>
        </w:rPr>
        <w:t>the effective use of</w:t>
      </w:r>
      <w:r w:rsidR="00CE4F16" w:rsidRPr="00B27819">
        <w:rPr>
          <w:rFonts w:ascii="Calibri" w:hAnsi="Calibri"/>
          <w:color w:val="000000" w:themeColor="text1"/>
        </w:rPr>
        <w:t xml:space="preserve"> marking </w:t>
      </w:r>
      <w:r w:rsidR="005A1AD9" w:rsidRPr="00B27819">
        <w:rPr>
          <w:rFonts w:ascii="Calibri" w:hAnsi="Calibri"/>
          <w:color w:val="000000" w:themeColor="text1"/>
        </w:rPr>
        <w:t>and</w:t>
      </w:r>
      <w:r w:rsidR="00CE4F16" w:rsidRPr="00B27819">
        <w:rPr>
          <w:rFonts w:ascii="Calibri" w:hAnsi="Calibri"/>
          <w:color w:val="000000" w:themeColor="text1"/>
        </w:rPr>
        <w:t xml:space="preserve"> feedback</w:t>
      </w:r>
      <w:r w:rsidR="005A1AD9" w:rsidRPr="00B27819">
        <w:rPr>
          <w:rFonts w:ascii="Calibri" w:hAnsi="Calibri"/>
          <w:color w:val="000000" w:themeColor="text1"/>
        </w:rPr>
        <w:t xml:space="preserve"> techniques</w:t>
      </w:r>
      <w:r w:rsidR="00CE4F16" w:rsidRPr="00B27819">
        <w:rPr>
          <w:rFonts w:ascii="Calibri" w:hAnsi="Calibri"/>
          <w:color w:val="000000" w:themeColor="text1"/>
        </w:rPr>
        <w:t xml:space="preserve"> </w:t>
      </w:r>
      <w:r w:rsidR="005A1AD9" w:rsidRPr="00B27819">
        <w:rPr>
          <w:rFonts w:ascii="Calibri" w:hAnsi="Calibri"/>
          <w:color w:val="000000" w:themeColor="text1"/>
        </w:rPr>
        <w:t xml:space="preserve">can have a powerful </w:t>
      </w:r>
      <w:r w:rsidR="00CE4F16" w:rsidRPr="00B27819">
        <w:rPr>
          <w:rFonts w:ascii="Calibri" w:hAnsi="Calibri"/>
          <w:color w:val="000000" w:themeColor="text1"/>
        </w:rPr>
        <w:t xml:space="preserve">influence </w:t>
      </w:r>
      <w:r w:rsidR="00CE4F16" w:rsidRPr="00B27819">
        <w:rPr>
          <w:rFonts w:ascii="Calibri" w:hAnsi="Calibri"/>
        </w:rPr>
        <w:t xml:space="preserve">on pupils’ learning and progression. Marking is a key aspect of a teacher’s responsibility and is a prominent technique for communicating with pupils – marking is part of the school’s comprehensive review of teaching, learning, assessment and achievement. Feedback is a process that the school should ensure is consistently applied by all teaching staff, aiding with better supporting pupils’ learning.  </w:t>
      </w:r>
    </w:p>
    <w:p w14:paraId="67E1F35A" w14:textId="0D35BC26" w:rsidR="00CE4F16" w:rsidRPr="00B27819" w:rsidRDefault="00CE4F16" w:rsidP="00E03995">
      <w:pPr>
        <w:jc w:val="both"/>
        <w:rPr>
          <w:rFonts w:ascii="Calibri" w:hAnsi="Calibri"/>
        </w:rPr>
      </w:pPr>
      <w:r w:rsidRPr="00B27819">
        <w:rPr>
          <w:rFonts w:ascii="Calibri" w:hAnsi="Calibri"/>
        </w:rPr>
        <w:t>This policy aims to ensure that marking and feedback:</w:t>
      </w:r>
    </w:p>
    <w:p w14:paraId="617FC609" w14:textId="121E0206" w:rsidR="00CE4F16" w:rsidRPr="00B27819" w:rsidRDefault="00CE4F16" w:rsidP="005A1AD9">
      <w:pPr>
        <w:pStyle w:val="ListParagraph"/>
        <w:numPr>
          <w:ilvl w:val="0"/>
          <w:numId w:val="33"/>
        </w:numPr>
        <w:jc w:val="both"/>
        <w:rPr>
          <w:rFonts w:ascii="Calibri" w:hAnsi="Calibri"/>
        </w:rPr>
      </w:pPr>
      <w:r w:rsidRPr="00B27819">
        <w:rPr>
          <w:rFonts w:ascii="Calibri" w:hAnsi="Calibri"/>
        </w:rPr>
        <w:t>Informs pupils about what they have done well and highlight</w:t>
      </w:r>
      <w:r w:rsidR="00E03995" w:rsidRPr="00B27819">
        <w:rPr>
          <w:rFonts w:ascii="Calibri" w:hAnsi="Calibri"/>
        </w:rPr>
        <w:t>s</w:t>
      </w:r>
      <w:r w:rsidRPr="00B27819">
        <w:rPr>
          <w:rFonts w:ascii="Calibri" w:hAnsi="Calibri"/>
        </w:rPr>
        <w:t xml:space="preserve"> areas of improvement.  </w:t>
      </w:r>
    </w:p>
    <w:p w14:paraId="7F56D9FE" w14:textId="1952E3BA" w:rsidR="00CE4F16" w:rsidRPr="00B27819" w:rsidRDefault="00CE4F16" w:rsidP="005A1AD9">
      <w:pPr>
        <w:pStyle w:val="ListParagraph"/>
        <w:numPr>
          <w:ilvl w:val="0"/>
          <w:numId w:val="33"/>
        </w:numPr>
        <w:jc w:val="both"/>
        <w:rPr>
          <w:rFonts w:ascii="Calibri" w:hAnsi="Calibri"/>
        </w:rPr>
      </w:pPr>
      <w:r w:rsidRPr="00B27819">
        <w:rPr>
          <w:rFonts w:ascii="Calibri" w:hAnsi="Calibri"/>
        </w:rPr>
        <w:t xml:space="preserve">Supports pupils’ confidence in learning, contributing to accelerated learning. </w:t>
      </w:r>
    </w:p>
    <w:p w14:paraId="60B918FC" w14:textId="107E4867" w:rsidR="00CE4F16" w:rsidRPr="00B27819" w:rsidRDefault="00CE4F16" w:rsidP="005A1AD9">
      <w:pPr>
        <w:pStyle w:val="ListParagraph"/>
        <w:numPr>
          <w:ilvl w:val="0"/>
          <w:numId w:val="33"/>
        </w:numPr>
        <w:jc w:val="both"/>
        <w:rPr>
          <w:rFonts w:ascii="Calibri" w:hAnsi="Calibri"/>
        </w:rPr>
      </w:pPr>
      <w:r w:rsidRPr="00B27819">
        <w:rPr>
          <w:rFonts w:ascii="Calibri" w:hAnsi="Calibri"/>
        </w:rPr>
        <w:t xml:space="preserve">Supports teachers’ assessment knowledge for each pupil, to plan and establish effective next steps </w:t>
      </w:r>
      <w:r w:rsidR="00E03995" w:rsidRPr="00B27819">
        <w:rPr>
          <w:rFonts w:ascii="Calibri" w:hAnsi="Calibri"/>
        </w:rPr>
        <w:t xml:space="preserve">in </w:t>
      </w:r>
      <w:r w:rsidRPr="00B27819">
        <w:rPr>
          <w:rFonts w:ascii="Calibri" w:hAnsi="Calibri"/>
        </w:rPr>
        <w:t xml:space="preserve">their academic progression. </w:t>
      </w:r>
    </w:p>
    <w:p w14:paraId="03D9A80A" w14:textId="08DE4223" w:rsidR="00F51D5E" w:rsidRPr="00B27819" w:rsidRDefault="00CE4F16" w:rsidP="005A1AD9">
      <w:pPr>
        <w:pStyle w:val="ListParagraph"/>
        <w:numPr>
          <w:ilvl w:val="0"/>
          <w:numId w:val="33"/>
        </w:numPr>
        <w:jc w:val="both"/>
        <w:rPr>
          <w:rFonts w:ascii="Calibri" w:hAnsi="Calibri"/>
        </w:rPr>
      </w:pPr>
      <w:r w:rsidRPr="00B27819">
        <w:rPr>
          <w:rFonts w:ascii="Calibri" w:hAnsi="Calibri"/>
        </w:rPr>
        <w:t>Develops reliable processes in the school, which equally balance the need to provide marking and feedback</w:t>
      </w:r>
      <w:r w:rsidR="00F51D5E" w:rsidRPr="00B27819">
        <w:rPr>
          <w:rFonts w:ascii="Calibri" w:hAnsi="Calibri"/>
        </w:rPr>
        <w:t xml:space="preserve"> and where it is appropriate to provide it. </w:t>
      </w:r>
    </w:p>
    <w:p w14:paraId="66F2C9B1" w14:textId="77777777" w:rsidR="00A23725" w:rsidRPr="00B27819" w:rsidRDefault="00A23725" w:rsidP="006B48E5">
      <w:pPr>
        <w:ind w:left="417"/>
        <w:jc w:val="both"/>
        <w:rPr>
          <w:rFonts w:ascii="Calibri" w:hAnsi="Calibri"/>
        </w:rPr>
      </w:pPr>
    </w:p>
    <w:p w14:paraId="172A9272" w14:textId="502D0954" w:rsidR="008C198A" w:rsidRDefault="008C198A" w:rsidP="006B48E5">
      <w:pPr>
        <w:jc w:val="both"/>
      </w:pPr>
      <w:bookmarkStart w:id="11" w:name="_Roles_and_responsibilities"/>
      <w:bookmarkEnd w:id="11"/>
    </w:p>
    <w:p w14:paraId="6ACBB9FF" w14:textId="24AB6DB7" w:rsidR="00674877" w:rsidRDefault="00674877" w:rsidP="006B48E5">
      <w:pPr>
        <w:jc w:val="both"/>
      </w:pPr>
    </w:p>
    <w:p w14:paraId="5F9CC58B" w14:textId="1C534AF4" w:rsidR="00674877" w:rsidRDefault="00674877" w:rsidP="006B48E5">
      <w:pPr>
        <w:jc w:val="both"/>
      </w:pPr>
    </w:p>
    <w:p w14:paraId="426F23DE" w14:textId="3CBFE273" w:rsidR="00674877" w:rsidRDefault="00674877" w:rsidP="006B48E5">
      <w:pPr>
        <w:jc w:val="both"/>
      </w:pPr>
    </w:p>
    <w:p w14:paraId="285F37B6" w14:textId="67E9041A" w:rsidR="00674877" w:rsidRDefault="00674877" w:rsidP="006B48E5">
      <w:pPr>
        <w:jc w:val="both"/>
      </w:pPr>
    </w:p>
    <w:p w14:paraId="714F421E" w14:textId="08A86F97" w:rsidR="00674877" w:rsidRDefault="00674877" w:rsidP="006B48E5">
      <w:pPr>
        <w:jc w:val="both"/>
      </w:pPr>
    </w:p>
    <w:p w14:paraId="40CD9C8B" w14:textId="2AFB4C2D" w:rsidR="00674877" w:rsidRDefault="00674877" w:rsidP="006B48E5">
      <w:pPr>
        <w:jc w:val="both"/>
      </w:pPr>
    </w:p>
    <w:p w14:paraId="05A61F5C" w14:textId="510DCB10" w:rsidR="00674877" w:rsidRDefault="00674877" w:rsidP="006B48E5">
      <w:pPr>
        <w:jc w:val="both"/>
      </w:pPr>
    </w:p>
    <w:p w14:paraId="1933F8F6" w14:textId="79E2A82A" w:rsidR="00674877" w:rsidRDefault="00674877" w:rsidP="006B48E5">
      <w:pPr>
        <w:jc w:val="both"/>
      </w:pPr>
    </w:p>
    <w:p w14:paraId="075A594F" w14:textId="3020DD87" w:rsidR="00674877" w:rsidRDefault="00674877" w:rsidP="006B48E5">
      <w:pPr>
        <w:jc w:val="both"/>
      </w:pPr>
    </w:p>
    <w:p w14:paraId="77DF55DD" w14:textId="4DEDE69C" w:rsidR="00674877" w:rsidRDefault="00674877" w:rsidP="006B48E5">
      <w:pPr>
        <w:jc w:val="both"/>
      </w:pPr>
    </w:p>
    <w:p w14:paraId="3AB4DB18" w14:textId="4745FB30" w:rsidR="00674877" w:rsidRDefault="00674877" w:rsidP="006B48E5">
      <w:pPr>
        <w:jc w:val="both"/>
      </w:pPr>
    </w:p>
    <w:p w14:paraId="62C2479D" w14:textId="52423072" w:rsidR="00674877" w:rsidRDefault="00674877" w:rsidP="006B48E5">
      <w:pPr>
        <w:jc w:val="both"/>
      </w:pPr>
    </w:p>
    <w:p w14:paraId="50495A28" w14:textId="29149B15" w:rsidR="00674877" w:rsidRDefault="00674877" w:rsidP="006B48E5">
      <w:pPr>
        <w:jc w:val="both"/>
      </w:pPr>
    </w:p>
    <w:p w14:paraId="168E3359" w14:textId="68549214" w:rsidR="00674877" w:rsidRDefault="00674877" w:rsidP="006B48E5">
      <w:pPr>
        <w:jc w:val="both"/>
      </w:pPr>
    </w:p>
    <w:p w14:paraId="0F7504AD" w14:textId="77777777" w:rsidR="00674877" w:rsidRDefault="00674877" w:rsidP="006B48E5">
      <w:pPr>
        <w:jc w:val="both"/>
      </w:pPr>
    </w:p>
    <w:p w14:paraId="6E37975E" w14:textId="0216C67C" w:rsidR="008C198A" w:rsidRDefault="008C198A" w:rsidP="006B48E5">
      <w:pPr>
        <w:jc w:val="both"/>
      </w:pPr>
    </w:p>
    <w:p w14:paraId="3EC93E64" w14:textId="77777777" w:rsidR="00403FBF" w:rsidRDefault="00403FBF" w:rsidP="006B48E5">
      <w:pPr>
        <w:jc w:val="both"/>
      </w:pPr>
    </w:p>
    <w:p w14:paraId="4BF9CE7E" w14:textId="5740DBA8" w:rsidR="00A23725" w:rsidRPr="00B27819" w:rsidRDefault="00C547D9" w:rsidP="006B48E5">
      <w:pPr>
        <w:jc w:val="both"/>
        <w:rPr>
          <w:rFonts w:ascii="Calibri" w:hAnsi="Calibri"/>
        </w:rPr>
      </w:pPr>
      <w:r w:rsidRPr="00B27819">
        <w:rPr>
          <w:rFonts w:ascii="Calibri" w:hAnsi="Calibri"/>
          <w:u w:val="double"/>
        </w:rPr>
        <w:lastRenderedPageBreak/>
        <w:t xml:space="preserve">Roles and responsibilities </w:t>
      </w:r>
    </w:p>
    <w:p w14:paraId="0964F36F" w14:textId="3B2B4957" w:rsidR="00C547D9" w:rsidRPr="00B27819" w:rsidRDefault="00F51D5E" w:rsidP="00B27819">
      <w:pPr>
        <w:pStyle w:val="TSB-Level1Numbers"/>
        <w:ind w:left="482"/>
        <w:rPr>
          <w:rFonts w:ascii="Calibri" w:hAnsi="Calibri"/>
          <w:szCs w:val="22"/>
        </w:rPr>
      </w:pPr>
      <w:r w:rsidRPr="00B27819">
        <w:rPr>
          <w:rFonts w:ascii="Calibri" w:hAnsi="Calibri"/>
          <w:szCs w:val="22"/>
        </w:rPr>
        <w:t xml:space="preserve">The </w:t>
      </w:r>
      <w:r w:rsidRPr="00B27819">
        <w:rPr>
          <w:rFonts w:ascii="Calibri" w:hAnsi="Calibri"/>
          <w:b/>
          <w:szCs w:val="22"/>
        </w:rPr>
        <w:t>headteacher</w:t>
      </w:r>
      <w:r w:rsidRPr="00B27819">
        <w:rPr>
          <w:rFonts w:ascii="Calibri" w:hAnsi="Calibri"/>
          <w:szCs w:val="22"/>
        </w:rPr>
        <w:t xml:space="preserve"> is responsible for: </w:t>
      </w:r>
    </w:p>
    <w:p w14:paraId="1CD8455C" w14:textId="0F784530" w:rsidR="00F51D5E" w:rsidRPr="00B27819" w:rsidRDefault="00F51D5E">
      <w:pPr>
        <w:pStyle w:val="PolicyBullets"/>
        <w:jc w:val="both"/>
        <w:rPr>
          <w:rFonts w:ascii="Calibri" w:hAnsi="Calibri"/>
          <w:color w:val="000000" w:themeColor="text1"/>
        </w:rPr>
      </w:pPr>
      <w:r w:rsidRPr="00B27819">
        <w:rPr>
          <w:rFonts w:ascii="Calibri" w:hAnsi="Calibri"/>
          <w:color w:val="000000" w:themeColor="text1"/>
        </w:rPr>
        <w:t>Ensuring that this policy is implemented</w:t>
      </w:r>
      <w:r w:rsidR="005A1AD9" w:rsidRPr="00B27819">
        <w:rPr>
          <w:rFonts w:ascii="Calibri" w:hAnsi="Calibri"/>
          <w:color w:val="000000" w:themeColor="text1"/>
        </w:rPr>
        <w:t>,</w:t>
      </w:r>
      <w:r w:rsidRPr="00B27819">
        <w:rPr>
          <w:rFonts w:ascii="Calibri" w:hAnsi="Calibri"/>
          <w:color w:val="000000" w:themeColor="text1"/>
        </w:rPr>
        <w:t xml:space="preserve"> monitored</w:t>
      </w:r>
      <w:r w:rsidR="00420AE4" w:rsidRPr="00B27819">
        <w:rPr>
          <w:rFonts w:ascii="Calibri" w:hAnsi="Calibri"/>
          <w:color w:val="000000" w:themeColor="text1"/>
        </w:rPr>
        <w:t xml:space="preserve"> and remains effective</w:t>
      </w:r>
      <w:r w:rsidRPr="00B27819">
        <w:rPr>
          <w:rFonts w:ascii="Calibri" w:hAnsi="Calibri"/>
          <w:color w:val="000000" w:themeColor="text1"/>
        </w:rPr>
        <w:t xml:space="preserve">. </w:t>
      </w:r>
    </w:p>
    <w:p w14:paraId="6A76D53F" w14:textId="18462D19" w:rsidR="00F51D5E" w:rsidRPr="00B27819" w:rsidRDefault="00F51D5E" w:rsidP="006B48E5">
      <w:pPr>
        <w:pStyle w:val="PolicyBullets"/>
        <w:jc w:val="both"/>
        <w:rPr>
          <w:rFonts w:ascii="Calibri" w:hAnsi="Calibri"/>
          <w:color w:val="000000" w:themeColor="text1"/>
        </w:rPr>
      </w:pPr>
      <w:r w:rsidRPr="00B27819">
        <w:rPr>
          <w:rFonts w:ascii="Calibri" w:hAnsi="Calibri"/>
          <w:color w:val="000000" w:themeColor="text1"/>
        </w:rPr>
        <w:t>Assessing whether marking and feedback practices effectively balance the need to mark and provide feedback and the strain on teachers’ workload.</w:t>
      </w:r>
    </w:p>
    <w:p w14:paraId="4082B1C1" w14:textId="6FD5D96D" w:rsidR="00F51D5E" w:rsidRPr="00B27819" w:rsidRDefault="00F51D5E" w:rsidP="006B48E5">
      <w:pPr>
        <w:pStyle w:val="PolicyBullets"/>
        <w:spacing w:after="120"/>
        <w:contextualSpacing w:val="0"/>
        <w:jc w:val="both"/>
        <w:rPr>
          <w:rFonts w:ascii="Calibri" w:hAnsi="Calibri"/>
          <w:color w:val="000000" w:themeColor="text1"/>
        </w:rPr>
      </w:pPr>
      <w:r w:rsidRPr="00B27819">
        <w:rPr>
          <w:rFonts w:ascii="Calibri" w:hAnsi="Calibri"/>
          <w:color w:val="000000" w:themeColor="text1"/>
        </w:rPr>
        <w:t xml:space="preserve">Reviewing this policy as and when necessary to establish whether practices are effective and consistent across all departments within the school. </w:t>
      </w:r>
    </w:p>
    <w:p w14:paraId="07EB27EF" w14:textId="42AF769F" w:rsidR="00F51D5E" w:rsidRPr="00B27819" w:rsidRDefault="001B0536" w:rsidP="00B27819">
      <w:pPr>
        <w:pStyle w:val="TSB-Level1Numbers"/>
        <w:ind w:left="482"/>
        <w:rPr>
          <w:rFonts w:ascii="Calibri" w:hAnsi="Calibri"/>
          <w:szCs w:val="22"/>
        </w:rPr>
      </w:pPr>
      <w:r w:rsidRPr="00B27819">
        <w:rPr>
          <w:rFonts w:ascii="Calibri" w:hAnsi="Calibri"/>
          <w:b/>
          <w:szCs w:val="22"/>
        </w:rPr>
        <w:t>Subject Leaders</w:t>
      </w:r>
      <w:r w:rsidR="00F51D5E" w:rsidRPr="00B27819">
        <w:rPr>
          <w:rFonts w:ascii="Calibri" w:hAnsi="Calibri"/>
          <w:szCs w:val="22"/>
        </w:rPr>
        <w:t xml:space="preserve"> are responsible for: </w:t>
      </w:r>
    </w:p>
    <w:p w14:paraId="008CC9B9" w14:textId="70B17639" w:rsidR="00F51D5E" w:rsidRPr="00B27819" w:rsidRDefault="00F51D5E" w:rsidP="006B48E5">
      <w:pPr>
        <w:pStyle w:val="PolicyBullets"/>
        <w:jc w:val="both"/>
        <w:rPr>
          <w:rFonts w:ascii="Calibri" w:hAnsi="Calibri"/>
          <w:color w:val="000000" w:themeColor="text1"/>
        </w:rPr>
      </w:pPr>
      <w:r w:rsidRPr="00B27819">
        <w:rPr>
          <w:rFonts w:ascii="Calibri" w:hAnsi="Calibri"/>
          <w:color w:val="000000" w:themeColor="text1"/>
        </w:rPr>
        <w:t>Ensuring all members of staff within their departments are aware of the school</w:t>
      </w:r>
      <w:r w:rsidR="00420AE4" w:rsidRPr="00B27819">
        <w:rPr>
          <w:rFonts w:ascii="Calibri" w:hAnsi="Calibri"/>
          <w:color w:val="000000" w:themeColor="text1"/>
        </w:rPr>
        <w:t>’s procedures</w:t>
      </w:r>
      <w:r w:rsidRPr="00B27819">
        <w:rPr>
          <w:rFonts w:ascii="Calibri" w:hAnsi="Calibri"/>
          <w:color w:val="000000" w:themeColor="text1"/>
        </w:rPr>
        <w:t xml:space="preserve"> in terms of marking and providing feedback. </w:t>
      </w:r>
    </w:p>
    <w:p w14:paraId="2E2191AC" w14:textId="370A6567" w:rsidR="00F51D5E" w:rsidRPr="00B27819" w:rsidRDefault="00F51D5E" w:rsidP="006B48E5">
      <w:pPr>
        <w:pStyle w:val="PolicyBullets"/>
        <w:jc w:val="both"/>
        <w:rPr>
          <w:rFonts w:ascii="Calibri" w:hAnsi="Calibri"/>
          <w:color w:val="000000" w:themeColor="text1"/>
        </w:rPr>
      </w:pPr>
      <w:r w:rsidRPr="00B27819">
        <w:rPr>
          <w:rFonts w:ascii="Calibri" w:hAnsi="Calibri"/>
          <w:color w:val="000000" w:themeColor="text1"/>
        </w:rPr>
        <w:t xml:space="preserve">Monitoring the effectiveness of this policy within their departments and reporting their findings back to the </w:t>
      </w:r>
      <w:r w:rsidRPr="00B27819">
        <w:rPr>
          <w:rFonts w:ascii="Calibri" w:hAnsi="Calibri"/>
          <w:b/>
          <w:color w:val="000000" w:themeColor="text1"/>
        </w:rPr>
        <w:t>headteacher</w:t>
      </w:r>
      <w:r w:rsidRPr="00B27819">
        <w:rPr>
          <w:rFonts w:ascii="Calibri" w:hAnsi="Calibri"/>
          <w:color w:val="000000" w:themeColor="text1"/>
        </w:rPr>
        <w:t xml:space="preserve">. </w:t>
      </w:r>
    </w:p>
    <w:p w14:paraId="0FDF1990" w14:textId="69FFEE4C" w:rsidR="00F51D5E" w:rsidRPr="00B27819" w:rsidRDefault="00F51D5E" w:rsidP="006B48E5">
      <w:pPr>
        <w:pStyle w:val="PolicyBullets"/>
        <w:spacing w:after="120"/>
        <w:contextualSpacing w:val="0"/>
        <w:jc w:val="both"/>
        <w:rPr>
          <w:rFonts w:ascii="Calibri" w:hAnsi="Calibri"/>
          <w:color w:val="000000" w:themeColor="text1"/>
        </w:rPr>
      </w:pPr>
      <w:r w:rsidRPr="00B27819">
        <w:rPr>
          <w:rFonts w:ascii="Calibri" w:hAnsi="Calibri"/>
          <w:color w:val="000000" w:themeColor="text1"/>
        </w:rPr>
        <w:t xml:space="preserve">Answering any queries that teaching staff have </w:t>
      </w:r>
      <w:proofErr w:type="gramStart"/>
      <w:r w:rsidRPr="00B27819">
        <w:rPr>
          <w:rFonts w:ascii="Calibri" w:hAnsi="Calibri"/>
          <w:color w:val="000000" w:themeColor="text1"/>
        </w:rPr>
        <w:t>in regards to</w:t>
      </w:r>
      <w:proofErr w:type="gramEnd"/>
      <w:r w:rsidRPr="00B27819">
        <w:rPr>
          <w:rFonts w:ascii="Calibri" w:hAnsi="Calibri"/>
          <w:color w:val="000000" w:themeColor="text1"/>
        </w:rPr>
        <w:t xml:space="preserve"> this policy and the school’s practices. </w:t>
      </w:r>
    </w:p>
    <w:p w14:paraId="0B63A67F" w14:textId="34235D9A" w:rsidR="00F51D5E" w:rsidRPr="00B27819" w:rsidRDefault="00F51D5E" w:rsidP="00B27819">
      <w:pPr>
        <w:pStyle w:val="TSB-Level1Numbers"/>
        <w:ind w:left="482"/>
        <w:rPr>
          <w:rFonts w:ascii="Calibri" w:hAnsi="Calibri"/>
          <w:szCs w:val="22"/>
        </w:rPr>
      </w:pPr>
      <w:r w:rsidRPr="00B27819">
        <w:rPr>
          <w:rFonts w:ascii="Calibri" w:hAnsi="Calibri"/>
          <w:b/>
          <w:szCs w:val="22"/>
        </w:rPr>
        <w:t>Teaching staff</w:t>
      </w:r>
      <w:r w:rsidRPr="00B27819">
        <w:rPr>
          <w:rFonts w:ascii="Calibri" w:hAnsi="Calibri"/>
          <w:szCs w:val="22"/>
        </w:rPr>
        <w:t xml:space="preserve"> are responsible for: </w:t>
      </w:r>
    </w:p>
    <w:p w14:paraId="4BCABAE8" w14:textId="680A659E" w:rsidR="00F51D5E" w:rsidRPr="00B27819" w:rsidRDefault="006B48E5" w:rsidP="006B48E5">
      <w:pPr>
        <w:pStyle w:val="PolicyBullets"/>
        <w:jc w:val="both"/>
        <w:rPr>
          <w:rFonts w:ascii="Calibri" w:hAnsi="Calibri"/>
        </w:rPr>
      </w:pPr>
      <w:r w:rsidRPr="00B27819">
        <w:rPr>
          <w:rFonts w:ascii="Calibri" w:hAnsi="Calibri"/>
        </w:rPr>
        <w:t xml:space="preserve">Ensuring that they adopt this policy when marking and providing feedback. </w:t>
      </w:r>
    </w:p>
    <w:p w14:paraId="6EFA78CD" w14:textId="77777777" w:rsidR="006B48E5" w:rsidRPr="00B27819" w:rsidRDefault="006B48E5" w:rsidP="006B48E5">
      <w:pPr>
        <w:pStyle w:val="PolicyBullets"/>
        <w:jc w:val="both"/>
        <w:rPr>
          <w:rFonts w:ascii="Calibri" w:hAnsi="Calibri"/>
        </w:rPr>
      </w:pPr>
      <w:r w:rsidRPr="00B27819">
        <w:rPr>
          <w:rFonts w:ascii="Calibri" w:hAnsi="Calibri"/>
        </w:rPr>
        <w:t>Using their professional judgement to determine when it is appropriate to offer more intervention support systems than just feedback.</w:t>
      </w:r>
    </w:p>
    <w:p w14:paraId="71E95C0D" w14:textId="49B76531" w:rsidR="006B48E5" w:rsidRPr="00B27819" w:rsidRDefault="006B48E5" w:rsidP="006B48E5">
      <w:pPr>
        <w:pStyle w:val="PolicyBullets"/>
        <w:jc w:val="both"/>
        <w:rPr>
          <w:rFonts w:ascii="Calibri" w:hAnsi="Calibri"/>
        </w:rPr>
      </w:pPr>
      <w:r w:rsidRPr="00B27819">
        <w:rPr>
          <w:rFonts w:ascii="Calibri" w:hAnsi="Calibri"/>
        </w:rPr>
        <w:t xml:space="preserve">Monitoring the learning of all pupils within their class to ensure they are making satisfactory progress. </w:t>
      </w:r>
    </w:p>
    <w:p w14:paraId="2C9920C7" w14:textId="672D9F98" w:rsidR="006B48E5" w:rsidRPr="00B27819" w:rsidRDefault="006B48E5" w:rsidP="006B48E5">
      <w:pPr>
        <w:pStyle w:val="PolicyBullets"/>
        <w:jc w:val="both"/>
        <w:rPr>
          <w:rFonts w:ascii="Calibri" w:hAnsi="Calibri"/>
        </w:rPr>
      </w:pPr>
      <w:r w:rsidRPr="00B27819">
        <w:rPr>
          <w:rFonts w:ascii="Calibri" w:hAnsi="Calibri"/>
        </w:rPr>
        <w:t xml:space="preserve">Ensuring that pupils understand the feedback they have been given. </w:t>
      </w:r>
    </w:p>
    <w:p w14:paraId="35AFFA8A" w14:textId="2FB7B811" w:rsidR="00F51D5E" w:rsidRPr="00B27819" w:rsidRDefault="006B48E5" w:rsidP="00431064">
      <w:pPr>
        <w:pStyle w:val="PolicyBullets"/>
        <w:jc w:val="both"/>
        <w:rPr>
          <w:rFonts w:ascii="Calibri" w:hAnsi="Calibri"/>
        </w:rPr>
      </w:pPr>
      <w:r w:rsidRPr="00B27819">
        <w:rPr>
          <w:rFonts w:ascii="Calibri" w:hAnsi="Calibri"/>
        </w:rPr>
        <w:t xml:space="preserve">Allowing pupils to ask questions </w:t>
      </w:r>
      <w:proofErr w:type="gramStart"/>
      <w:r w:rsidR="00E03995" w:rsidRPr="00B27819">
        <w:rPr>
          <w:rFonts w:ascii="Calibri" w:hAnsi="Calibri"/>
        </w:rPr>
        <w:t>in regard to</w:t>
      </w:r>
      <w:proofErr w:type="gramEnd"/>
      <w:r w:rsidRPr="00B27819">
        <w:rPr>
          <w:rFonts w:ascii="Calibri" w:hAnsi="Calibri"/>
        </w:rPr>
        <w:t xml:space="preserve"> any feedback they have received. </w:t>
      </w:r>
    </w:p>
    <w:p w14:paraId="492205C4" w14:textId="712EC3E5" w:rsidR="00A23725" w:rsidRPr="00B27819" w:rsidRDefault="00C547D9" w:rsidP="00B81B23">
      <w:pPr>
        <w:pStyle w:val="Heading10"/>
        <w:rPr>
          <w:rFonts w:ascii="Calibri" w:hAnsi="Calibri"/>
          <w:szCs w:val="22"/>
          <w:u w:val="double"/>
        </w:rPr>
      </w:pPr>
      <w:bookmarkStart w:id="12" w:name="Subsection2"/>
      <w:r w:rsidRPr="00B27819">
        <w:rPr>
          <w:rFonts w:ascii="Calibri" w:hAnsi="Calibri"/>
          <w:szCs w:val="22"/>
          <w:u w:val="double"/>
        </w:rPr>
        <w:t xml:space="preserve">Expectations </w:t>
      </w:r>
    </w:p>
    <w:p w14:paraId="2A1E1091" w14:textId="51D39BBF" w:rsidR="00C547D9" w:rsidRPr="00B27819" w:rsidRDefault="00C547D9" w:rsidP="00B27819">
      <w:pPr>
        <w:pStyle w:val="TSB-Level1Numbers"/>
        <w:ind w:left="482"/>
        <w:rPr>
          <w:rFonts w:ascii="Calibri" w:hAnsi="Calibri"/>
          <w:szCs w:val="22"/>
        </w:rPr>
      </w:pPr>
      <w:r w:rsidRPr="00B27819">
        <w:rPr>
          <w:rFonts w:ascii="Calibri" w:hAnsi="Calibri"/>
          <w:szCs w:val="22"/>
        </w:rPr>
        <w:t xml:space="preserve"> </w:t>
      </w:r>
      <w:r w:rsidR="006B48E5" w:rsidRPr="00B27819">
        <w:rPr>
          <w:rFonts w:ascii="Calibri" w:hAnsi="Calibri"/>
          <w:b/>
          <w:szCs w:val="22"/>
        </w:rPr>
        <w:t>Teaching staff</w:t>
      </w:r>
      <w:r w:rsidR="006B48E5" w:rsidRPr="00B27819">
        <w:rPr>
          <w:rFonts w:ascii="Calibri" w:hAnsi="Calibri"/>
          <w:szCs w:val="22"/>
        </w:rPr>
        <w:t xml:space="preserve"> are expected to: </w:t>
      </w:r>
    </w:p>
    <w:p w14:paraId="672B69FD" w14:textId="4E6EC3C4" w:rsidR="006B48E5" w:rsidRPr="00B27819" w:rsidRDefault="006B48E5" w:rsidP="002C28C7">
      <w:pPr>
        <w:pStyle w:val="PolicyBullets"/>
        <w:jc w:val="both"/>
        <w:rPr>
          <w:rFonts w:ascii="Calibri" w:hAnsi="Calibri"/>
        </w:rPr>
      </w:pPr>
      <w:r w:rsidRPr="00B27819">
        <w:rPr>
          <w:rFonts w:ascii="Calibri" w:hAnsi="Calibri"/>
          <w:color w:val="000000" w:themeColor="text1"/>
        </w:rPr>
        <w:t xml:space="preserve">Provide marking that offers clear information </w:t>
      </w:r>
      <w:r w:rsidR="002C28C7" w:rsidRPr="00B27819">
        <w:rPr>
          <w:rFonts w:ascii="Calibri" w:hAnsi="Calibri"/>
          <w:color w:val="000000" w:themeColor="text1"/>
        </w:rPr>
        <w:t xml:space="preserve">about why pupils have done </w:t>
      </w:r>
      <w:r w:rsidR="002C28C7" w:rsidRPr="00B27819">
        <w:rPr>
          <w:rFonts w:ascii="Calibri" w:hAnsi="Calibri"/>
        </w:rPr>
        <w:t xml:space="preserve">well. </w:t>
      </w:r>
    </w:p>
    <w:p w14:paraId="0A592673" w14:textId="3C825EB7" w:rsidR="002C28C7" w:rsidRPr="00B27819" w:rsidRDefault="002C28C7" w:rsidP="000B2FF2">
      <w:pPr>
        <w:pStyle w:val="PolicyBullets"/>
        <w:jc w:val="both"/>
        <w:rPr>
          <w:rFonts w:ascii="Calibri" w:hAnsi="Calibri"/>
        </w:rPr>
      </w:pPr>
      <w:r w:rsidRPr="00B27819">
        <w:rPr>
          <w:rFonts w:ascii="Calibri" w:hAnsi="Calibri"/>
        </w:rPr>
        <w:t xml:space="preserve">Offer detailed suggestions and targets for improvement, which should create a progressive plan for continued learning. </w:t>
      </w:r>
    </w:p>
    <w:p w14:paraId="70786ECA" w14:textId="68FD85CE" w:rsidR="002C28C7" w:rsidRPr="00B27819" w:rsidRDefault="002C28C7" w:rsidP="000B2FF2">
      <w:pPr>
        <w:pStyle w:val="PolicyBullets"/>
        <w:jc w:val="both"/>
        <w:rPr>
          <w:rFonts w:ascii="Calibri" w:hAnsi="Calibri"/>
        </w:rPr>
      </w:pPr>
      <w:r w:rsidRPr="00B27819">
        <w:rPr>
          <w:rFonts w:ascii="Calibri" w:hAnsi="Calibri"/>
        </w:rPr>
        <w:t xml:space="preserve">Judge </w:t>
      </w:r>
      <w:r w:rsidR="00EC10EC" w:rsidRPr="00B27819">
        <w:rPr>
          <w:rFonts w:ascii="Calibri" w:hAnsi="Calibri"/>
        </w:rPr>
        <w:t>whether</w:t>
      </w:r>
      <w:r w:rsidRPr="00B27819">
        <w:rPr>
          <w:rFonts w:ascii="Calibri" w:hAnsi="Calibri"/>
        </w:rPr>
        <w:t xml:space="preserve"> written or verbal feedba</w:t>
      </w:r>
      <w:r w:rsidR="001B0536" w:rsidRPr="00B27819">
        <w:rPr>
          <w:rFonts w:ascii="Calibri" w:hAnsi="Calibri"/>
        </w:rPr>
        <w:t xml:space="preserve">ck should be given </w:t>
      </w:r>
      <w:r w:rsidRPr="00B27819">
        <w:rPr>
          <w:rFonts w:ascii="Calibri" w:hAnsi="Calibri"/>
        </w:rPr>
        <w:t xml:space="preserve">as appropriate. </w:t>
      </w:r>
    </w:p>
    <w:p w14:paraId="1CB92CB1" w14:textId="09D1B182" w:rsidR="002C28C7" w:rsidRPr="00B27819" w:rsidRDefault="002C28C7" w:rsidP="000B2FF2">
      <w:pPr>
        <w:pStyle w:val="PolicyBullets"/>
        <w:jc w:val="both"/>
        <w:rPr>
          <w:rFonts w:ascii="Calibri" w:hAnsi="Calibri"/>
        </w:rPr>
      </w:pPr>
      <w:r w:rsidRPr="00B27819">
        <w:rPr>
          <w:rFonts w:ascii="Calibri" w:hAnsi="Calibri"/>
        </w:rPr>
        <w:t xml:space="preserve">Provide pupils with opportunities to reflect </w:t>
      </w:r>
      <w:r w:rsidR="001B0536" w:rsidRPr="00B27819">
        <w:rPr>
          <w:rFonts w:ascii="Calibri" w:hAnsi="Calibri"/>
        </w:rPr>
        <w:t>and respond to</w:t>
      </w:r>
      <w:r w:rsidRPr="00B27819">
        <w:rPr>
          <w:rFonts w:ascii="Calibri" w:hAnsi="Calibri"/>
        </w:rPr>
        <w:t xml:space="preserve"> feedback, </w:t>
      </w:r>
      <w:r w:rsidR="001B0536" w:rsidRPr="00B27819">
        <w:rPr>
          <w:rFonts w:ascii="Calibri" w:hAnsi="Calibri"/>
        </w:rPr>
        <w:t xml:space="preserve">using purple pens, </w:t>
      </w:r>
      <w:r w:rsidRPr="00B27819">
        <w:rPr>
          <w:rFonts w:ascii="Calibri" w:hAnsi="Calibri"/>
        </w:rPr>
        <w:t xml:space="preserve">which also allows them to respond to the feedback and ask questions. </w:t>
      </w:r>
    </w:p>
    <w:p w14:paraId="096F6107" w14:textId="388B2864" w:rsidR="002C28C7" w:rsidRPr="00B27819" w:rsidRDefault="001D565E" w:rsidP="000B2FF2">
      <w:pPr>
        <w:pStyle w:val="PolicyBullets"/>
        <w:jc w:val="both"/>
        <w:rPr>
          <w:rFonts w:ascii="Calibri" w:hAnsi="Calibri"/>
        </w:rPr>
      </w:pPr>
      <w:r w:rsidRPr="00B27819">
        <w:rPr>
          <w:rFonts w:ascii="Calibri" w:hAnsi="Calibri"/>
        </w:rPr>
        <w:t xml:space="preserve">Remind pupils of their targets and how these targets can be </w:t>
      </w:r>
      <w:r w:rsidR="00061D42" w:rsidRPr="00B27819">
        <w:rPr>
          <w:rFonts w:ascii="Calibri" w:hAnsi="Calibri"/>
        </w:rPr>
        <w:t xml:space="preserve">achieved </w:t>
      </w:r>
      <w:proofErr w:type="gramStart"/>
      <w:r w:rsidR="00061D42" w:rsidRPr="00B27819">
        <w:rPr>
          <w:rFonts w:ascii="Calibri" w:hAnsi="Calibri"/>
        </w:rPr>
        <w:t>in</w:t>
      </w:r>
      <w:r w:rsidRPr="00B27819">
        <w:rPr>
          <w:rFonts w:ascii="Calibri" w:hAnsi="Calibri"/>
        </w:rPr>
        <w:t xml:space="preserve"> particular lessons</w:t>
      </w:r>
      <w:proofErr w:type="gramEnd"/>
      <w:r w:rsidRPr="00B27819">
        <w:rPr>
          <w:rFonts w:ascii="Calibri" w:hAnsi="Calibri"/>
        </w:rPr>
        <w:t xml:space="preserve">. </w:t>
      </w:r>
    </w:p>
    <w:p w14:paraId="4C8040BA" w14:textId="4A96734B" w:rsidR="001D565E" w:rsidRPr="00B27819" w:rsidRDefault="001D565E" w:rsidP="000B2FF2">
      <w:pPr>
        <w:pStyle w:val="PolicyBullets"/>
        <w:jc w:val="both"/>
        <w:rPr>
          <w:rFonts w:ascii="Calibri" w:hAnsi="Calibri"/>
        </w:rPr>
      </w:pPr>
      <w:r w:rsidRPr="00B27819">
        <w:rPr>
          <w:rFonts w:ascii="Calibri" w:hAnsi="Calibri"/>
        </w:rPr>
        <w:t xml:space="preserve">Ensure that marking identifies misconceptions and feedback addresses these swiftly. </w:t>
      </w:r>
    </w:p>
    <w:p w14:paraId="33755A8B" w14:textId="64097284" w:rsidR="001D565E" w:rsidRPr="00B27819" w:rsidRDefault="001D565E" w:rsidP="000B2FF2">
      <w:pPr>
        <w:pStyle w:val="PolicyBullets"/>
        <w:jc w:val="both"/>
        <w:rPr>
          <w:rFonts w:ascii="Calibri" w:hAnsi="Calibri"/>
        </w:rPr>
      </w:pPr>
      <w:r w:rsidRPr="00B27819">
        <w:rPr>
          <w:rFonts w:ascii="Calibri" w:hAnsi="Calibri"/>
        </w:rPr>
        <w:t xml:space="preserve">Use marking and assessment to identify </w:t>
      </w:r>
      <w:r w:rsidR="00F23E47" w:rsidRPr="00B27819">
        <w:rPr>
          <w:rFonts w:ascii="Calibri" w:hAnsi="Calibri"/>
        </w:rPr>
        <w:t xml:space="preserve">the </w:t>
      </w:r>
      <w:r w:rsidRPr="00B27819">
        <w:rPr>
          <w:rFonts w:ascii="Calibri" w:hAnsi="Calibri"/>
        </w:rPr>
        <w:t xml:space="preserve">next steps for pupils, which should be used to plan the delivery of the curriculum. </w:t>
      </w:r>
    </w:p>
    <w:p w14:paraId="70C87D9C" w14:textId="0F095172" w:rsidR="001D565E" w:rsidRPr="00B27819" w:rsidRDefault="001D565E" w:rsidP="000B2FF2">
      <w:pPr>
        <w:pStyle w:val="PolicyBullets"/>
        <w:jc w:val="both"/>
        <w:rPr>
          <w:rFonts w:ascii="Calibri" w:hAnsi="Calibri"/>
        </w:rPr>
      </w:pPr>
      <w:r w:rsidRPr="00B27819">
        <w:rPr>
          <w:rFonts w:ascii="Calibri" w:hAnsi="Calibri"/>
        </w:rPr>
        <w:lastRenderedPageBreak/>
        <w:t xml:space="preserve">Offer questions and challenge pupils whose work was correct, which should encourage further development. </w:t>
      </w:r>
    </w:p>
    <w:p w14:paraId="3131F1C6" w14:textId="4C937A94" w:rsidR="001D565E" w:rsidRPr="00B27819" w:rsidRDefault="001D565E" w:rsidP="000B2FF2">
      <w:pPr>
        <w:pStyle w:val="PolicyBullets"/>
        <w:jc w:val="both"/>
        <w:rPr>
          <w:rFonts w:ascii="Calibri" w:hAnsi="Calibri"/>
        </w:rPr>
      </w:pPr>
      <w:r w:rsidRPr="00B27819">
        <w:rPr>
          <w:rFonts w:ascii="Calibri" w:hAnsi="Calibri"/>
        </w:rPr>
        <w:t xml:space="preserve">Provide feedback and support to pupils with SEND </w:t>
      </w:r>
      <w:r w:rsidR="00061D42" w:rsidRPr="00B27819">
        <w:rPr>
          <w:rFonts w:ascii="Calibri" w:hAnsi="Calibri"/>
        </w:rPr>
        <w:t xml:space="preserve">and </w:t>
      </w:r>
      <w:r w:rsidRPr="00B27819">
        <w:rPr>
          <w:rFonts w:ascii="Calibri" w:hAnsi="Calibri"/>
        </w:rPr>
        <w:t>adapt how feedback is given</w:t>
      </w:r>
      <w:r w:rsidR="005A1AD9" w:rsidRPr="00B27819">
        <w:rPr>
          <w:rFonts w:ascii="Calibri" w:hAnsi="Calibri"/>
        </w:rPr>
        <w:t>,</w:t>
      </w:r>
      <w:r w:rsidRPr="00B27819">
        <w:rPr>
          <w:rFonts w:ascii="Calibri" w:hAnsi="Calibri"/>
        </w:rPr>
        <w:t xml:space="preserve"> so that pupils with SEND can understand and action any targets. </w:t>
      </w:r>
    </w:p>
    <w:p w14:paraId="432221CF" w14:textId="5A00EF51" w:rsidR="001D565E" w:rsidRPr="00B27819" w:rsidRDefault="00E3029D" w:rsidP="000B2FF2">
      <w:pPr>
        <w:pStyle w:val="PolicyBullets"/>
        <w:jc w:val="both"/>
        <w:rPr>
          <w:rFonts w:ascii="Calibri" w:hAnsi="Calibri"/>
        </w:rPr>
      </w:pPr>
      <w:r w:rsidRPr="00B27819">
        <w:rPr>
          <w:rFonts w:ascii="Calibri" w:hAnsi="Calibri"/>
        </w:rPr>
        <w:t xml:space="preserve">Provide </w:t>
      </w:r>
      <w:r w:rsidR="001D565E" w:rsidRPr="00B27819">
        <w:rPr>
          <w:rFonts w:ascii="Calibri" w:hAnsi="Calibri"/>
        </w:rPr>
        <w:t>positive</w:t>
      </w:r>
      <w:r w:rsidRPr="00B27819">
        <w:rPr>
          <w:rFonts w:ascii="Calibri" w:hAnsi="Calibri"/>
        </w:rPr>
        <w:t xml:space="preserve"> and</w:t>
      </w:r>
      <w:r w:rsidR="001D565E" w:rsidRPr="00B27819">
        <w:rPr>
          <w:rFonts w:ascii="Calibri" w:hAnsi="Calibri"/>
        </w:rPr>
        <w:t xml:space="preserve"> pupil-friendly</w:t>
      </w:r>
      <w:r w:rsidRPr="00B27819">
        <w:rPr>
          <w:rFonts w:ascii="Calibri" w:hAnsi="Calibri"/>
        </w:rPr>
        <w:t xml:space="preserve"> marking and feedback.</w:t>
      </w:r>
      <w:r w:rsidR="001D565E" w:rsidRPr="00B27819">
        <w:rPr>
          <w:rFonts w:ascii="Calibri" w:hAnsi="Calibri"/>
        </w:rPr>
        <w:t xml:space="preserve"> </w:t>
      </w:r>
    </w:p>
    <w:p w14:paraId="70E9ED8F" w14:textId="3A0B617C" w:rsidR="00E3029D" w:rsidRPr="00B27819" w:rsidRDefault="00E3029D" w:rsidP="000B2FF2">
      <w:pPr>
        <w:pStyle w:val="PolicyBullets"/>
        <w:spacing w:after="120"/>
        <w:contextualSpacing w:val="0"/>
        <w:jc w:val="both"/>
        <w:rPr>
          <w:rFonts w:ascii="Calibri" w:hAnsi="Calibri"/>
        </w:rPr>
      </w:pPr>
      <w:r w:rsidRPr="00B27819">
        <w:rPr>
          <w:rFonts w:ascii="Calibri" w:hAnsi="Calibri"/>
        </w:rPr>
        <w:t xml:space="preserve">Return work promptly and allow pupils time to review any feedback that has been given to them. </w:t>
      </w:r>
    </w:p>
    <w:p w14:paraId="298A8ED8" w14:textId="078DF1BF" w:rsidR="006B48E5" w:rsidRPr="00B27819" w:rsidRDefault="006B48E5" w:rsidP="00B27819">
      <w:pPr>
        <w:pStyle w:val="TSB-Level1Numbers"/>
        <w:ind w:left="482"/>
        <w:rPr>
          <w:rFonts w:ascii="Calibri" w:hAnsi="Calibri"/>
          <w:szCs w:val="22"/>
        </w:rPr>
      </w:pPr>
      <w:r w:rsidRPr="00B27819">
        <w:rPr>
          <w:rFonts w:ascii="Calibri" w:hAnsi="Calibri"/>
          <w:b/>
          <w:color w:val="000000" w:themeColor="text1"/>
          <w:szCs w:val="22"/>
        </w:rPr>
        <w:t>Pupils</w:t>
      </w:r>
      <w:r w:rsidRPr="00B27819">
        <w:rPr>
          <w:rFonts w:ascii="Calibri" w:hAnsi="Calibri"/>
          <w:color w:val="000000" w:themeColor="text1"/>
          <w:szCs w:val="22"/>
        </w:rPr>
        <w:t xml:space="preserve"> a</w:t>
      </w:r>
      <w:r w:rsidRPr="00B27819">
        <w:rPr>
          <w:rFonts w:ascii="Calibri" w:hAnsi="Calibri"/>
          <w:szCs w:val="22"/>
        </w:rPr>
        <w:t xml:space="preserve">re expected to: </w:t>
      </w:r>
    </w:p>
    <w:p w14:paraId="6B7FCFE7" w14:textId="65CF6409" w:rsidR="006B48E5" w:rsidRPr="00B27819" w:rsidRDefault="00E3029D" w:rsidP="000B2FF2">
      <w:pPr>
        <w:pStyle w:val="PolicyBullets"/>
        <w:jc w:val="both"/>
        <w:rPr>
          <w:rFonts w:ascii="Calibri" w:hAnsi="Calibri"/>
        </w:rPr>
      </w:pPr>
      <w:r w:rsidRPr="00B27819">
        <w:rPr>
          <w:rFonts w:ascii="Calibri" w:hAnsi="Calibri"/>
        </w:rPr>
        <w:t xml:space="preserve">Try their best with any work they complete, including homework. </w:t>
      </w:r>
    </w:p>
    <w:p w14:paraId="3BBA50EA" w14:textId="6B6AAE03" w:rsidR="00E3029D" w:rsidRPr="00B27819" w:rsidRDefault="00E3029D" w:rsidP="000B2FF2">
      <w:pPr>
        <w:pStyle w:val="PolicyBullets"/>
        <w:jc w:val="both"/>
        <w:rPr>
          <w:rFonts w:ascii="Calibri" w:hAnsi="Calibri"/>
        </w:rPr>
      </w:pPr>
      <w:r w:rsidRPr="00B27819">
        <w:rPr>
          <w:rFonts w:ascii="Calibri" w:hAnsi="Calibri"/>
        </w:rPr>
        <w:t xml:space="preserve">Ask questions when they do not understand something in lessons. </w:t>
      </w:r>
    </w:p>
    <w:p w14:paraId="76A2AC23" w14:textId="133AFEB9" w:rsidR="00E3029D" w:rsidRPr="00B27819" w:rsidRDefault="00E3029D" w:rsidP="000B2FF2">
      <w:pPr>
        <w:pStyle w:val="PolicyBullets"/>
        <w:jc w:val="both"/>
        <w:rPr>
          <w:rFonts w:ascii="Calibri" w:hAnsi="Calibri"/>
        </w:rPr>
      </w:pPr>
      <w:r w:rsidRPr="00B27819">
        <w:rPr>
          <w:rFonts w:ascii="Calibri" w:hAnsi="Calibri"/>
        </w:rPr>
        <w:t xml:space="preserve">Read any comments on their work and ask questions </w:t>
      </w:r>
      <w:r w:rsidR="007F0488" w:rsidRPr="00B27819">
        <w:rPr>
          <w:rFonts w:ascii="Calibri" w:hAnsi="Calibri"/>
        </w:rPr>
        <w:t xml:space="preserve">if </w:t>
      </w:r>
      <w:r w:rsidRPr="00B27819">
        <w:rPr>
          <w:rFonts w:ascii="Calibri" w:hAnsi="Calibri"/>
        </w:rPr>
        <w:t>they do not understand</w:t>
      </w:r>
      <w:r w:rsidR="005A1AD9" w:rsidRPr="00B27819">
        <w:rPr>
          <w:rFonts w:ascii="Calibri" w:hAnsi="Calibri"/>
        </w:rPr>
        <w:t xml:space="preserve"> them</w:t>
      </w:r>
      <w:r w:rsidRPr="00B27819">
        <w:rPr>
          <w:rFonts w:ascii="Calibri" w:hAnsi="Calibri"/>
        </w:rPr>
        <w:t xml:space="preserve">. </w:t>
      </w:r>
    </w:p>
    <w:p w14:paraId="119AE1DF" w14:textId="220BF15E" w:rsidR="00E3029D" w:rsidRPr="00B27819" w:rsidRDefault="00E3029D" w:rsidP="000B2FF2">
      <w:pPr>
        <w:pStyle w:val="PolicyBullets"/>
        <w:jc w:val="both"/>
        <w:rPr>
          <w:rFonts w:ascii="Calibri" w:hAnsi="Calibri"/>
        </w:rPr>
      </w:pPr>
      <w:r w:rsidRPr="00B27819">
        <w:rPr>
          <w:rFonts w:ascii="Calibri" w:hAnsi="Calibri"/>
        </w:rPr>
        <w:t xml:space="preserve">Review their own progress by rereading previous work and establishing where they have made mistakes or identifying ways </w:t>
      </w:r>
      <w:r w:rsidR="007F0488" w:rsidRPr="00B27819">
        <w:rPr>
          <w:rFonts w:ascii="Calibri" w:hAnsi="Calibri"/>
        </w:rPr>
        <w:t xml:space="preserve">it </w:t>
      </w:r>
      <w:r w:rsidRPr="00B27819">
        <w:rPr>
          <w:rFonts w:ascii="Calibri" w:hAnsi="Calibri"/>
        </w:rPr>
        <w:t xml:space="preserve">could be improved. </w:t>
      </w:r>
    </w:p>
    <w:p w14:paraId="78BD5921" w14:textId="29DEEFD9" w:rsidR="00E3029D" w:rsidRPr="00B27819" w:rsidRDefault="00E3029D" w:rsidP="000B2FF2">
      <w:pPr>
        <w:pStyle w:val="PolicyBullets"/>
        <w:jc w:val="both"/>
        <w:rPr>
          <w:rFonts w:ascii="Calibri" w:hAnsi="Calibri"/>
        </w:rPr>
      </w:pPr>
      <w:r w:rsidRPr="00B27819">
        <w:rPr>
          <w:rFonts w:ascii="Calibri" w:hAnsi="Calibri"/>
        </w:rPr>
        <w:t xml:space="preserve">Make a conscious effort to meet their targets and to action any suggested improvements. </w:t>
      </w:r>
    </w:p>
    <w:p w14:paraId="68A42AA0" w14:textId="6F97B389" w:rsidR="00E3029D" w:rsidRPr="00B27819" w:rsidRDefault="00E3029D" w:rsidP="000B2FF2">
      <w:pPr>
        <w:pStyle w:val="PolicyBullets"/>
        <w:jc w:val="both"/>
        <w:rPr>
          <w:rFonts w:ascii="Calibri" w:hAnsi="Calibri"/>
        </w:rPr>
      </w:pPr>
      <w:r w:rsidRPr="00B27819">
        <w:rPr>
          <w:rFonts w:ascii="Calibri" w:hAnsi="Calibri"/>
        </w:rPr>
        <w:t xml:space="preserve">Take responsibility for their learning. </w:t>
      </w:r>
    </w:p>
    <w:p w14:paraId="0A3BD7FB" w14:textId="77777777" w:rsidR="00403FBF" w:rsidRDefault="00403FBF" w:rsidP="00B81B23">
      <w:pPr>
        <w:pStyle w:val="Heading10"/>
        <w:rPr>
          <w:rFonts w:ascii="Calibri" w:hAnsi="Calibri"/>
          <w:szCs w:val="22"/>
          <w:u w:val="double"/>
        </w:rPr>
      </w:pPr>
      <w:bookmarkStart w:id="13" w:name="_Marking"/>
      <w:bookmarkStart w:id="14" w:name="_Workload"/>
      <w:bookmarkEnd w:id="12"/>
      <w:bookmarkEnd w:id="13"/>
      <w:bookmarkEnd w:id="14"/>
    </w:p>
    <w:p w14:paraId="628D6315" w14:textId="08E31225" w:rsidR="00DC49B1" w:rsidRPr="00B27819" w:rsidRDefault="00DC49B1" w:rsidP="00B81B23">
      <w:pPr>
        <w:pStyle w:val="Heading10"/>
        <w:rPr>
          <w:rFonts w:ascii="Calibri" w:hAnsi="Calibri"/>
          <w:szCs w:val="22"/>
          <w:u w:val="double"/>
        </w:rPr>
      </w:pPr>
      <w:r w:rsidRPr="00B27819">
        <w:rPr>
          <w:rFonts w:ascii="Calibri" w:hAnsi="Calibri"/>
          <w:szCs w:val="22"/>
          <w:u w:val="double"/>
        </w:rPr>
        <w:t xml:space="preserve">Workload </w:t>
      </w:r>
    </w:p>
    <w:p w14:paraId="6FF9FC41" w14:textId="3F3773FF" w:rsidR="00DC49B1" w:rsidRPr="00B27819" w:rsidRDefault="00DC49B1" w:rsidP="00B27819">
      <w:pPr>
        <w:pStyle w:val="TSB-Level1Numbers"/>
        <w:ind w:left="0" w:firstLine="0"/>
        <w:rPr>
          <w:rFonts w:ascii="Calibri" w:hAnsi="Calibri"/>
          <w:szCs w:val="22"/>
        </w:rPr>
      </w:pPr>
      <w:r w:rsidRPr="00B27819">
        <w:rPr>
          <w:rFonts w:ascii="Calibri" w:hAnsi="Calibri"/>
          <w:szCs w:val="22"/>
        </w:rPr>
        <w:t xml:space="preserve">The school understands that marking and providing feedback is a large contributor to the workload of teachers; therefore, teachers </w:t>
      </w:r>
      <w:r w:rsidR="00061D42" w:rsidRPr="00B27819">
        <w:rPr>
          <w:rFonts w:ascii="Calibri" w:hAnsi="Calibri"/>
          <w:szCs w:val="22"/>
        </w:rPr>
        <w:t xml:space="preserve">will </w:t>
      </w:r>
      <w:r w:rsidRPr="00B27819">
        <w:rPr>
          <w:rFonts w:ascii="Calibri" w:hAnsi="Calibri"/>
          <w:szCs w:val="22"/>
        </w:rPr>
        <w:t xml:space="preserve">ensure that their marking and feedback is only done to positively impact upon the progress of a pupil. </w:t>
      </w:r>
    </w:p>
    <w:p w14:paraId="410B972E" w14:textId="4A9B11F4" w:rsidR="001363BC" w:rsidRPr="00B27819" w:rsidRDefault="00DC49B1" w:rsidP="00B27819">
      <w:pPr>
        <w:pStyle w:val="TSB-Level1Numbers"/>
        <w:ind w:left="0" w:firstLine="0"/>
        <w:rPr>
          <w:rFonts w:ascii="Calibri" w:hAnsi="Calibri"/>
          <w:szCs w:val="22"/>
        </w:rPr>
      </w:pPr>
      <w:r w:rsidRPr="00B27819">
        <w:rPr>
          <w:rFonts w:ascii="Calibri" w:hAnsi="Calibri"/>
          <w:szCs w:val="22"/>
        </w:rPr>
        <w:t>Teachers will ask themselves ‘why am I providing this feedback?’, ‘how will this feedback be useful to the pupil</w:t>
      </w:r>
      <w:r w:rsidR="008C1F38" w:rsidRPr="00B27819">
        <w:rPr>
          <w:rFonts w:ascii="Calibri" w:hAnsi="Calibri"/>
          <w:szCs w:val="22"/>
        </w:rPr>
        <w:t>?</w:t>
      </w:r>
      <w:r w:rsidRPr="00B27819">
        <w:rPr>
          <w:rFonts w:ascii="Calibri" w:hAnsi="Calibri"/>
          <w:szCs w:val="22"/>
        </w:rPr>
        <w:t xml:space="preserve">’. If </w:t>
      </w:r>
      <w:r w:rsidR="001363BC" w:rsidRPr="00B27819">
        <w:rPr>
          <w:rFonts w:ascii="Calibri" w:hAnsi="Calibri"/>
          <w:szCs w:val="22"/>
        </w:rPr>
        <w:t xml:space="preserve">the answers to these questions </w:t>
      </w:r>
      <w:r w:rsidR="005A1AD9" w:rsidRPr="00B27819">
        <w:rPr>
          <w:rFonts w:ascii="Calibri" w:hAnsi="Calibri"/>
          <w:szCs w:val="22"/>
        </w:rPr>
        <w:t>do not reflect a positive</w:t>
      </w:r>
      <w:r w:rsidR="001363BC" w:rsidRPr="00B27819">
        <w:rPr>
          <w:rFonts w:ascii="Calibri" w:hAnsi="Calibri"/>
          <w:szCs w:val="22"/>
        </w:rPr>
        <w:t xml:space="preserve"> impact on pupil</w:t>
      </w:r>
      <w:r w:rsidR="00087586" w:rsidRPr="00B27819">
        <w:rPr>
          <w:rFonts w:ascii="Calibri" w:hAnsi="Calibri"/>
          <w:szCs w:val="22"/>
        </w:rPr>
        <w:t>s’ learning</w:t>
      </w:r>
      <w:r w:rsidR="001363BC" w:rsidRPr="00B27819">
        <w:rPr>
          <w:rFonts w:ascii="Calibri" w:hAnsi="Calibri"/>
          <w:szCs w:val="22"/>
        </w:rPr>
        <w:t xml:space="preserve">, teachers will </w:t>
      </w:r>
      <w:r w:rsidR="002C7326" w:rsidRPr="00B27819">
        <w:rPr>
          <w:rFonts w:ascii="Calibri" w:hAnsi="Calibri"/>
          <w:szCs w:val="22"/>
        </w:rPr>
        <w:t xml:space="preserve">use their professional judgement and decide </w:t>
      </w:r>
      <w:r w:rsidR="001363BC" w:rsidRPr="00B27819">
        <w:rPr>
          <w:rFonts w:ascii="Calibri" w:hAnsi="Calibri"/>
          <w:szCs w:val="22"/>
        </w:rPr>
        <w:t xml:space="preserve">whether the feedback is necessary. </w:t>
      </w:r>
    </w:p>
    <w:p w14:paraId="33EA5C46" w14:textId="35ECCF9C" w:rsidR="00B27819" w:rsidRDefault="008F0A0C" w:rsidP="00B27819">
      <w:pPr>
        <w:pStyle w:val="TSB-Level1Numbers"/>
        <w:ind w:left="0" w:firstLine="0"/>
        <w:rPr>
          <w:rFonts w:ascii="Calibri" w:hAnsi="Calibri"/>
          <w:szCs w:val="22"/>
        </w:rPr>
      </w:pPr>
      <w:r w:rsidRPr="00B27819">
        <w:rPr>
          <w:rFonts w:ascii="Calibri" w:hAnsi="Calibri"/>
          <w:szCs w:val="22"/>
        </w:rPr>
        <w:t>If a teacher is unsure about the effectiveness of their own practices,</w:t>
      </w:r>
      <w:r w:rsidR="00087586" w:rsidRPr="00B27819">
        <w:rPr>
          <w:rFonts w:ascii="Calibri" w:hAnsi="Calibri"/>
          <w:szCs w:val="22"/>
        </w:rPr>
        <w:t xml:space="preserve"> the</w:t>
      </w:r>
      <w:r w:rsidRPr="00B27819">
        <w:rPr>
          <w:rFonts w:ascii="Calibri" w:hAnsi="Calibri"/>
          <w:szCs w:val="22"/>
        </w:rPr>
        <w:t xml:space="preserve"> </w:t>
      </w:r>
      <w:r w:rsidRPr="00B27819">
        <w:rPr>
          <w:rFonts w:ascii="Calibri" w:hAnsi="Calibri"/>
          <w:b/>
          <w:szCs w:val="22"/>
        </w:rPr>
        <w:t>head</w:t>
      </w:r>
      <w:r w:rsidR="001B0536" w:rsidRPr="00B27819">
        <w:rPr>
          <w:rFonts w:ascii="Calibri" w:hAnsi="Calibri"/>
          <w:b/>
          <w:szCs w:val="22"/>
        </w:rPr>
        <w:t xml:space="preserve">teacher </w:t>
      </w:r>
      <w:r w:rsidRPr="00B27819">
        <w:rPr>
          <w:rFonts w:ascii="Calibri" w:hAnsi="Calibri"/>
          <w:szCs w:val="22"/>
        </w:rPr>
        <w:t xml:space="preserve">will help with developing an approach to marking and feedback that is more suited to the teacher. </w:t>
      </w:r>
      <w:bookmarkStart w:id="15" w:name="_Marking_1"/>
      <w:bookmarkEnd w:id="15"/>
    </w:p>
    <w:p w14:paraId="58E559CE" w14:textId="77777777" w:rsidR="00403FBF" w:rsidRDefault="00403FBF" w:rsidP="00B27819">
      <w:pPr>
        <w:pStyle w:val="TSB-Level1Numbers"/>
        <w:ind w:left="0" w:firstLine="0"/>
        <w:rPr>
          <w:rFonts w:ascii="Calibri" w:hAnsi="Calibri"/>
          <w:szCs w:val="22"/>
        </w:rPr>
      </w:pPr>
    </w:p>
    <w:p w14:paraId="41A32113" w14:textId="77777777" w:rsidR="00D268B4" w:rsidRDefault="00D268B4" w:rsidP="00B27819">
      <w:pPr>
        <w:pStyle w:val="TSB-Level1Numbers"/>
        <w:ind w:left="0" w:firstLine="0"/>
        <w:rPr>
          <w:rFonts w:ascii="Calibri" w:hAnsi="Calibri"/>
          <w:szCs w:val="22"/>
        </w:rPr>
      </w:pPr>
    </w:p>
    <w:p w14:paraId="5BBADDB2" w14:textId="77777777" w:rsidR="00D268B4" w:rsidRDefault="00D268B4" w:rsidP="00B27819">
      <w:pPr>
        <w:pStyle w:val="TSB-Level1Numbers"/>
        <w:ind w:left="0" w:firstLine="0"/>
        <w:rPr>
          <w:rFonts w:ascii="Calibri" w:hAnsi="Calibri"/>
          <w:szCs w:val="22"/>
        </w:rPr>
      </w:pPr>
    </w:p>
    <w:p w14:paraId="342F1A50" w14:textId="77777777" w:rsidR="00D268B4" w:rsidRDefault="00D268B4" w:rsidP="00B27819">
      <w:pPr>
        <w:pStyle w:val="TSB-Level1Numbers"/>
        <w:ind w:left="0" w:firstLine="0"/>
        <w:rPr>
          <w:rFonts w:ascii="Calibri" w:hAnsi="Calibri"/>
          <w:szCs w:val="22"/>
        </w:rPr>
      </w:pPr>
    </w:p>
    <w:p w14:paraId="460A2FE7" w14:textId="77777777" w:rsidR="00D268B4" w:rsidRDefault="00D268B4" w:rsidP="00B27819">
      <w:pPr>
        <w:pStyle w:val="TSB-Level1Numbers"/>
        <w:ind w:left="0" w:firstLine="0"/>
        <w:rPr>
          <w:rFonts w:ascii="Calibri" w:hAnsi="Calibri"/>
          <w:szCs w:val="22"/>
        </w:rPr>
      </w:pPr>
    </w:p>
    <w:p w14:paraId="1BD239FF" w14:textId="77777777" w:rsidR="00D268B4" w:rsidRDefault="00D268B4" w:rsidP="00B27819">
      <w:pPr>
        <w:pStyle w:val="TSB-Level1Numbers"/>
        <w:ind w:left="0" w:firstLine="0"/>
        <w:rPr>
          <w:rFonts w:ascii="Calibri" w:hAnsi="Calibri"/>
          <w:szCs w:val="22"/>
        </w:rPr>
      </w:pPr>
    </w:p>
    <w:p w14:paraId="1DCEF474" w14:textId="77777777" w:rsidR="00D268B4" w:rsidRPr="00B27819" w:rsidRDefault="00D268B4" w:rsidP="00B27819">
      <w:pPr>
        <w:pStyle w:val="TSB-Level1Numbers"/>
        <w:ind w:left="0" w:firstLine="0"/>
        <w:rPr>
          <w:rFonts w:ascii="Calibri" w:hAnsi="Calibri"/>
          <w:szCs w:val="22"/>
        </w:rPr>
      </w:pPr>
    </w:p>
    <w:p w14:paraId="1CC9D18B" w14:textId="7B514D6D" w:rsidR="00571F6E" w:rsidRDefault="00C547D9" w:rsidP="00D268B4">
      <w:pPr>
        <w:pStyle w:val="Heading10"/>
        <w:spacing w:before="0" w:beforeAutospacing="0" w:after="0" w:afterAutospacing="0" w:line="240" w:lineRule="auto"/>
        <w:rPr>
          <w:rFonts w:ascii="Calibri" w:hAnsi="Calibri"/>
          <w:szCs w:val="22"/>
          <w:u w:val="double"/>
        </w:rPr>
      </w:pPr>
      <w:r w:rsidRPr="00B27819">
        <w:rPr>
          <w:rFonts w:ascii="Calibri" w:hAnsi="Calibri"/>
          <w:szCs w:val="22"/>
          <w:u w:val="double"/>
        </w:rPr>
        <w:lastRenderedPageBreak/>
        <w:t xml:space="preserve">Marking </w:t>
      </w:r>
      <w:r w:rsidR="00C321B4" w:rsidRPr="00B27819">
        <w:rPr>
          <w:rFonts w:ascii="Calibri" w:hAnsi="Calibri"/>
          <w:szCs w:val="22"/>
          <w:u w:val="double"/>
        </w:rPr>
        <w:t>an</w:t>
      </w:r>
      <w:r w:rsidR="00B81B23" w:rsidRPr="00B27819">
        <w:rPr>
          <w:rFonts w:ascii="Calibri" w:hAnsi="Calibri"/>
          <w:szCs w:val="22"/>
          <w:u w:val="double"/>
        </w:rPr>
        <w:t>d Feedback</w:t>
      </w:r>
    </w:p>
    <w:p w14:paraId="79143A7E" w14:textId="77777777" w:rsidR="00571F6E" w:rsidRPr="00571F6E" w:rsidRDefault="00571F6E" w:rsidP="00D268B4">
      <w:pPr>
        <w:spacing w:after="0" w:line="240" w:lineRule="auto"/>
      </w:pPr>
    </w:p>
    <w:p w14:paraId="7BD8ED4A" w14:textId="77777777" w:rsidR="00B81B23" w:rsidRPr="00B27819" w:rsidRDefault="00B81B23" w:rsidP="00D268B4">
      <w:pPr>
        <w:pStyle w:val="Heading10"/>
        <w:spacing w:before="0" w:beforeAutospacing="0" w:after="0" w:afterAutospacing="0" w:line="240" w:lineRule="auto"/>
        <w:rPr>
          <w:rFonts w:ascii="Calibri" w:hAnsi="Calibri"/>
          <w:b w:val="0"/>
          <w:szCs w:val="22"/>
        </w:rPr>
      </w:pPr>
      <w:r w:rsidRPr="00B27819">
        <w:rPr>
          <w:rFonts w:ascii="Calibri" w:hAnsi="Calibri"/>
          <w:b w:val="0"/>
          <w:szCs w:val="22"/>
        </w:rPr>
        <w:t xml:space="preserve">Our policy on marking and feedback has at its core </w:t>
      </w:r>
      <w:proofErr w:type="gramStart"/>
      <w:r w:rsidRPr="00B27819">
        <w:rPr>
          <w:rFonts w:ascii="Calibri" w:hAnsi="Calibri"/>
          <w:b w:val="0"/>
          <w:szCs w:val="22"/>
        </w:rPr>
        <w:t>a number of</w:t>
      </w:r>
      <w:proofErr w:type="gramEnd"/>
      <w:r w:rsidRPr="00B27819">
        <w:rPr>
          <w:rFonts w:ascii="Calibri" w:hAnsi="Calibri"/>
          <w:b w:val="0"/>
          <w:szCs w:val="22"/>
        </w:rPr>
        <w:t xml:space="preserve"> principles: </w:t>
      </w:r>
    </w:p>
    <w:p w14:paraId="4C1436C1" w14:textId="77777777"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t xml:space="preserve">the sole focus of feedback and marking should be to further children’s </w:t>
      </w:r>
      <w:proofErr w:type="gramStart"/>
      <w:r w:rsidRPr="00B27819">
        <w:rPr>
          <w:rFonts w:ascii="Calibri" w:hAnsi="Calibri"/>
          <w:b w:val="0"/>
          <w:szCs w:val="22"/>
        </w:rPr>
        <w:t>learning;</w:t>
      </w:r>
      <w:proofErr w:type="gramEnd"/>
      <w:r w:rsidRPr="00B27819">
        <w:rPr>
          <w:rFonts w:ascii="Calibri" w:hAnsi="Calibri"/>
          <w:b w:val="0"/>
          <w:szCs w:val="22"/>
        </w:rPr>
        <w:t xml:space="preserve"> </w:t>
      </w:r>
    </w:p>
    <w:p w14:paraId="3E856228" w14:textId="77777777"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t xml:space="preserve">evidence of feedback and marking is incidental to the process; we do not provide additional evidence for external </w:t>
      </w:r>
      <w:proofErr w:type="gramStart"/>
      <w:r w:rsidRPr="00B27819">
        <w:rPr>
          <w:rFonts w:ascii="Calibri" w:hAnsi="Calibri"/>
          <w:b w:val="0"/>
          <w:szCs w:val="22"/>
        </w:rPr>
        <w:t>verification;</w:t>
      </w:r>
      <w:proofErr w:type="gramEnd"/>
      <w:r w:rsidRPr="00B27819">
        <w:rPr>
          <w:rFonts w:ascii="Calibri" w:hAnsi="Calibri"/>
          <w:b w:val="0"/>
          <w:szCs w:val="22"/>
        </w:rPr>
        <w:t xml:space="preserve"> </w:t>
      </w:r>
    </w:p>
    <w:p w14:paraId="1E135C6B" w14:textId="77777777"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t xml:space="preserve">written comments should only be used where they are accessible to pupils according to age and </w:t>
      </w:r>
      <w:proofErr w:type="gramStart"/>
      <w:r w:rsidRPr="00B27819">
        <w:rPr>
          <w:rFonts w:ascii="Calibri" w:hAnsi="Calibri"/>
          <w:b w:val="0"/>
          <w:szCs w:val="22"/>
        </w:rPr>
        <w:t>ability;</w:t>
      </w:r>
      <w:proofErr w:type="gramEnd"/>
      <w:r w:rsidRPr="00B27819">
        <w:rPr>
          <w:rFonts w:ascii="Calibri" w:hAnsi="Calibri"/>
          <w:b w:val="0"/>
          <w:szCs w:val="22"/>
        </w:rPr>
        <w:t xml:space="preserve"> </w:t>
      </w:r>
    </w:p>
    <w:p w14:paraId="67CD3E13" w14:textId="04D1E5EF"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t xml:space="preserve">feedback delivered closest to the point of action is most effective, and as such feedback delivered in lessons is more effective than comments provided at a later </w:t>
      </w:r>
      <w:proofErr w:type="gramStart"/>
      <w:r w:rsidRPr="00B27819">
        <w:rPr>
          <w:rFonts w:ascii="Calibri" w:hAnsi="Calibri"/>
          <w:b w:val="0"/>
          <w:szCs w:val="22"/>
        </w:rPr>
        <w:t>date;</w:t>
      </w:r>
      <w:proofErr w:type="gramEnd"/>
      <w:r w:rsidRPr="00B27819">
        <w:rPr>
          <w:rFonts w:ascii="Calibri" w:hAnsi="Calibri"/>
          <w:b w:val="0"/>
          <w:szCs w:val="22"/>
        </w:rPr>
        <w:t xml:space="preserve"> </w:t>
      </w:r>
    </w:p>
    <w:p w14:paraId="47D34A80" w14:textId="77777777"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t xml:space="preserve">feedback is provided both to teachers and pupils as part of assessment processes in the classroom, and takes many forms other than written </w:t>
      </w:r>
      <w:proofErr w:type="gramStart"/>
      <w:r w:rsidRPr="00B27819">
        <w:rPr>
          <w:rFonts w:ascii="Calibri" w:hAnsi="Calibri"/>
          <w:b w:val="0"/>
          <w:szCs w:val="22"/>
        </w:rPr>
        <w:t>comments;</w:t>
      </w:r>
      <w:proofErr w:type="gramEnd"/>
      <w:r w:rsidRPr="00B27819">
        <w:rPr>
          <w:rFonts w:ascii="Calibri" w:hAnsi="Calibri"/>
          <w:b w:val="0"/>
          <w:szCs w:val="22"/>
        </w:rPr>
        <w:t xml:space="preserve"> </w:t>
      </w:r>
    </w:p>
    <w:p w14:paraId="0FDDE40C" w14:textId="77777777"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t xml:space="preserve">feedback is a part of the school’s wider assessment processes which aim to provide an appropriate level of challenge to pupils in lessons, allowing them to make good progress. </w:t>
      </w:r>
    </w:p>
    <w:p w14:paraId="50A4ECEA" w14:textId="4A064163"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t>All pupils’ work should be reviewed by teachers at the earliest appropriate opportunity so that it might impact on future learning. When work is reviewed, it should be acknowledged in books with the teachers’ initials.</w:t>
      </w:r>
    </w:p>
    <w:p w14:paraId="322BD204" w14:textId="77777777" w:rsidR="00B81B23" w:rsidRPr="00B27819" w:rsidRDefault="00B81B23" w:rsidP="00B27819">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It is vital that teachers evaluate the work that children undertake in lessons, and use information obtained from this to allow them to adjust their teaching. Feedback occurs at one of three common stages in the learning process: </w:t>
      </w:r>
    </w:p>
    <w:p w14:paraId="5624BDF7" w14:textId="77777777" w:rsidR="00B81B23" w:rsidRPr="00B27819" w:rsidRDefault="00B81B23" w:rsidP="00B27819">
      <w:pPr>
        <w:numPr>
          <w:ilvl w:val="0"/>
          <w:numId w:val="43"/>
        </w:numPr>
        <w:spacing w:before="100" w:beforeAutospacing="1" w:after="100" w:afterAutospacing="1" w:line="240" w:lineRule="auto"/>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Immediate feedback – at the point of teaching </w:t>
      </w:r>
    </w:p>
    <w:p w14:paraId="5A9896C1" w14:textId="77777777" w:rsidR="00B81B23" w:rsidRPr="00B27819" w:rsidRDefault="00B81B23" w:rsidP="00B27819">
      <w:pPr>
        <w:numPr>
          <w:ilvl w:val="0"/>
          <w:numId w:val="43"/>
        </w:numPr>
        <w:spacing w:before="100" w:beforeAutospacing="1" w:after="100" w:afterAutospacing="1" w:line="240" w:lineRule="auto"/>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Summary feedback – at the end of a lesson/task </w:t>
      </w:r>
    </w:p>
    <w:p w14:paraId="2ADC44C7" w14:textId="77777777" w:rsidR="00B81B23" w:rsidRPr="00B27819" w:rsidRDefault="00B81B23" w:rsidP="00B27819">
      <w:pPr>
        <w:numPr>
          <w:ilvl w:val="0"/>
          <w:numId w:val="43"/>
        </w:numPr>
        <w:spacing w:before="100" w:beforeAutospacing="1" w:after="100" w:afterAutospacing="1" w:line="240" w:lineRule="auto"/>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Review feedback – away from the point of teaching (including written comments) </w:t>
      </w:r>
    </w:p>
    <w:p w14:paraId="5F4757E3" w14:textId="77777777" w:rsidR="00B81B23" w:rsidRPr="00B27819" w:rsidRDefault="00B81B23" w:rsidP="00B27819">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The stages are deliberately numbered in order of priority, noting that feedback closest to the point of teaching and learning is likely to be most effective in driving further improvement and learning, especially for younger pupils. As a school, we place considerable emphasis on the provision of immediate feedback. Where feedback is based on review of work completed, the focus will often be on providing feedback for the teacher to further adapt teaching. </w:t>
      </w:r>
    </w:p>
    <w:p w14:paraId="4F039840" w14:textId="3C79C8C8" w:rsidR="00B81B23" w:rsidRPr="00B27819" w:rsidRDefault="00B81B23" w:rsidP="00B81B23">
      <w:pPr>
        <w:spacing w:before="100" w:beforeAutospacing="1" w:after="100" w:afterAutospacing="1"/>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At St Aidan’s, these practices can be seen in the following practices: </w:t>
      </w:r>
    </w:p>
    <w:tbl>
      <w:tblPr>
        <w:tblW w:w="9493" w:type="dxa"/>
        <w:tblCellMar>
          <w:top w:w="15" w:type="dxa"/>
          <w:left w:w="15" w:type="dxa"/>
          <w:bottom w:w="15" w:type="dxa"/>
          <w:right w:w="15" w:type="dxa"/>
        </w:tblCellMar>
        <w:tblLook w:val="04A0" w:firstRow="1" w:lastRow="0" w:firstColumn="1" w:lastColumn="0" w:noHBand="0" w:noVBand="1"/>
      </w:tblPr>
      <w:tblGrid>
        <w:gridCol w:w="1271"/>
        <w:gridCol w:w="5245"/>
        <w:gridCol w:w="2977"/>
      </w:tblGrid>
      <w:tr w:rsidR="00B27819" w:rsidRPr="00B27819" w14:paraId="5A342CC5" w14:textId="77777777" w:rsidTr="00415654">
        <w:tc>
          <w:tcPr>
            <w:tcW w:w="1271" w:type="dxa"/>
            <w:tcBorders>
              <w:top w:val="single" w:sz="4" w:space="0" w:color="BCBCBC"/>
              <w:left w:val="single" w:sz="4" w:space="0" w:color="BCBCBC"/>
              <w:bottom w:val="single" w:sz="24" w:space="0" w:color="EFEFEF"/>
              <w:right w:val="single" w:sz="4" w:space="0" w:color="BCBCBC"/>
            </w:tcBorders>
            <w:vAlign w:val="center"/>
            <w:hideMark/>
          </w:tcPr>
          <w:p w14:paraId="57F4A198" w14:textId="77777777" w:rsidR="00B81B23" w:rsidRPr="00B27819" w:rsidRDefault="00B81B23" w:rsidP="00415654">
            <w:pPr>
              <w:spacing w:before="100" w:beforeAutospacing="1" w:after="100" w:afterAutospacing="1"/>
              <w:jc w:val="both"/>
              <w:rPr>
                <w:rFonts w:ascii="Calibri" w:eastAsia="Times New Roman" w:hAnsi="Calibri" w:cstheme="minorHAnsi"/>
                <w:color w:val="000000" w:themeColor="text1"/>
              </w:rPr>
            </w:pPr>
            <w:r w:rsidRPr="00B27819">
              <w:rPr>
                <w:rFonts w:ascii="Calibri" w:eastAsia="Times New Roman" w:hAnsi="Calibri" w:cstheme="minorHAnsi"/>
                <w:b/>
                <w:bCs/>
                <w:color w:val="000000" w:themeColor="text1"/>
              </w:rPr>
              <w:t xml:space="preserve">Type </w:t>
            </w:r>
          </w:p>
        </w:tc>
        <w:tc>
          <w:tcPr>
            <w:tcW w:w="5245" w:type="dxa"/>
            <w:tcBorders>
              <w:top w:val="single" w:sz="4" w:space="0" w:color="BCBCBC"/>
              <w:left w:val="single" w:sz="4" w:space="0" w:color="BCBCBC"/>
              <w:bottom w:val="single" w:sz="24" w:space="0" w:color="EFEFEF"/>
              <w:right w:val="single" w:sz="4" w:space="0" w:color="BCBCBC"/>
            </w:tcBorders>
            <w:vAlign w:val="center"/>
            <w:hideMark/>
          </w:tcPr>
          <w:p w14:paraId="5EE835F5" w14:textId="77777777" w:rsidR="00B81B23" w:rsidRPr="00B27819" w:rsidRDefault="00B81B23" w:rsidP="00415654">
            <w:pPr>
              <w:spacing w:before="100" w:beforeAutospacing="1" w:after="100" w:afterAutospacing="1"/>
              <w:jc w:val="both"/>
              <w:rPr>
                <w:rFonts w:ascii="Calibri" w:eastAsia="Times New Roman" w:hAnsi="Calibri" w:cstheme="minorHAnsi"/>
                <w:color w:val="000000" w:themeColor="text1"/>
              </w:rPr>
            </w:pPr>
            <w:r w:rsidRPr="00B27819">
              <w:rPr>
                <w:rFonts w:ascii="Calibri" w:eastAsia="Times New Roman" w:hAnsi="Calibri" w:cstheme="minorHAnsi"/>
                <w:b/>
                <w:bCs/>
                <w:color w:val="000000" w:themeColor="text1"/>
              </w:rPr>
              <w:t xml:space="preserve">What it looks like </w:t>
            </w:r>
          </w:p>
        </w:tc>
        <w:tc>
          <w:tcPr>
            <w:tcW w:w="2977" w:type="dxa"/>
            <w:tcBorders>
              <w:top w:val="single" w:sz="4" w:space="0" w:color="BCBCBC"/>
              <w:left w:val="single" w:sz="4" w:space="0" w:color="BCBCBC"/>
              <w:bottom w:val="single" w:sz="24" w:space="0" w:color="EFEFEF"/>
              <w:right w:val="single" w:sz="4" w:space="0" w:color="BCBCBC"/>
            </w:tcBorders>
            <w:vAlign w:val="center"/>
            <w:hideMark/>
          </w:tcPr>
          <w:p w14:paraId="0D6AEDDF" w14:textId="77777777" w:rsidR="00B81B23" w:rsidRPr="00B27819" w:rsidRDefault="00B81B23" w:rsidP="00415654">
            <w:pPr>
              <w:spacing w:before="100" w:beforeAutospacing="1" w:after="100" w:afterAutospacing="1"/>
              <w:jc w:val="both"/>
              <w:rPr>
                <w:rFonts w:ascii="Calibri" w:eastAsia="Times New Roman" w:hAnsi="Calibri" w:cstheme="minorHAnsi"/>
                <w:color w:val="000000" w:themeColor="text1"/>
              </w:rPr>
            </w:pPr>
            <w:r w:rsidRPr="00B27819">
              <w:rPr>
                <w:rFonts w:ascii="Calibri" w:eastAsia="Times New Roman" w:hAnsi="Calibri" w:cstheme="minorHAnsi"/>
                <w:b/>
                <w:bCs/>
                <w:color w:val="000000" w:themeColor="text1"/>
              </w:rPr>
              <w:t xml:space="preserve">Evidence (for observers) </w:t>
            </w:r>
          </w:p>
        </w:tc>
      </w:tr>
      <w:tr w:rsidR="00B27819" w:rsidRPr="00B27819" w14:paraId="73E2CFF8" w14:textId="77777777" w:rsidTr="00415654">
        <w:tc>
          <w:tcPr>
            <w:tcW w:w="1271" w:type="dxa"/>
            <w:tcBorders>
              <w:top w:val="single" w:sz="24" w:space="0" w:color="EFEFEF"/>
              <w:left w:val="single" w:sz="4" w:space="0" w:color="BCBCBC"/>
              <w:bottom w:val="single" w:sz="48" w:space="0" w:color="EDEDED"/>
              <w:right w:val="single" w:sz="4" w:space="0" w:color="BCBCBC"/>
            </w:tcBorders>
            <w:shd w:val="clear" w:color="auto" w:fill="EFEFEF"/>
            <w:vAlign w:val="center"/>
            <w:hideMark/>
          </w:tcPr>
          <w:p w14:paraId="1EA67A94" w14:textId="77777777" w:rsidR="00B81B23" w:rsidRPr="00B27819" w:rsidRDefault="00B81B23" w:rsidP="00415654">
            <w:pPr>
              <w:spacing w:before="100" w:beforeAutospacing="1" w:after="100" w:afterAutospacing="1"/>
              <w:jc w:val="both"/>
              <w:rPr>
                <w:rFonts w:ascii="Calibri" w:eastAsia="Times New Roman" w:hAnsi="Calibri" w:cstheme="minorHAnsi"/>
                <w:b/>
                <w:bCs/>
                <w:color w:val="000000" w:themeColor="text1"/>
              </w:rPr>
            </w:pPr>
            <w:r w:rsidRPr="00B27819">
              <w:rPr>
                <w:rFonts w:ascii="Calibri" w:eastAsia="Times New Roman" w:hAnsi="Calibri" w:cstheme="minorHAnsi"/>
                <w:b/>
                <w:bCs/>
                <w:color w:val="000000" w:themeColor="text1"/>
              </w:rPr>
              <w:t xml:space="preserve">Immediate </w:t>
            </w:r>
          </w:p>
          <w:p w14:paraId="73B940A7" w14:textId="77777777" w:rsidR="00B81B23" w:rsidRPr="00B27819" w:rsidRDefault="00B81B23" w:rsidP="00415654">
            <w:pPr>
              <w:spacing w:before="100" w:beforeAutospacing="1" w:after="100" w:afterAutospacing="1"/>
              <w:jc w:val="both"/>
              <w:rPr>
                <w:rFonts w:ascii="Calibri" w:eastAsia="Times New Roman" w:hAnsi="Calibri" w:cstheme="minorHAnsi"/>
                <w:color w:val="000000" w:themeColor="text1"/>
              </w:rPr>
            </w:pPr>
          </w:p>
        </w:tc>
        <w:tc>
          <w:tcPr>
            <w:tcW w:w="5245" w:type="dxa"/>
            <w:tcBorders>
              <w:top w:val="single" w:sz="24" w:space="0" w:color="EFEFEF"/>
              <w:left w:val="single" w:sz="4" w:space="0" w:color="BCBCBC"/>
              <w:bottom w:val="single" w:sz="48" w:space="0" w:color="EDEDED"/>
              <w:right w:val="single" w:sz="4" w:space="0" w:color="BCBCBC"/>
            </w:tcBorders>
            <w:shd w:val="clear" w:color="auto" w:fill="EFEFEF"/>
            <w:vAlign w:val="center"/>
            <w:hideMark/>
          </w:tcPr>
          <w:p w14:paraId="24F22C0C" w14:textId="77777777" w:rsidR="00B81B23" w:rsidRPr="00B27819" w:rsidRDefault="00B81B23" w:rsidP="00B81B23">
            <w:pPr>
              <w:numPr>
                <w:ilvl w:val="0"/>
                <w:numId w:val="44"/>
              </w:numPr>
              <w:spacing w:before="100" w:beforeAutospacing="1" w:after="100" w:afterAutospacing="1" w:line="240" w:lineRule="auto"/>
              <w:ind w:right="109" w:hanging="307"/>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Includes teacher gathering feedback from teaching, including mini-whiteboards, book work, etc. </w:t>
            </w:r>
          </w:p>
          <w:p w14:paraId="7990990E" w14:textId="77777777" w:rsidR="00B81B23" w:rsidRPr="00B27819" w:rsidRDefault="00B81B23" w:rsidP="00B81B23">
            <w:pPr>
              <w:numPr>
                <w:ilvl w:val="0"/>
                <w:numId w:val="44"/>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Takes place in lessons with individuals or small groups </w:t>
            </w:r>
          </w:p>
          <w:p w14:paraId="3B4C9FFA" w14:textId="77777777" w:rsidR="00B81B23" w:rsidRPr="00B27819" w:rsidRDefault="00B81B23" w:rsidP="00B81B23">
            <w:pPr>
              <w:numPr>
                <w:ilvl w:val="0"/>
                <w:numId w:val="44"/>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 Often given verbally to pupils for immediate action </w:t>
            </w:r>
          </w:p>
          <w:p w14:paraId="05A21743" w14:textId="77777777" w:rsidR="00B81B23" w:rsidRPr="00B27819" w:rsidRDefault="00B81B23" w:rsidP="00B81B23">
            <w:pPr>
              <w:numPr>
                <w:ilvl w:val="0"/>
                <w:numId w:val="44"/>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May involve use of a teaching assistant to provide support or further challenge </w:t>
            </w:r>
          </w:p>
          <w:p w14:paraId="366305DC" w14:textId="77777777" w:rsidR="00B81B23" w:rsidRPr="00B27819" w:rsidRDefault="00B81B23" w:rsidP="00B81B23">
            <w:pPr>
              <w:numPr>
                <w:ilvl w:val="0"/>
                <w:numId w:val="44"/>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May re-direct the focus of teaching or the task </w:t>
            </w:r>
          </w:p>
          <w:p w14:paraId="2418C784" w14:textId="77777777" w:rsidR="00B81B23" w:rsidRDefault="00B81B23" w:rsidP="00B81B23">
            <w:pPr>
              <w:numPr>
                <w:ilvl w:val="0"/>
                <w:numId w:val="44"/>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May include highlighting/annotations according to the marking code. </w:t>
            </w:r>
          </w:p>
          <w:p w14:paraId="0FE49C52" w14:textId="62B8CDEC" w:rsidR="008C198A" w:rsidRPr="00B27819" w:rsidRDefault="008C198A" w:rsidP="00B81B23">
            <w:pPr>
              <w:numPr>
                <w:ilvl w:val="0"/>
                <w:numId w:val="44"/>
              </w:numPr>
              <w:spacing w:before="100" w:beforeAutospacing="1" w:after="100" w:afterAutospacing="1" w:line="240" w:lineRule="auto"/>
              <w:ind w:right="109"/>
              <w:jc w:val="both"/>
              <w:rPr>
                <w:rFonts w:ascii="Calibri" w:eastAsia="Times New Roman" w:hAnsi="Calibri" w:cstheme="minorHAnsi"/>
                <w:color w:val="000000" w:themeColor="text1"/>
              </w:rPr>
            </w:pPr>
            <w:r>
              <w:rPr>
                <w:rFonts w:ascii="Calibri" w:eastAsia="Times New Roman" w:hAnsi="Calibri" w:cstheme="minorHAnsi"/>
                <w:color w:val="000000" w:themeColor="text1"/>
              </w:rPr>
              <w:t xml:space="preserve">Use of post it </w:t>
            </w:r>
            <w:proofErr w:type="gramStart"/>
            <w:r>
              <w:rPr>
                <w:rFonts w:ascii="Calibri" w:eastAsia="Times New Roman" w:hAnsi="Calibri" w:cstheme="minorHAnsi"/>
                <w:color w:val="000000" w:themeColor="text1"/>
              </w:rPr>
              <w:t>note</w:t>
            </w:r>
            <w:proofErr w:type="gramEnd"/>
            <w:r>
              <w:rPr>
                <w:rFonts w:ascii="Calibri" w:eastAsia="Times New Roman" w:hAnsi="Calibri" w:cstheme="minorHAnsi"/>
                <w:color w:val="000000" w:themeColor="text1"/>
              </w:rPr>
              <w:t xml:space="preserve"> prompts for marking and feedback</w:t>
            </w:r>
          </w:p>
        </w:tc>
        <w:tc>
          <w:tcPr>
            <w:tcW w:w="2977" w:type="dxa"/>
            <w:tcBorders>
              <w:top w:val="single" w:sz="24" w:space="0" w:color="EFEFEF"/>
              <w:left w:val="single" w:sz="4" w:space="0" w:color="BCBCBC"/>
              <w:bottom w:val="single" w:sz="48" w:space="0" w:color="EDEDED"/>
              <w:right w:val="single" w:sz="4" w:space="0" w:color="BCBCBC"/>
            </w:tcBorders>
            <w:shd w:val="clear" w:color="auto" w:fill="EFEFEF"/>
            <w:vAlign w:val="center"/>
            <w:hideMark/>
          </w:tcPr>
          <w:p w14:paraId="504DAFA2" w14:textId="77777777" w:rsidR="00B81B23" w:rsidRPr="00B27819" w:rsidRDefault="00B81B23" w:rsidP="00415654">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Lesson observations/learning walks </w:t>
            </w:r>
          </w:p>
          <w:p w14:paraId="0A1A5F61" w14:textId="77777777" w:rsidR="00B81B23" w:rsidRDefault="00B81B23" w:rsidP="00415654">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 Some evidence of annotations or use of marking code/highlighting </w:t>
            </w:r>
          </w:p>
          <w:p w14:paraId="5940BFC0" w14:textId="6DCB1DBF" w:rsidR="008C198A" w:rsidRDefault="008C198A" w:rsidP="00415654">
            <w:pPr>
              <w:spacing w:before="100" w:beforeAutospacing="1" w:after="100" w:afterAutospacing="1"/>
              <w:rPr>
                <w:rFonts w:ascii="Calibri" w:eastAsia="Times New Roman" w:hAnsi="Calibri" w:cstheme="minorHAnsi"/>
                <w:color w:val="000000" w:themeColor="text1"/>
              </w:rPr>
            </w:pPr>
            <w:r>
              <w:rPr>
                <w:rFonts w:ascii="Calibri" w:eastAsia="Times New Roman" w:hAnsi="Calibri" w:cstheme="minorHAnsi"/>
                <w:color w:val="000000" w:themeColor="text1"/>
              </w:rPr>
              <w:t>Post it notes</w:t>
            </w:r>
            <w:r w:rsidR="008214D4">
              <w:rPr>
                <w:rFonts w:ascii="Calibri" w:eastAsia="Times New Roman" w:hAnsi="Calibri" w:cstheme="minorHAnsi"/>
                <w:color w:val="000000" w:themeColor="text1"/>
              </w:rPr>
              <w:t xml:space="preserve"> where appropriate in long and short writing opportunities</w:t>
            </w:r>
          </w:p>
          <w:p w14:paraId="167F0A13" w14:textId="5C26671C" w:rsidR="00802D04" w:rsidRDefault="00802D04" w:rsidP="00415654">
            <w:pPr>
              <w:spacing w:before="100" w:beforeAutospacing="1" w:after="100" w:afterAutospacing="1"/>
              <w:rPr>
                <w:rFonts w:ascii="Calibri" w:eastAsia="Times New Roman" w:hAnsi="Calibri" w:cstheme="minorHAnsi"/>
                <w:color w:val="000000" w:themeColor="text1"/>
              </w:rPr>
            </w:pPr>
            <w:r>
              <w:rPr>
                <w:rFonts w:ascii="Calibri" w:eastAsia="Times New Roman" w:hAnsi="Calibri" w:cstheme="minorHAnsi"/>
                <w:color w:val="000000" w:themeColor="text1"/>
              </w:rPr>
              <w:lastRenderedPageBreak/>
              <w:t>Pink/Green highlighting to show positives/areas for improvement or correction.</w:t>
            </w:r>
          </w:p>
          <w:p w14:paraId="4F57BC62" w14:textId="2C5788CC" w:rsidR="006A56A4" w:rsidRPr="00B27819" w:rsidRDefault="006A56A4" w:rsidP="00415654">
            <w:pPr>
              <w:spacing w:before="100" w:beforeAutospacing="1" w:after="100" w:afterAutospacing="1"/>
              <w:rPr>
                <w:rFonts w:ascii="Calibri" w:eastAsia="Times New Roman" w:hAnsi="Calibri" w:cstheme="minorHAnsi"/>
                <w:color w:val="000000" w:themeColor="text1"/>
              </w:rPr>
            </w:pPr>
          </w:p>
        </w:tc>
      </w:tr>
      <w:tr w:rsidR="00B27819" w:rsidRPr="00B27819" w14:paraId="526C0C80" w14:textId="77777777" w:rsidTr="00415654">
        <w:tc>
          <w:tcPr>
            <w:tcW w:w="1271" w:type="dxa"/>
            <w:tcBorders>
              <w:top w:val="single" w:sz="24" w:space="0" w:color="EFEFEF"/>
              <w:left w:val="single" w:sz="4" w:space="0" w:color="BCBCBC"/>
              <w:bottom w:val="single" w:sz="48" w:space="0" w:color="EDEDED"/>
              <w:right w:val="single" w:sz="4" w:space="0" w:color="BCBCBC"/>
            </w:tcBorders>
            <w:shd w:val="clear" w:color="auto" w:fill="EFEFEF"/>
            <w:vAlign w:val="center"/>
            <w:hideMark/>
          </w:tcPr>
          <w:p w14:paraId="3EF00D6F" w14:textId="77777777" w:rsidR="00B81B23" w:rsidRPr="00B27819" w:rsidRDefault="00B81B23" w:rsidP="00415654">
            <w:pPr>
              <w:spacing w:before="100" w:beforeAutospacing="1" w:after="100" w:afterAutospacing="1"/>
              <w:jc w:val="both"/>
              <w:rPr>
                <w:rFonts w:ascii="Calibri" w:eastAsia="Times New Roman" w:hAnsi="Calibri" w:cstheme="minorHAnsi"/>
                <w:color w:val="000000" w:themeColor="text1"/>
              </w:rPr>
            </w:pPr>
            <w:r w:rsidRPr="00B27819">
              <w:rPr>
                <w:rFonts w:ascii="Calibri" w:eastAsia="Times New Roman" w:hAnsi="Calibri" w:cstheme="minorHAnsi"/>
                <w:b/>
                <w:bCs/>
                <w:color w:val="000000" w:themeColor="text1"/>
              </w:rPr>
              <w:lastRenderedPageBreak/>
              <w:t xml:space="preserve">Review </w:t>
            </w:r>
          </w:p>
        </w:tc>
        <w:tc>
          <w:tcPr>
            <w:tcW w:w="5245" w:type="dxa"/>
            <w:tcBorders>
              <w:top w:val="single" w:sz="24" w:space="0" w:color="EFEFEF"/>
              <w:left w:val="single" w:sz="4" w:space="0" w:color="BCBCBC"/>
              <w:bottom w:val="single" w:sz="48" w:space="0" w:color="EDEDED"/>
              <w:right w:val="single" w:sz="4" w:space="0" w:color="BCBCBC"/>
            </w:tcBorders>
            <w:shd w:val="clear" w:color="auto" w:fill="EFEFEF"/>
            <w:vAlign w:val="center"/>
            <w:hideMark/>
          </w:tcPr>
          <w:p w14:paraId="1A402E92" w14:textId="162871D4" w:rsidR="00B81B23" w:rsidRPr="00B27819" w:rsidRDefault="00B81B23" w:rsidP="00B81B23">
            <w:pPr>
              <w:numPr>
                <w:ilvl w:val="0"/>
                <w:numId w:val="46"/>
              </w:numPr>
              <w:spacing w:before="100" w:beforeAutospacing="1" w:after="100" w:afterAutospacing="1" w:line="240" w:lineRule="auto"/>
              <w:ind w:right="130"/>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Takes place away from the point of teaching (distance marking)</w:t>
            </w:r>
          </w:p>
          <w:p w14:paraId="2B476950" w14:textId="77777777" w:rsidR="00B81B23" w:rsidRPr="00B27819" w:rsidRDefault="00B81B23" w:rsidP="00B81B23">
            <w:pPr>
              <w:numPr>
                <w:ilvl w:val="0"/>
                <w:numId w:val="46"/>
              </w:numPr>
              <w:spacing w:before="100" w:beforeAutospacing="1" w:after="100" w:afterAutospacing="1" w:line="240" w:lineRule="auto"/>
              <w:ind w:right="130"/>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May involve written comments/annotations for pupils to read / respond to </w:t>
            </w:r>
          </w:p>
          <w:p w14:paraId="6D9FE678" w14:textId="77777777" w:rsidR="00B81B23" w:rsidRPr="00B27819" w:rsidRDefault="00B81B23" w:rsidP="00B81B23">
            <w:pPr>
              <w:numPr>
                <w:ilvl w:val="0"/>
                <w:numId w:val="46"/>
              </w:numPr>
              <w:spacing w:before="100" w:beforeAutospacing="1" w:after="100" w:afterAutospacing="1" w:line="240" w:lineRule="auto"/>
              <w:ind w:right="130"/>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Provides teachers with opportunities for assessment of understanding </w:t>
            </w:r>
          </w:p>
          <w:p w14:paraId="2A598394" w14:textId="77777777" w:rsidR="00B81B23" w:rsidRPr="00B27819" w:rsidRDefault="00B81B23" w:rsidP="00B81B23">
            <w:pPr>
              <w:numPr>
                <w:ilvl w:val="0"/>
                <w:numId w:val="46"/>
              </w:numPr>
              <w:spacing w:before="100" w:beforeAutospacing="1" w:after="100" w:afterAutospacing="1" w:line="240" w:lineRule="auto"/>
              <w:ind w:right="130"/>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Leads to adaptation of future lessons through planning, grouping or adaptation of tasks </w:t>
            </w:r>
          </w:p>
          <w:p w14:paraId="47199384" w14:textId="77777777" w:rsidR="00B81B23" w:rsidRPr="00B27819" w:rsidRDefault="00B81B23" w:rsidP="00B81B23">
            <w:pPr>
              <w:numPr>
                <w:ilvl w:val="0"/>
                <w:numId w:val="46"/>
              </w:numPr>
              <w:spacing w:before="100" w:beforeAutospacing="1" w:after="100" w:afterAutospacing="1" w:line="240" w:lineRule="auto"/>
              <w:ind w:right="130"/>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May lead to targets being set for pupils’ future attention, or immediate action </w:t>
            </w:r>
          </w:p>
        </w:tc>
        <w:tc>
          <w:tcPr>
            <w:tcW w:w="2977" w:type="dxa"/>
            <w:tcBorders>
              <w:top w:val="single" w:sz="24" w:space="0" w:color="EFEFEF"/>
              <w:left w:val="single" w:sz="4" w:space="0" w:color="BCBCBC"/>
              <w:bottom w:val="single" w:sz="48" w:space="0" w:color="EDEDED"/>
              <w:right w:val="single" w:sz="4" w:space="0" w:color="BCBCBC"/>
            </w:tcBorders>
            <w:shd w:val="clear" w:color="auto" w:fill="EFEFEF"/>
            <w:vAlign w:val="center"/>
            <w:hideMark/>
          </w:tcPr>
          <w:p w14:paraId="2EFA4BC2" w14:textId="4C2C3C7F" w:rsidR="00B81B23" w:rsidRPr="00B27819" w:rsidRDefault="00802D04" w:rsidP="00415654">
            <w:pPr>
              <w:spacing w:before="100" w:beforeAutospacing="1" w:after="100" w:afterAutospacing="1"/>
              <w:rPr>
                <w:rFonts w:ascii="Calibri" w:eastAsia="Times New Roman" w:hAnsi="Calibri" w:cstheme="minorHAnsi"/>
                <w:color w:val="000000" w:themeColor="text1"/>
              </w:rPr>
            </w:pPr>
            <w:r>
              <w:rPr>
                <w:rFonts w:ascii="Calibri" w:eastAsia="Times New Roman" w:hAnsi="Calibri" w:cstheme="minorHAnsi"/>
                <w:color w:val="000000" w:themeColor="text1"/>
              </w:rPr>
              <w:t>A</w:t>
            </w:r>
            <w:r w:rsidR="008214D4">
              <w:rPr>
                <w:rFonts w:ascii="Calibri" w:eastAsia="Times New Roman" w:hAnsi="Calibri" w:cstheme="minorHAnsi"/>
                <w:color w:val="000000" w:themeColor="text1"/>
              </w:rPr>
              <w:t>nnotated planning</w:t>
            </w:r>
          </w:p>
          <w:p w14:paraId="6DCF2EFF" w14:textId="77777777" w:rsidR="008214D4" w:rsidRDefault="008214D4" w:rsidP="00415654">
            <w:pPr>
              <w:spacing w:before="100" w:beforeAutospacing="1" w:after="100" w:afterAutospacing="1"/>
              <w:rPr>
                <w:rFonts w:ascii="Calibri" w:eastAsia="Times New Roman" w:hAnsi="Calibri" w:cstheme="minorHAnsi"/>
                <w:color w:val="000000" w:themeColor="text1"/>
              </w:rPr>
            </w:pPr>
            <w:r>
              <w:rPr>
                <w:rFonts w:ascii="Calibri" w:eastAsia="Times New Roman" w:hAnsi="Calibri" w:cstheme="minorHAnsi"/>
                <w:color w:val="000000" w:themeColor="text1"/>
              </w:rPr>
              <w:t>Margin marking for target areas</w:t>
            </w:r>
          </w:p>
          <w:p w14:paraId="30B95E86" w14:textId="42633B91" w:rsidR="00802D04" w:rsidRPr="00B27819" w:rsidRDefault="00802D04" w:rsidP="00415654">
            <w:pPr>
              <w:spacing w:before="100" w:beforeAutospacing="1" w:after="100" w:afterAutospacing="1"/>
              <w:rPr>
                <w:rFonts w:ascii="Calibri" w:eastAsia="Times New Roman" w:hAnsi="Calibri" w:cstheme="minorHAnsi"/>
                <w:color w:val="000000" w:themeColor="text1"/>
              </w:rPr>
            </w:pPr>
            <w:r>
              <w:rPr>
                <w:rFonts w:ascii="Calibri" w:eastAsia="Times New Roman" w:hAnsi="Calibri" w:cstheme="minorHAnsi"/>
                <w:color w:val="000000" w:themeColor="text1"/>
              </w:rPr>
              <w:t>Pink/Green highlighting to show positives/areas for improvement or correction</w:t>
            </w:r>
          </w:p>
        </w:tc>
      </w:tr>
    </w:tbl>
    <w:p w14:paraId="6221C0B2" w14:textId="77777777" w:rsidR="00B81B23" w:rsidRPr="00B27819" w:rsidRDefault="00B81B23" w:rsidP="00B81B23">
      <w:pPr>
        <w:rPr>
          <w:rFonts w:ascii="Calibri" w:hAnsi="Calibri"/>
          <w:color w:val="000000" w:themeColor="text1"/>
        </w:rPr>
      </w:pPr>
    </w:p>
    <w:p w14:paraId="48808FA2" w14:textId="55E82651" w:rsidR="00431064" w:rsidRPr="00B27819" w:rsidRDefault="00431064" w:rsidP="00B81B23">
      <w:pPr>
        <w:pStyle w:val="TSB-Level1Numbers"/>
        <w:ind w:left="0" w:firstLine="0"/>
        <w:rPr>
          <w:rFonts w:ascii="Calibri" w:hAnsi="Calibri"/>
          <w:color w:val="000000" w:themeColor="text1"/>
          <w:szCs w:val="22"/>
        </w:rPr>
      </w:pPr>
      <w:r w:rsidRPr="00B27819">
        <w:rPr>
          <w:rFonts w:ascii="Calibri" w:hAnsi="Calibri"/>
          <w:color w:val="000000" w:themeColor="text1"/>
          <w:szCs w:val="22"/>
        </w:rPr>
        <w:t xml:space="preserve">When distance marking there are </w:t>
      </w:r>
      <w:proofErr w:type="gramStart"/>
      <w:r w:rsidRPr="00B27819">
        <w:rPr>
          <w:rFonts w:ascii="Calibri" w:hAnsi="Calibri"/>
          <w:color w:val="000000" w:themeColor="text1"/>
          <w:szCs w:val="22"/>
        </w:rPr>
        <w:t>a number of</w:t>
      </w:r>
      <w:proofErr w:type="gramEnd"/>
      <w:r w:rsidRPr="00B27819">
        <w:rPr>
          <w:rFonts w:ascii="Calibri" w:hAnsi="Calibri"/>
          <w:color w:val="000000" w:themeColor="text1"/>
          <w:szCs w:val="22"/>
        </w:rPr>
        <w:t xml:space="preserve"> questions teachers will keep in mind, including the following:</w:t>
      </w:r>
    </w:p>
    <w:p w14:paraId="07131472" w14:textId="77777777" w:rsidR="00431064" w:rsidRPr="00B27819" w:rsidRDefault="00431064" w:rsidP="00B81B23">
      <w:pPr>
        <w:pStyle w:val="PolicyBullets"/>
        <w:rPr>
          <w:rFonts w:ascii="Calibri" w:hAnsi="Calibri"/>
          <w:color w:val="000000" w:themeColor="text1"/>
        </w:rPr>
      </w:pPr>
      <w:r w:rsidRPr="00B27819">
        <w:rPr>
          <w:rFonts w:ascii="Calibri" w:hAnsi="Calibri"/>
          <w:color w:val="000000" w:themeColor="text1"/>
        </w:rPr>
        <w:t>Are the comments easy for the pupils to understand?</w:t>
      </w:r>
    </w:p>
    <w:p w14:paraId="0203FDAF" w14:textId="77777777" w:rsidR="00431064" w:rsidRPr="00B27819" w:rsidRDefault="00431064" w:rsidP="00B81B23">
      <w:pPr>
        <w:pStyle w:val="PolicyBullets"/>
        <w:rPr>
          <w:rFonts w:ascii="Calibri" w:hAnsi="Calibri"/>
          <w:color w:val="000000" w:themeColor="text1"/>
        </w:rPr>
      </w:pPr>
      <w:r w:rsidRPr="00B27819">
        <w:rPr>
          <w:rFonts w:ascii="Calibri" w:hAnsi="Calibri"/>
          <w:color w:val="000000" w:themeColor="text1"/>
        </w:rPr>
        <w:t>If parts of the work need improvement, are the comments constructive?</w:t>
      </w:r>
    </w:p>
    <w:p w14:paraId="6E27D2C0" w14:textId="77777777" w:rsidR="00431064" w:rsidRPr="00B27819" w:rsidRDefault="00431064" w:rsidP="00B81B23">
      <w:pPr>
        <w:pStyle w:val="PolicyBullets"/>
        <w:rPr>
          <w:rFonts w:ascii="Calibri" w:hAnsi="Calibri"/>
          <w:color w:val="000000" w:themeColor="text1"/>
        </w:rPr>
      </w:pPr>
      <w:r w:rsidRPr="00B27819">
        <w:rPr>
          <w:rFonts w:ascii="Calibri" w:hAnsi="Calibri"/>
          <w:color w:val="000000" w:themeColor="text1"/>
        </w:rPr>
        <w:t xml:space="preserve">Do comments highlight </w:t>
      </w:r>
      <w:proofErr w:type="gramStart"/>
      <w:r w:rsidRPr="00B27819">
        <w:rPr>
          <w:rFonts w:ascii="Calibri" w:hAnsi="Calibri"/>
          <w:color w:val="000000" w:themeColor="text1"/>
        </w:rPr>
        <w:t>particular points</w:t>
      </w:r>
      <w:proofErr w:type="gramEnd"/>
      <w:r w:rsidRPr="00B27819">
        <w:rPr>
          <w:rFonts w:ascii="Calibri" w:hAnsi="Calibri"/>
          <w:color w:val="000000" w:themeColor="text1"/>
        </w:rPr>
        <w:t xml:space="preserve"> for improvement?</w:t>
      </w:r>
    </w:p>
    <w:p w14:paraId="08CD0817" w14:textId="77777777" w:rsidR="00431064" w:rsidRPr="00B27819" w:rsidRDefault="00431064" w:rsidP="00B81B23">
      <w:pPr>
        <w:pStyle w:val="PolicyBullets"/>
        <w:rPr>
          <w:rFonts w:ascii="Calibri" w:hAnsi="Calibri"/>
          <w:color w:val="000000" w:themeColor="text1"/>
        </w:rPr>
      </w:pPr>
      <w:r w:rsidRPr="00B27819">
        <w:rPr>
          <w:rFonts w:ascii="Calibri" w:hAnsi="Calibri"/>
          <w:color w:val="000000" w:themeColor="text1"/>
        </w:rPr>
        <w:t>Have positive comments been highlighted?</w:t>
      </w:r>
    </w:p>
    <w:p w14:paraId="3CBC19F8" w14:textId="77777777" w:rsidR="00431064" w:rsidRPr="00B27819" w:rsidRDefault="00431064" w:rsidP="00B81B23">
      <w:pPr>
        <w:pStyle w:val="PolicyBullets"/>
        <w:rPr>
          <w:rFonts w:ascii="Calibri" w:hAnsi="Calibri"/>
          <w:color w:val="000000" w:themeColor="text1"/>
        </w:rPr>
      </w:pPr>
      <w:r w:rsidRPr="00B27819">
        <w:rPr>
          <w:rFonts w:ascii="Calibri" w:hAnsi="Calibri"/>
          <w:color w:val="000000" w:themeColor="text1"/>
        </w:rPr>
        <w:t xml:space="preserve">Is the pupil likely to understand why the work is correct or incorrect? </w:t>
      </w:r>
    </w:p>
    <w:p w14:paraId="32129C3F" w14:textId="77777777" w:rsidR="00B81B23" w:rsidRDefault="00B81B23" w:rsidP="00B81B23">
      <w:pPr>
        <w:pStyle w:val="PolicyBullets"/>
        <w:numPr>
          <w:ilvl w:val="0"/>
          <w:numId w:val="0"/>
        </w:numPr>
        <w:spacing w:after="120"/>
        <w:ind w:left="1922" w:hanging="357"/>
        <w:contextualSpacing w:val="0"/>
        <w:jc w:val="both"/>
        <w:rPr>
          <w:rFonts w:ascii="Calibri" w:hAnsi="Calibri"/>
          <w:color w:val="000000" w:themeColor="text1"/>
        </w:rPr>
      </w:pPr>
    </w:p>
    <w:p w14:paraId="28A46255" w14:textId="77777777" w:rsidR="00D268B4" w:rsidRDefault="00D268B4" w:rsidP="00B81B23">
      <w:pPr>
        <w:pStyle w:val="PolicyBullets"/>
        <w:numPr>
          <w:ilvl w:val="0"/>
          <w:numId w:val="0"/>
        </w:numPr>
        <w:spacing w:after="120"/>
        <w:ind w:left="1922" w:hanging="357"/>
        <w:contextualSpacing w:val="0"/>
        <w:jc w:val="both"/>
        <w:rPr>
          <w:rFonts w:ascii="Calibri" w:hAnsi="Calibri"/>
          <w:color w:val="000000" w:themeColor="text1"/>
        </w:rPr>
      </w:pPr>
    </w:p>
    <w:p w14:paraId="225C7D71" w14:textId="77777777" w:rsidR="00D268B4" w:rsidRPr="00B27819" w:rsidRDefault="00D268B4" w:rsidP="00B81B23">
      <w:pPr>
        <w:pStyle w:val="PolicyBullets"/>
        <w:numPr>
          <w:ilvl w:val="0"/>
          <w:numId w:val="0"/>
        </w:numPr>
        <w:spacing w:after="120"/>
        <w:ind w:left="1922" w:hanging="357"/>
        <w:contextualSpacing w:val="0"/>
        <w:jc w:val="both"/>
        <w:rPr>
          <w:rFonts w:ascii="Calibri" w:hAnsi="Calibri"/>
          <w:color w:val="000000" w:themeColor="text1"/>
        </w:rPr>
      </w:pPr>
    </w:p>
    <w:p w14:paraId="4AB7F8DF" w14:textId="77777777" w:rsidR="00540937" w:rsidRPr="00376244" w:rsidRDefault="00540937" w:rsidP="005409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heme="minorHAnsi"/>
          <w:b/>
          <w:color w:val="000000" w:themeColor="text1"/>
          <w:u w:val="double"/>
          <w:lang w:val="en-US"/>
        </w:rPr>
      </w:pPr>
      <w:r w:rsidRPr="00376244">
        <w:rPr>
          <w:rFonts w:ascii="Calibri" w:hAnsi="Calibri" w:cstheme="minorHAnsi"/>
          <w:b/>
          <w:color w:val="000000" w:themeColor="text1"/>
          <w:u w:val="double"/>
          <w:lang w:val="en-US"/>
        </w:rPr>
        <w:t>Subject specific vocabulary</w:t>
      </w:r>
    </w:p>
    <w:p w14:paraId="0ED35B81" w14:textId="59DB74D8" w:rsidR="00540937" w:rsidRPr="00392738" w:rsidRDefault="00540937" w:rsidP="005409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theme="minorHAnsi"/>
          <w:color w:val="000000" w:themeColor="text1"/>
          <w:lang w:val="en-US"/>
        </w:rPr>
      </w:pPr>
      <w:r w:rsidRPr="00392738">
        <w:rPr>
          <w:rFonts w:ascii="Calibri" w:hAnsi="Calibri" w:cstheme="minorHAnsi"/>
          <w:color w:val="000000" w:themeColor="text1"/>
          <w:lang w:val="en-US"/>
        </w:rPr>
        <w:t>When marking work in a subject such as science</w:t>
      </w:r>
      <w:r w:rsidR="008214D4">
        <w:rPr>
          <w:rFonts w:ascii="Calibri" w:hAnsi="Calibri" w:cstheme="minorHAnsi"/>
          <w:color w:val="000000" w:themeColor="text1"/>
          <w:lang w:val="en-US"/>
        </w:rPr>
        <w:t>,</w:t>
      </w:r>
      <w:r w:rsidRPr="00392738">
        <w:rPr>
          <w:rFonts w:ascii="Calibri" w:hAnsi="Calibri" w:cstheme="minorHAnsi"/>
          <w:color w:val="000000" w:themeColor="text1"/>
          <w:lang w:val="en-US"/>
        </w:rPr>
        <w:t xml:space="preserve"> teachers may concentrate on correction of scientific vocabulary specifically, instead of correcting more general spelling errors.  Where children attempt to use new </w:t>
      </w:r>
      <w:proofErr w:type="gramStart"/>
      <w:r w:rsidRPr="00392738">
        <w:rPr>
          <w:rFonts w:ascii="Calibri" w:hAnsi="Calibri" w:cstheme="minorHAnsi"/>
          <w:color w:val="000000" w:themeColor="text1"/>
          <w:lang w:val="en-US"/>
        </w:rPr>
        <w:t>terminology</w:t>
      </w:r>
      <w:proofErr w:type="gramEnd"/>
      <w:r w:rsidRPr="00392738">
        <w:rPr>
          <w:rFonts w:ascii="Calibri" w:hAnsi="Calibri" w:cstheme="minorHAnsi"/>
          <w:color w:val="000000" w:themeColor="text1"/>
          <w:lang w:val="en-US"/>
        </w:rPr>
        <w:t xml:space="preserve"> this should be noted and applauded. We seek to introduce technical and complex language from an early age to support the development of a language for learning. </w:t>
      </w:r>
    </w:p>
    <w:p w14:paraId="4D07F401" w14:textId="4FEA9094" w:rsidR="00540937" w:rsidRPr="00392738" w:rsidRDefault="00540937" w:rsidP="005409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theme="minorHAnsi"/>
          <w:color w:val="000000" w:themeColor="text1"/>
          <w:lang w:val="en-US"/>
        </w:rPr>
      </w:pPr>
      <w:r w:rsidRPr="00392738">
        <w:rPr>
          <w:rFonts w:ascii="Calibri" w:hAnsi="Calibri" w:cstheme="minorHAnsi"/>
          <w:color w:val="000000" w:themeColor="text1"/>
          <w:lang w:val="en-US"/>
        </w:rPr>
        <w:t>Teachers are aware that different subjects may necessitate different forms of marking and assessment.</w:t>
      </w:r>
    </w:p>
    <w:p w14:paraId="4528B835" w14:textId="77777777" w:rsidR="00540937" w:rsidRPr="00376244" w:rsidRDefault="00540937" w:rsidP="00540937">
      <w:pPr>
        <w:spacing w:before="100" w:beforeAutospacing="1" w:after="100" w:afterAutospacing="1"/>
        <w:jc w:val="both"/>
        <w:rPr>
          <w:rFonts w:ascii="Calibri" w:eastAsia="Times New Roman" w:hAnsi="Calibri" w:cstheme="minorHAnsi"/>
          <w:color w:val="000000" w:themeColor="text1"/>
          <w:u w:val="double"/>
          <w:lang w:eastAsia="en-GB"/>
        </w:rPr>
      </w:pPr>
      <w:r w:rsidRPr="00376244">
        <w:rPr>
          <w:rFonts w:ascii="Calibri" w:eastAsia="Times New Roman" w:hAnsi="Calibri" w:cstheme="minorHAnsi"/>
          <w:b/>
          <w:bCs/>
          <w:color w:val="000000" w:themeColor="text1"/>
          <w:u w:val="double"/>
          <w:lang w:eastAsia="en-GB"/>
        </w:rPr>
        <w:t xml:space="preserve">Marking Code </w:t>
      </w:r>
    </w:p>
    <w:p w14:paraId="234C75E6" w14:textId="6BA6770B" w:rsidR="00540937" w:rsidRDefault="00540937" w:rsidP="00540937">
      <w:pPr>
        <w:pStyle w:val="PolicyBullets"/>
        <w:numPr>
          <w:ilvl w:val="0"/>
          <w:numId w:val="0"/>
        </w:numPr>
        <w:spacing w:line="240" w:lineRule="auto"/>
        <w:contextualSpacing w:val="0"/>
        <w:jc w:val="both"/>
        <w:rPr>
          <w:rFonts w:ascii="Calibri" w:eastAsia="Times New Roman" w:hAnsi="Calibri" w:cstheme="minorHAnsi"/>
          <w:color w:val="000000" w:themeColor="text1"/>
          <w:lang w:eastAsia="en-GB"/>
        </w:rPr>
      </w:pPr>
      <w:r w:rsidRPr="00392738">
        <w:rPr>
          <w:rFonts w:ascii="Calibri" w:eastAsia="Times New Roman" w:hAnsi="Calibri" w:cstheme="minorHAnsi"/>
          <w:color w:val="000000" w:themeColor="text1"/>
          <w:lang w:eastAsia="en-GB"/>
        </w:rPr>
        <w:t xml:space="preserve">Where written marking or annotations are appropriate, the intention is that minimum teacher time should lead to maximum outcomes. One way in which we achieve this is </w:t>
      </w:r>
      <w:proofErr w:type="gramStart"/>
      <w:r w:rsidRPr="00392738">
        <w:rPr>
          <w:rFonts w:ascii="Calibri" w:eastAsia="Times New Roman" w:hAnsi="Calibri" w:cstheme="minorHAnsi"/>
          <w:color w:val="000000" w:themeColor="text1"/>
          <w:lang w:eastAsia="en-GB"/>
        </w:rPr>
        <w:t>through the use of</w:t>
      </w:r>
      <w:proofErr w:type="gramEnd"/>
      <w:r w:rsidRPr="00392738">
        <w:rPr>
          <w:rFonts w:ascii="Calibri" w:eastAsia="Times New Roman" w:hAnsi="Calibri" w:cstheme="minorHAnsi"/>
          <w:color w:val="000000" w:themeColor="text1"/>
          <w:lang w:eastAsia="en-GB"/>
        </w:rPr>
        <w:t xml:space="preserve"> our marking code, which combines use of highlighters and symbols codes. The core of this code is set out below, although some additional age-appropriate elements may be included in some phases of the school.</w:t>
      </w:r>
    </w:p>
    <w:p w14:paraId="15B8F069" w14:textId="5822FCB8" w:rsidR="00403FBF" w:rsidRDefault="00464F78" w:rsidP="00403FBF">
      <w:pPr>
        <w:pStyle w:val="PolicyBullets"/>
        <w:numPr>
          <w:ilvl w:val="0"/>
          <w:numId w:val="0"/>
        </w:numPr>
        <w:spacing w:line="240" w:lineRule="auto"/>
        <w:contextualSpacing w:val="0"/>
        <w:jc w:val="both"/>
        <w:rPr>
          <w:rFonts w:ascii="Calibri" w:eastAsia="Times New Roman" w:hAnsi="Calibri" w:cstheme="minorHAnsi"/>
          <w:color w:val="000000" w:themeColor="text1"/>
          <w:lang w:eastAsia="en-GB"/>
        </w:rPr>
      </w:pPr>
      <w:r>
        <w:rPr>
          <w:rFonts w:ascii="Calibri" w:eastAsia="Times New Roman" w:hAnsi="Calibri" w:cstheme="minorHAnsi"/>
          <w:color w:val="000000" w:themeColor="text1"/>
          <w:lang w:eastAsia="en-GB"/>
        </w:rPr>
        <w:t>All staff will initial the children’s work to acknowledge that it has been seen and discussed with the children.</w:t>
      </w:r>
    </w:p>
    <w:p w14:paraId="5203EF20" w14:textId="77777777" w:rsidR="008214D4" w:rsidRDefault="008214D4" w:rsidP="00403FBF">
      <w:pPr>
        <w:pStyle w:val="PolicyBullets"/>
        <w:numPr>
          <w:ilvl w:val="0"/>
          <w:numId w:val="0"/>
        </w:numPr>
        <w:spacing w:line="240" w:lineRule="auto"/>
        <w:contextualSpacing w:val="0"/>
        <w:jc w:val="both"/>
        <w:rPr>
          <w:rFonts w:ascii="Calibri" w:eastAsia="Times New Roman" w:hAnsi="Calibri" w:cstheme="minorHAnsi"/>
          <w:color w:val="000000" w:themeColor="text1"/>
          <w:lang w:eastAsia="en-GB"/>
        </w:rPr>
      </w:pPr>
    </w:p>
    <w:p w14:paraId="2CD9FB8B" w14:textId="77777777" w:rsidR="008214D4" w:rsidRDefault="008214D4" w:rsidP="00403FBF">
      <w:pPr>
        <w:pStyle w:val="PolicyBullets"/>
        <w:numPr>
          <w:ilvl w:val="0"/>
          <w:numId w:val="0"/>
        </w:numPr>
        <w:spacing w:line="240" w:lineRule="auto"/>
        <w:contextualSpacing w:val="0"/>
        <w:jc w:val="both"/>
        <w:rPr>
          <w:rFonts w:ascii="Calibri" w:eastAsia="Times New Roman" w:hAnsi="Calibri" w:cstheme="minorHAnsi"/>
          <w:color w:val="000000" w:themeColor="text1"/>
          <w:lang w:eastAsia="en-GB"/>
        </w:rPr>
      </w:pPr>
    </w:p>
    <w:p w14:paraId="5BFEB332" w14:textId="77777777" w:rsidR="008214D4" w:rsidRDefault="008214D4" w:rsidP="00403FBF">
      <w:pPr>
        <w:pStyle w:val="PolicyBullets"/>
        <w:numPr>
          <w:ilvl w:val="0"/>
          <w:numId w:val="0"/>
        </w:numPr>
        <w:spacing w:line="240" w:lineRule="auto"/>
        <w:contextualSpacing w:val="0"/>
        <w:jc w:val="both"/>
        <w:rPr>
          <w:rFonts w:ascii="Calibri" w:eastAsia="Times New Roman" w:hAnsi="Calibri" w:cstheme="minorHAnsi"/>
          <w:color w:val="000000" w:themeColor="text1"/>
          <w:lang w:eastAsia="en-GB"/>
        </w:rPr>
      </w:pPr>
    </w:p>
    <w:p w14:paraId="4A0CAABD" w14:textId="77777777" w:rsidR="008214D4" w:rsidRDefault="008214D4" w:rsidP="00403FBF">
      <w:pPr>
        <w:pStyle w:val="PolicyBullets"/>
        <w:numPr>
          <w:ilvl w:val="0"/>
          <w:numId w:val="0"/>
        </w:numPr>
        <w:spacing w:line="240" w:lineRule="auto"/>
        <w:contextualSpacing w:val="0"/>
        <w:jc w:val="both"/>
        <w:rPr>
          <w:rFonts w:ascii="Calibri" w:hAnsi="Calibri"/>
          <w:b/>
          <w:color w:val="000000" w:themeColor="text1"/>
          <w:u w:val="single"/>
        </w:rPr>
      </w:pPr>
    </w:p>
    <w:p w14:paraId="514612C2" w14:textId="77777777" w:rsidR="00403FBF" w:rsidRPr="00403FBF" w:rsidRDefault="00403FBF" w:rsidP="00403FBF">
      <w:pPr>
        <w:pStyle w:val="PolicyBullets"/>
        <w:numPr>
          <w:ilvl w:val="0"/>
          <w:numId w:val="0"/>
        </w:numPr>
        <w:spacing w:line="240" w:lineRule="auto"/>
        <w:contextualSpacing w:val="0"/>
        <w:jc w:val="both"/>
        <w:rPr>
          <w:rFonts w:ascii="Calibri" w:hAnsi="Calibri"/>
          <w:b/>
          <w:color w:val="000000" w:themeColor="text1"/>
          <w:u w:val="single"/>
        </w:rPr>
      </w:pPr>
    </w:p>
    <w:tbl>
      <w:tblPr>
        <w:tblStyle w:val="TableGrid"/>
        <w:tblW w:w="0" w:type="auto"/>
        <w:tblInd w:w="694" w:type="dxa"/>
        <w:tblLook w:val="04A0" w:firstRow="1" w:lastRow="0" w:firstColumn="1" w:lastColumn="0" w:noHBand="0" w:noVBand="1"/>
      </w:tblPr>
      <w:tblGrid>
        <w:gridCol w:w="1774"/>
        <w:gridCol w:w="1799"/>
        <w:gridCol w:w="1773"/>
        <w:gridCol w:w="1773"/>
      </w:tblGrid>
      <w:tr w:rsidR="00392738" w14:paraId="20AF1EE1" w14:textId="5D8235FB" w:rsidTr="00464F78">
        <w:tc>
          <w:tcPr>
            <w:tcW w:w="3573" w:type="dxa"/>
            <w:gridSpan w:val="2"/>
          </w:tcPr>
          <w:p w14:paraId="78383DFE" w14:textId="30447561" w:rsidR="00392738" w:rsidRPr="00392738" w:rsidRDefault="00392738" w:rsidP="001B0536">
            <w:pPr>
              <w:pStyle w:val="PolicyBullets"/>
              <w:numPr>
                <w:ilvl w:val="0"/>
                <w:numId w:val="0"/>
              </w:numPr>
              <w:spacing w:after="120"/>
              <w:contextualSpacing w:val="0"/>
              <w:jc w:val="both"/>
              <w:rPr>
                <w:rFonts w:ascii="Noteworthy Light" w:hAnsi="Noteworthy Light"/>
                <w:color w:val="000000" w:themeColor="text1"/>
              </w:rPr>
            </w:pPr>
            <w:r w:rsidRPr="00392738">
              <w:rPr>
                <w:rFonts w:ascii="Noteworthy Light" w:hAnsi="Noteworthy Light"/>
                <w:color w:val="000000" w:themeColor="text1"/>
              </w:rPr>
              <w:t>Key Stage 1 Marking Code</w:t>
            </w:r>
          </w:p>
        </w:tc>
        <w:tc>
          <w:tcPr>
            <w:tcW w:w="3546" w:type="dxa"/>
            <w:gridSpan w:val="2"/>
          </w:tcPr>
          <w:p w14:paraId="15F89B59" w14:textId="4D57C834" w:rsidR="00392738" w:rsidRPr="00392738" w:rsidRDefault="00392738" w:rsidP="001B0536">
            <w:pPr>
              <w:pStyle w:val="PolicyBullets"/>
              <w:numPr>
                <w:ilvl w:val="0"/>
                <w:numId w:val="0"/>
              </w:numPr>
              <w:spacing w:after="120"/>
              <w:contextualSpacing w:val="0"/>
              <w:jc w:val="both"/>
              <w:rPr>
                <w:rFonts w:ascii="Noteworthy Light" w:hAnsi="Noteworthy Light"/>
                <w:color w:val="000000" w:themeColor="text1"/>
              </w:rPr>
            </w:pPr>
            <w:r w:rsidRPr="00392738">
              <w:rPr>
                <w:rFonts w:ascii="Noteworthy Light" w:hAnsi="Noteworthy Light"/>
                <w:color w:val="000000" w:themeColor="text1"/>
              </w:rPr>
              <w:t>Key Stage 2 Marking Code</w:t>
            </w:r>
          </w:p>
        </w:tc>
      </w:tr>
      <w:tr w:rsidR="00392738" w14:paraId="633B7326" w14:textId="7D6C6731" w:rsidTr="00464F78">
        <w:trPr>
          <w:trHeight w:val="431"/>
        </w:trPr>
        <w:tc>
          <w:tcPr>
            <w:tcW w:w="1774" w:type="dxa"/>
          </w:tcPr>
          <w:p w14:paraId="79405CE6" w14:textId="3BA8550C" w:rsidR="00392738" w:rsidRDefault="00392738" w:rsidP="001B0536">
            <w:pPr>
              <w:pStyle w:val="PolicyBullets"/>
              <w:numPr>
                <w:ilvl w:val="0"/>
                <w:numId w:val="0"/>
              </w:numPr>
              <w:spacing w:after="120"/>
              <w:contextualSpacing w:val="0"/>
              <w:jc w:val="both"/>
              <w:rPr>
                <w:rFonts w:ascii="Calibri" w:hAnsi="Calibri"/>
                <w:color w:val="000000" w:themeColor="text1"/>
              </w:rPr>
            </w:pPr>
            <w:r>
              <w:rPr>
                <w:rFonts w:ascii="Calibri" w:hAnsi="Calibri"/>
                <w:color w:val="000000" w:themeColor="text1"/>
              </w:rPr>
              <w:t>Code</w:t>
            </w:r>
          </w:p>
        </w:tc>
        <w:tc>
          <w:tcPr>
            <w:tcW w:w="1799" w:type="dxa"/>
          </w:tcPr>
          <w:p w14:paraId="3538E87A" w14:textId="43D38540" w:rsidR="00392738" w:rsidRDefault="00392738" w:rsidP="001B0536">
            <w:pPr>
              <w:pStyle w:val="PolicyBullets"/>
              <w:numPr>
                <w:ilvl w:val="0"/>
                <w:numId w:val="0"/>
              </w:numPr>
              <w:spacing w:after="120"/>
              <w:contextualSpacing w:val="0"/>
              <w:jc w:val="both"/>
              <w:rPr>
                <w:rFonts w:ascii="Calibri" w:hAnsi="Calibri"/>
                <w:color w:val="000000" w:themeColor="text1"/>
              </w:rPr>
            </w:pPr>
            <w:r>
              <w:rPr>
                <w:rFonts w:ascii="Calibri" w:hAnsi="Calibri"/>
                <w:color w:val="000000" w:themeColor="text1"/>
              </w:rPr>
              <w:t>Explanation</w:t>
            </w:r>
          </w:p>
        </w:tc>
        <w:tc>
          <w:tcPr>
            <w:tcW w:w="1773" w:type="dxa"/>
          </w:tcPr>
          <w:p w14:paraId="42BFB60A" w14:textId="3141EE1C" w:rsidR="00392738" w:rsidRDefault="00392738" w:rsidP="001B0536">
            <w:pPr>
              <w:pStyle w:val="PolicyBullets"/>
              <w:numPr>
                <w:ilvl w:val="0"/>
                <w:numId w:val="0"/>
              </w:numPr>
              <w:spacing w:after="120"/>
              <w:contextualSpacing w:val="0"/>
              <w:jc w:val="both"/>
              <w:rPr>
                <w:rFonts w:ascii="Calibri" w:hAnsi="Calibri"/>
                <w:color w:val="000000" w:themeColor="text1"/>
              </w:rPr>
            </w:pPr>
            <w:r>
              <w:rPr>
                <w:rFonts w:ascii="Calibri" w:hAnsi="Calibri"/>
                <w:color w:val="000000" w:themeColor="text1"/>
              </w:rPr>
              <w:t>Code</w:t>
            </w:r>
          </w:p>
        </w:tc>
        <w:tc>
          <w:tcPr>
            <w:tcW w:w="1773" w:type="dxa"/>
          </w:tcPr>
          <w:p w14:paraId="4FB7858F" w14:textId="495865B0" w:rsidR="00392738" w:rsidRDefault="00392738" w:rsidP="001B0536">
            <w:pPr>
              <w:pStyle w:val="PolicyBullets"/>
              <w:numPr>
                <w:ilvl w:val="0"/>
                <w:numId w:val="0"/>
              </w:numPr>
              <w:spacing w:after="120"/>
              <w:contextualSpacing w:val="0"/>
              <w:jc w:val="both"/>
              <w:rPr>
                <w:rFonts w:ascii="Calibri" w:hAnsi="Calibri"/>
                <w:color w:val="000000" w:themeColor="text1"/>
              </w:rPr>
            </w:pPr>
            <w:r>
              <w:rPr>
                <w:rFonts w:ascii="Calibri" w:hAnsi="Calibri"/>
                <w:color w:val="000000" w:themeColor="text1"/>
              </w:rPr>
              <w:t>Explanation</w:t>
            </w:r>
          </w:p>
        </w:tc>
      </w:tr>
      <w:tr w:rsidR="00392738" w14:paraId="28D6EECF" w14:textId="4E8B9651" w:rsidTr="00464F78">
        <w:tc>
          <w:tcPr>
            <w:tcW w:w="1774" w:type="dxa"/>
          </w:tcPr>
          <w:p w14:paraId="7ABD690B" w14:textId="77777777" w:rsidR="00392738" w:rsidRPr="005A1C34" w:rsidRDefault="00392738" w:rsidP="005A1C34">
            <w:pPr>
              <w:pStyle w:val="PolicyBullets"/>
              <w:numPr>
                <w:ilvl w:val="0"/>
                <w:numId w:val="49"/>
              </w:numPr>
              <w:spacing w:after="120"/>
              <w:contextualSpacing w:val="0"/>
              <w:jc w:val="center"/>
              <w:rPr>
                <w:rFonts w:ascii="Calibri" w:hAnsi="Calibri"/>
                <w:color w:val="000000" w:themeColor="text1"/>
                <w:sz w:val="18"/>
              </w:rPr>
            </w:pPr>
          </w:p>
        </w:tc>
        <w:tc>
          <w:tcPr>
            <w:tcW w:w="1799" w:type="dxa"/>
          </w:tcPr>
          <w:p w14:paraId="4F73CEF2" w14:textId="7DD77AE3" w:rsidR="00392738" w:rsidRPr="00464F78" w:rsidRDefault="00392738"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Correct</w:t>
            </w:r>
          </w:p>
        </w:tc>
        <w:tc>
          <w:tcPr>
            <w:tcW w:w="1773" w:type="dxa"/>
          </w:tcPr>
          <w:p w14:paraId="5C127352" w14:textId="77777777" w:rsidR="00392738" w:rsidRPr="005A1C34" w:rsidRDefault="00392738" w:rsidP="005A1C34">
            <w:pPr>
              <w:pStyle w:val="PolicyBullets"/>
              <w:numPr>
                <w:ilvl w:val="0"/>
                <w:numId w:val="49"/>
              </w:numPr>
              <w:spacing w:after="120"/>
              <w:contextualSpacing w:val="0"/>
              <w:jc w:val="center"/>
              <w:rPr>
                <w:rFonts w:ascii="Calibri" w:hAnsi="Calibri"/>
                <w:color w:val="000000" w:themeColor="text1"/>
                <w:sz w:val="18"/>
              </w:rPr>
            </w:pPr>
          </w:p>
        </w:tc>
        <w:tc>
          <w:tcPr>
            <w:tcW w:w="1773" w:type="dxa"/>
          </w:tcPr>
          <w:p w14:paraId="4ADEFF15" w14:textId="27FDD16F" w:rsidR="00392738" w:rsidRPr="00464F78" w:rsidRDefault="00392738"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Correct</w:t>
            </w:r>
          </w:p>
        </w:tc>
      </w:tr>
      <w:tr w:rsidR="005A1C34" w14:paraId="02C91BE7" w14:textId="3EDE4EF3" w:rsidTr="00464F78">
        <w:tc>
          <w:tcPr>
            <w:tcW w:w="1774" w:type="dxa"/>
          </w:tcPr>
          <w:p w14:paraId="2F0C6FE9" w14:textId="67F66721"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sidRPr="005A1C34">
              <w:rPr>
                <w:rFonts w:ascii="Calibri" w:hAnsi="Calibri"/>
                <w:color w:val="000000" w:themeColor="text1"/>
                <w:sz w:val="18"/>
                <w:highlight w:val="magenta"/>
              </w:rPr>
              <w:t>Pink highlight</w:t>
            </w:r>
          </w:p>
        </w:tc>
        <w:tc>
          <w:tcPr>
            <w:tcW w:w="1799" w:type="dxa"/>
          </w:tcPr>
          <w:p w14:paraId="0B2E1ADC" w14:textId="2E47AB94"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This is great</w:t>
            </w:r>
          </w:p>
        </w:tc>
        <w:tc>
          <w:tcPr>
            <w:tcW w:w="1773" w:type="dxa"/>
          </w:tcPr>
          <w:p w14:paraId="7187A162" w14:textId="20533458"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sidRPr="005A1C34">
              <w:rPr>
                <w:rFonts w:ascii="Calibri" w:hAnsi="Calibri"/>
                <w:color w:val="000000" w:themeColor="text1"/>
                <w:sz w:val="18"/>
                <w:highlight w:val="magenta"/>
              </w:rPr>
              <w:t>Pink highlight</w:t>
            </w:r>
          </w:p>
        </w:tc>
        <w:tc>
          <w:tcPr>
            <w:tcW w:w="1773" w:type="dxa"/>
          </w:tcPr>
          <w:p w14:paraId="7B471606" w14:textId="330BD7A1"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This is great</w:t>
            </w:r>
          </w:p>
        </w:tc>
      </w:tr>
      <w:tr w:rsidR="005A1C34" w14:paraId="442E518A" w14:textId="7124D3E5" w:rsidTr="00464F78">
        <w:tc>
          <w:tcPr>
            <w:tcW w:w="1774" w:type="dxa"/>
          </w:tcPr>
          <w:p w14:paraId="7840264F" w14:textId="29E32204"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sidRPr="005A1C34">
              <w:rPr>
                <w:rFonts w:ascii="Calibri" w:hAnsi="Calibri"/>
                <w:color w:val="000000" w:themeColor="text1"/>
                <w:sz w:val="18"/>
                <w:highlight w:val="green"/>
              </w:rPr>
              <w:t>Green highlight</w:t>
            </w:r>
          </w:p>
        </w:tc>
        <w:tc>
          <w:tcPr>
            <w:tcW w:w="1799" w:type="dxa"/>
          </w:tcPr>
          <w:p w14:paraId="500AAA26" w14:textId="5687077C"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You can improve this</w:t>
            </w:r>
          </w:p>
        </w:tc>
        <w:tc>
          <w:tcPr>
            <w:tcW w:w="1773" w:type="dxa"/>
          </w:tcPr>
          <w:p w14:paraId="2CE1F1CD" w14:textId="685C1626"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sidRPr="005A1C34">
              <w:rPr>
                <w:rFonts w:ascii="Calibri" w:hAnsi="Calibri"/>
                <w:color w:val="000000" w:themeColor="text1"/>
                <w:sz w:val="18"/>
                <w:highlight w:val="green"/>
              </w:rPr>
              <w:t>Green highlight</w:t>
            </w:r>
          </w:p>
        </w:tc>
        <w:tc>
          <w:tcPr>
            <w:tcW w:w="1773" w:type="dxa"/>
          </w:tcPr>
          <w:p w14:paraId="730617D1" w14:textId="2FCAA7C4"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You can improve this</w:t>
            </w:r>
          </w:p>
        </w:tc>
      </w:tr>
      <w:tr w:rsidR="005A1C34" w14:paraId="5FFE6182" w14:textId="77777777" w:rsidTr="00464F78">
        <w:tc>
          <w:tcPr>
            <w:tcW w:w="1774" w:type="dxa"/>
          </w:tcPr>
          <w:p w14:paraId="0DB3C317" w14:textId="1F98E6BD"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w:t>
            </w:r>
          </w:p>
        </w:tc>
        <w:tc>
          <w:tcPr>
            <w:tcW w:w="1799" w:type="dxa"/>
          </w:tcPr>
          <w:p w14:paraId="444FF616" w14:textId="3CEFB462"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Missing word</w:t>
            </w:r>
          </w:p>
        </w:tc>
        <w:tc>
          <w:tcPr>
            <w:tcW w:w="1773" w:type="dxa"/>
          </w:tcPr>
          <w:p w14:paraId="4AA094B1" w14:textId="5D7FC555"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w:t>
            </w:r>
          </w:p>
        </w:tc>
        <w:tc>
          <w:tcPr>
            <w:tcW w:w="1773" w:type="dxa"/>
          </w:tcPr>
          <w:p w14:paraId="0D7516F5" w14:textId="09C243E5"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Missing word</w:t>
            </w:r>
          </w:p>
        </w:tc>
      </w:tr>
      <w:tr w:rsidR="00FC1D01" w14:paraId="2FFA8D26" w14:textId="77777777" w:rsidTr="00464F78">
        <w:tc>
          <w:tcPr>
            <w:tcW w:w="1774" w:type="dxa"/>
          </w:tcPr>
          <w:p w14:paraId="55EC5DE4" w14:textId="7CBA19AB" w:rsidR="00FC1D01" w:rsidRPr="005A1C34" w:rsidRDefault="00FC1D01" w:rsidP="00FC1D01">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w:t>
            </w:r>
          </w:p>
        </w:tc>
        <w:tc>
          <w:tcPr>
            <w:tcW w:w="1799" w:type="dxa"/>
          </w:tcPr>
          <w:p w14:paraId="67DAE2A6" w14:textId="4EE46A96" w:rsidR="00FC1D01" w:rsidRPr="00464F78" w:rsidRDefault="00FC1D01" w:rsidP="00FC1D01">
            <w:pPr>
              <w:pStyle w:val="PolicyBullets"/>
              <w:numPr>
                <w:ilvl w:val="0"/>
                <w:numId w:val="0"/>
              </w:numPr>
              <w:spacing w:after="120"/>
              <w:contextualSpacing w:val="0"/>
              <w:jc w:val="both"/>
              <w:rPr>
                <w:rFonts w:ascii="Calibri" w:hAnsi="Calibri"/>
                <w:color w:val="000000" w:themeColor="text1"/>
                <w:sz w:val="16"/>
              </w:rPr>
            </w:pPr>
            <w:r>
              <w:rPr>
                <w:rFonts w:ascii="Calibri" w:hAnsi="Calibri"/>
                <w:color w:val="000000" w:themeColor="text1"/>
                <w:sz w:val="16"/>
              </w:rPr>
              <w:t>Margin marking - error</w:t>
            </w:r>
          </w:p>
        </w:tc>
        <w:tc>
          <w:tcPr>
            <w:tcW w:w="1773" w:type="dxa"/>
          </w:tcPr>
          <w:p w14:paraId="5335DD95" w14:textId="1854FD26" w:rsidR="00FC1D01" w:rsidRPr="005A1C34" w:rsidRDefault="00FC1D01" w:rsidP="00FC1D01">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w:t>
            </w:r>
          </w:p>
        </w:tc>
        <w:tc>
          <w:tcPr>
            <w:tcW w:w="1773" w:type="dxa"/>
          </w:tcPr>
          <w:p w14:paraId="548290D1" w14:textId="4959058B" w:rsidR="00FC1D01" w:rsidRPr="00464F78" w:rsidRDefault="00FC1D01" w:rsidP="00FC1D01">
            <w:pPr>
              <w:pStyle w:val="PolicyBullets"/>
              <w:numPr>
                <w:ilvl w:val="0"/>
                <w:numId w:val="0"/>
              </w:numPr>
              <w:spacing w:after="120"/>
              <w:contextualSpacing w:val="0"/>
              <w:jc w:val="both"/>
              <w:rPr>
                <w:rFonts w:ascii="Calibri" w:hAnsi="Calibri"/>
                <w:color w:val="000000" w:themeColor="text1"/>
                <w:sz w:val="16"/>
              </w:rPr>
            </w:pPr>
            <w:r>
              <w:rPr>
                <w:rFonts w:ascii="Calibri" w:hAnsi="Calibri"/>
                <w:color w:val="000000" w:themeColor="text1"/>
                <w:sz w:val="16"/>
              </w:rPr>
              <w:t>Margin marking - error</w:t>
            </w:r>
          </w:p>
        </w:tc>
      </w:tr>
      <w:tr w:rsidR="005A1C34" w14:paraId="6BA6D2A5" w14:textId="77777777" w:rsidTr="00464F78">
        <w:tc>
          <w:tcPr>
            <w:tcW w:w="1774" w:type="dxa"/>
          </w:tcPr>
          <w:p w14:paraId="1C8671AD" w14:textId="00C3B1FD"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w:t>
            </w:r>
          </w:p>
        </w:tc>
        <w:tc>
          <w:tcPr>
            <w:tcW w:w="1799" w:type="dxa"/>
          </w:tcPr>
          <w:p w14:paraId="6CC3C3A6" w14:textId="20520212"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Does it make sense?</w:t>
            </w:r>
          </w:p>
        </w:tc>
        <w:tc>
          <w:tcPr>
            <w:tcW w:w="1773" w:type="dxa"/>
          </w:tcPr>
          <w:p w14:paraId="2D35B449" w14:textId="6ABD8E82"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w:t>
            </w:r>
          </w:p>
        </w:tc>
        <w:tc>
          <w:tcPr>
            <w:tcW w:w="1773" w:type="dxa"/>
          </w:tcPr>
          <w:p w14:paraId="00522D77" w14:textId="0510F689"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Does it make sense?</w:t>
            </w:r>
          </w:p>
        </w:tc>
      </w:tr>
      <w:tr w:rsidR="005A1C34" w14:paraId="3918A020" w14:textId="77777777" w:rsidTr="00464F78">
        <w:tc>
          <w:tcPr>
            <w:tcW w:w="1774" w:type="dxa"/>
          </w:tcPr>
          <w:p w14:paraId="067794D0" w14:textId="15FDA942"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sidRPr="005A1C34">
              <w:rPr>
                <w:rFonts w:ascii="Calibri" w:hAnsi="Calibri"/>
                <w:color w:val="000000" w:themeColor="text1"/>
                <w:sz w:val="36"/>
              </w:rPr>
              <w:t>O</w:t>
            </w:r>
          </w:p>
        </w:tc>
        <w:tc>
          <w:tcPr>
            <w:tcW w:w="1799" w:type="dxa"/>
          </w:tcPr>
          <w:p w14:paraId="3494B6BF" w14:textId="384D7FBB" w:rsidR="005A1C34" w:rsidRPr="00464F78" w:rsidRDefault="005A1C34" w:rsidP="005A1C34">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 xml:space="preserve">Children have no understanding </w:t>
            </w:r>
          </w:p>
        </w:tc>
        <w:tc>
          <w:tcPr>
            <w:tcW w:w="1773" w:type="dxa"/>
          </w:tcPr>
          <w:p w14:paraId="4833864B" w14:textId="0A7E85DA"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w:t>
            </w:r>
          </w:p>
        </w:tc>
        <w:tc>
          <w:tcPr>
            <w:tcW w:w="1773" w:type="dxa"/>
          </w:tcPr>
          <w:p w14:paraId="7BB3BAF7" w14:textId="2AC60A1B"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 xml:space="preserve">Paragraphing </w:t>
            </w:r>
          </w:p>
        </w:tc>
      </w:tr>
      <w:tr w:rsidR="00464F78" w14:paraId="4001C0BB" w14:textId="77777777" w:rsidTr="00464F78">
        <w:trPr>
          <w:trHeight w:val="305"/>
        </w:trPr>
        <w:tc>
          <w:tcPr>
            <w:tcW w:w="1774" w:type="dxa"/>
          </w:tcPr>
          <w:p w14:paraId="21B551DF" w14:textId="7574436A" w:rsidR="00464F78" w:rsidRPr="005A1C34" w:rsidRDefault="00464F78" w:rsidP="00D268B4">
            <w:pPr>
              <w:pStyle w:val="PolicyBullets"/>
              <w:numPr>
                <w:ilvl w:val="0"/>
                <w:numId w:val="0"/>
              </w:numPr>
              <w:spacing w:after="120"/>
              <w:contextualSpacing w:val="0"/>
              <w:jc w:val="center"/>
              <w:rPr>
                <w:rFonts w:ascii="Calibri" w:hAnsi="Calibri"/>
                <w:color w:val="000000" w:themeColor="text1"/>
                <w:sz w:val="18"/>
              </w:rPr>
            </w:pPr>
            <w:r w:rsidRPr="00D268B4">
              <w:rPr>
                <w:rFonts w:ascii="Calibri" w:hAnsi="Calibri"/>
                <w:noProof/>
                <w:color w:val="000000" w:themeColor="text1"/>
                <w:sz w:val="40"/>
                <w:szCs w:val="52"/>
                <w:lang w:eastAsia="en-GB"/>
              </w:rPr>
              <mc:AlternateContent>
                <mc:Choice Requires="wps">
                  <w:drawing>
                    <wp:anchor distT="0" distB="0" distL="114300" distR="114300" simplePos="0" relativeHeight="251698688" behindDoc="0" locked="0" layoutInCell="1" allowOverlap="1" wp14:anchorId="0E2D81E3" wp14:editId="084B421B">
                      <wp:simplePos x="0" y="0"/>
                      <wp:positionH relativeFrom="column">
                        <wp:posOffset>356054</wp:posOffset>
                      </wp:positionH>
                      <wp:positionV relativeFrom="paragraph">
                        <wp:posOffset>58824</wp:posOffset>
                      </wp:positionV>
                      <wp:extent cx="139700" cy="228600"/>
                      <wp:effectExtent l="0" t="0" r="38100" b="25400"/>
                      <wp:wrapNone/>
                      <wp:docPr id="15" name="Straight Connector 15"/>
                      <wp:cNvGraphicFramePr/>
                      <a:graphic xmlns:a="http://schemas.openxmlformats.org/drawingml/2006/main">
                        <a:graphicData uri="http://schemas.microsoft.com/office/word/2010/wordprocessingShape">
                          <wps:wsp>
                            <wps:cNvCnPr/>
                            <wps:spPr>
                              <a:xfrm flipH="1">
                                <a:off x="0" y="0"/>
                                <a:ext cx="1397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63176" id="Straight Connector 15" o:spid="_x0000_s1026" style="position:absolute;flip:x;z-index:251698688;visibility:visible;mso-wrap-style:square;mso-wrap-distance-left:9pt;mso-wrap-distance-top:0;mso-wrap-distance-right:9pt;mso-wrap-distance-bottom:0;mso-position-horizontal:absolute;mso-position-horizontal-relative:text;mso-position-vertical:absolute;mso-position-vertical-relative:text" from="28.05pt,4.65pt" to="39.05pt,2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" strokecolor="#787878 [3044]"/>
                  </w:pict>
                </mc:Fallback>
              </mc:AlternateContent>
            </w:r>
          </w:p>
        </w:tc>
        <w:tc>
          <w:tcPr>
            <w:tcW w:w="1799" w:type="dxa"/>
          </w:tcPr>
          <w:p w14:paraId="441298AD" w14:textId="67DC91E0" w:rsidR="00464F78" w:rsidRPr="00464F78" w:rsidRDefault="00464F78" w:rsidP="005A1C34">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 xml:space="preserve">Children working with support/some understanding </w:t>
            </w:r>
          </w:p>
        </w:tc>
        <w:tc>
          <w:tcPr>
            <w:tcW w:w="1773" w:type="dxa"/>
          </w:tcPr>
          <w:p w14:paraId="1877F553" w14:textId="165DB1B1" w:rsidR="00464F78" w:rsidRDefault="00464F78" w:rsidP="005A1C34">
            <w:pPr>
              <w:pStyle w:val="PolicyBullets"/>
              <w:numPr>
                <w:ilvl w:val="0"/>
                <w:numId w:val="0"/>
              </w:numPr>
              <w:spacing w:after="120"/>
              <w:contextualSpacing w:val="0"/>
              <w:jc w:val="center"/>
              <w:rPr>
                <w:rFonts w:ascii="Calibri" w:hAnsi="Calibri"/>
                <w:color w:val="000000" w:themeColor="text1"/>
                <w:sz w:val="18"/>
              </w:rPr>
            </w:pPr>
            <w:r w:rsidRPr="005A1C34">
              <w:rPr>
                <w:rFonts w:ascii="Calibri" w:hAnsi="Calibri"/>
                <w:color w:val="000000" w:themeColor="text1"/>
                <w:sz w:val="36"/>
              </w:rPr>
              <w:t>O</w:t>
            </w:r>
          </w:p>
        </w:tc>
        <w:tc>
          <w:tcPr>
            <w:tcW w:w="1773" w:type="dxa"/>
          </w:tcPr>
          <w:p w14:paraId="4D0B27C6" w14:textId="2376A400" w:rsidR="00464F78" w:rsidRPr="00464F78" w:rsidRDefault="00464F78" w:rsidP="00464F78">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 xml:space="preserve">Children have no understanding </w:t>
            </w:r>
          </w:p>
        </w:tc>
      </w:tr>
      <w:tr w:rsidR="00464F78" w14:paraId="235EC086" w14:textId="77777777" w:rsidTr="00464F78">
        <w:trPr>
          <w:trHeight w:val="305"/>
        </w:trPr>
        <w:tc>
          <w:tcPr>
            <w:tcW w:w="1774" w:type="dxa"/>
          </w:tcPr>
          <w:p w14:paraId="1AD79350" w14:textId="0C19210D" w:rsidR="00464F78" w:rsidRPr="005A1C34" w:rsidRDefault="00464F78" w:rsidP="005A1C34">
            <w:pPr>
              <w:pStyle w:val="PolicyBullets"/>
              <w:numPr>
                <w:ilvl w:val="0"/>
                <w:numId w:val="0"/>
              </w:numPr>
              <w:spacing w:after="120"/>
              <w:contextualSpacing w:val="0"/>
              <w:jc w:val="center"/>
              <w:rPr>
                <w:rFonts w:ascii="Calibri" w:hAnsi="Calibri"/>
                <w:color w:val="000000" w:themeColor="text1"/>
                <w:sz w:val="18"/>
              </w:rPr>
            </w:pPr>
          </w:p>
        </w:tc>
        <w:tc>
          <w:tcPr>
            <w:tcW w:w="1799" w:type="dxa"/>
          </w:tcPr>
          <w:p w14:paraId="5B3B2313" w14:textId="726AF3D5" w:rsidR="00464F78" w:rsidRPr="00464F78" w:rsidRDefault="00464F78" w:rsidP="005A1C34">
            <w:pPr>
              <w:pStyle w:val="PolicyBullets"/>
              <w:numPr>
                <w:ilvl w:val="0"/>
                <w:numId w:val="0"/>
              </w:numPr>
              <w:spacing w:after="120"/>
              <w:contextualSpacing w:val="0"/>
              <w:rPr>
                <w:rFonts w:ascii="Calibri" w:hAnsi="Calibri"/>
                <w:color w:val="000000" w:themeColor="text1"/>
                <w:sz w:val="16"/>
              </w:rPr>
            </w:pPr>
          </w:p>
        </w:tc>
        <w:tc>
          <w:tcPr>
            <w:tcW w:w="1773" w:type="dxa"/>
          </w:tcPr>
          <w:p w14:paraId="06BD86E4" w14:textId="798B1185" w:rsidR="00464F78" w:rsidRDefault="00464F78"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noProof/>
                <w:color w:val="000000" w:themeColor="text1"/>
                <w:sz w:val="18"/>
                <w:lang w:eastAsia="en-GB"/>
              </w:rPr>
              <mc:AlternateContent>
                <mc:Choice Requires="wps">
                  <w:drawing>
                    <wp:anchor distT="0" distB="0" distL="114300" distR="114300" simplePos="0" relativeHeight="251702784" behindDoc="0" locked="0" layoutInCell="1" allowOverlap="1" wp14:anchorId="20239B7B" wp14:editId="11108492">
                      <wp:simplePos x="0" y="0"/>
                      <wp:positionH relativeFrom="column">
                        <wp:posOffset>356054</wp:posOffset>
                      </wp:positionH>
                      <wp:positionV relativeFrom="paragraph">
                        <wp:posOffset>58824</wp:posOffset>
                      </wp:positionV>
                      <wp:extent cx="139700" cy="228600"/>
                      <wp:effectExtent l="0" t="0" r="38100" b="25400"/>
                      <wp:wrapNone/>
                      <wp:docPr id="19" name="Straight Connector 19"/>
                      <wp:cNvGraphicFramePr/>
                      <a:graphic xmlns:a="http://schemas.openxmlformats.org/drawingml/2006/main">
                        <a:graphicData uri="http://schemas.microsoft.com/office/word/2010/wordprocessingShape">
                          <wps:wsp>
                            <wps:cNvCnPr/>
                            <wps:spPr>
                              <a:xfrm flipH="1">
                                <a:off x="0" y="0"/>
                                <a:ext cx="1397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38D375FD" id="Straight Connector 19" o:spid="_x0000_s1026" style="position:absolute;flip:x;z-index:251702784;visibility:visible;mso-wrap-style:square;mso-wrap-distance-left:9pt;mso-wrap-distance-top:0;mso-wrap-distance-right:9pt;mso-wrap-distance-bottom:0;mso-position-horizontal:absolute;mso-position-horizontal-relative:text;mso-position-vertical:absolute;mso-position-vertical-relative:text" from="28.05pt,4.65pt" to="39.05pt,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" strokecolor="#787878 [3044]"/>
                  </w:pict>
                </mc:Fallback>
              </mc:AlternateContent>
            </w:r>
          </w:p>
        </w:tc>
        <w:tc>
          <w:tcPr>
            <w:tcW w:w="1773" w:type="dxa"/>
          </w:tcPr>
          <w:p w14:paraId="2FEC9D64" w14:textId="41BA8212" w:rsidR="00464F78" w:rsidRPr="00464F78" w:rsidRDefault="00464F78" w:rsidP="00464F78">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 xml:space="preserve">Children working with support/some understanding </w:t>
            </w:r>
          </w:p>
        </w:tc>
      </w:tr>
      <w:tr w:rsidR="00FC1D01" w14:paraId="6D23F894" w14:textId="77777777" w:rsidTr="009819AA">
        <w:trPr>
          <w:trHeight w:val="305"/>
        </w:trPr>
        <w:tc>
          <w:tcPr>
            <w:tcW w:w="1774" w:type="dxa"/>
            <w:shd w:val="clear" w:color="auto" w:fill="auto"/>
          </w:tcPr>
          <w:p w14:paraId="1F8927B8" w14:textId="1E39A790" w:rsidR="00FC1D01" w:rsidRPr="005A1C34" w:rsidRDefault="00FC1D01" w:rsidP="00FC1D01">
            <w:pPr>
              <w:pStyle w:val="PolicyBullets"/>
              <w:numPr>
                <w:ilvl w:val="0"/>
                <w:numId w:val="0"/>
              </w:numPr>
              <w:spacing w:after="120"/>
              <w:contextualSpacing w:val="0"/>
              <w:jc w:val="center"/>
              <w:rPr>
                <w:rFonts w:ascii="Calibri" w:hAnsi="Calibri"/>
                <w:color w:val="000000" w:themeColor="text1"/>
                <w:sz w:val="18"/>
              </w:rPr>
            </w:pPr>
            <w:r>
              <w:rPr>
                <w:rFonts w:ascii="Calibri" w:hAnsi="Calibri"/>
                <w:noProof/>
                <w:color w:val="000000" w:themeColor="text1"/>
                <w:sz w:val="18"/>
                <w:lang w:eastAsia="en-GB"/>
              </w:rPr>
              <mc:AlternateContent>
                <mc:Choice Requires="wps">
                  <w:drawing>
                    <wp:anchor distT="0" distB="0" distL="114300" distR="114300" simplePos="0" relativeHeight="251713024" behindDoc="0" locked="0" layoutInCell="1" allowOverlap="1" wp14:anchorId="24DDFEC7" wp14:editId="7383EC5C">
                      <wp:simplePos x="0" y="0"/>
                      <wp:positionH relativeFrom="column">
                        <wp:posOffset>354454</wp:posOffset>
                      </wp:positionH>
                      <wp:positionV relativeFrom="paragraph">
                        <wp:posOffset>245959</wp:posOffset>
                      </wp:positionV>
                      <wp:extent cx="276736" cy="1056"/>
                      <wp:effectExtent l="0" t="0" r="28575" b="50165"/>
                      <wp:wrapNone/>
                      <wp:docPr id="17" name="Straight Connector 17"/>
                      <wp:cNvGraphicFramePr/>
                      <a:graphic xmlns:a="http://schemas.openxmlformats.org/drawingml/2006/main">
                        <a:graphicData uri="http://schemas.microsoft.com/office/word/2010/wordprocessingShape">
                          <wps:wsp>
                            <wps:cNvCnPr/>
                            <wps:spPr>
                              <a:xfrm flipH="1" flipV="1">
                                <a:off x="0" y="0"/>
                                <a:ext cx="276736" cy="10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D028D" id="Straight Connector 17" o:spid="_x0000_s1026" style="position:absolute;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9.35pt" to="49.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" strokecolor="#787878 [3044]"/>
                  </w:pict>
                </mc:Fallback>
              </mc:AlternateContent>
            </w:r>
            <w:r>
              <w:rPr>
                <w:rFonts w:ascii="Calibri" w:hAnsi="Calibri"/>
                <w:noProof/>
                <w:color w:val="000000" w:themeColor="text1"/>
                <w:sz w:val="18"/>
                <w:lang w:eastAsia="en-GB"/>
              </w:rPr>
              <mc:AlternateContent>
                <mc:Choice Requires="wps">
                  <w:drawing>
                    <wp:anchor distT="0" distB="0" distL="114300" distR="114300" simplePos="0" relativeHeight="251712000" behindDoc="0" locked="0" layoutInCell="1" allowOverlap="1" wp14:anchorId="270F7DFC" wp14:editId="1860EA11">
                      <wp:simplePos x="0" y="0"/>
                      <wp:positionH relativeFrom="column">
                        <wp:posOffset>345976</wp:posOffset>
                      </wp:positionH>
                      <wp:positionV relativeFrom="paragraph">
                        <wp:posOffset>22951</wp:posOffset>
                      </wp:positionV>
                      <wp:extent cx="139700" cy="228600"/>
                      <wp:effectExtent l="0" t="0" r="38100" b="25400"/>
                      <wp:wrapNone/>
                      <wp:docPr id="16" name="Straight Connector 16"/>
                      <wp:cNvGraphicFramePr/>
                      <a:graphic xmlns:a="http://schemas.openxmlformats.org/drawingml/2006/main">
                        <a:graphicData uri="http://schemas.microsoft.com/office/word/2010/wordprocessingShape">
                          <wps:wsp>
                            <wps:cNvCnPr/>
                            <wps:spPr>
                              <a:xfrm flipH="1">
                                <a:off x="0" y="0"/>
                                <a:ext cx="1397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781960" id="Straight Connector 16" o:spid="_x0000_s1026" style="position:absolute;flip:x;z-index:251712000;visibility:visible;mso-wrap-style:square;mso-wrap-distance-left:9pt;mso-wrap-distance-top:0;mso-wrap-distance-right:9pt;mso-wrap-distance-bottom:0;mso-position-horizontal:absolute;mso-position-horizontal-relative:text;mso-position-vertical:absolute;mso-position-vertical-relative:text" from="27.25pt,1.8pt" to="38.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" strokecolor="#787878 [3044]"/>
                  </w:pict>
                </mc:Fallback>
              </mc:AlternateContent>
            </w:r>
          </w:p>
        </w:tc>
        <w:tc>
          <w:tcPr>
            <w:tcW w:w="1799" w:type="dxa"/>
          </w:tcPr>
          <w:p w14:paraId="6BC5913D" w14:textId="59004685" w:rsidR="00FC1D01" w:rsidRPr="00464F78" w:rsidRDefault="00FC1D01" w:rsidP="00FC1D01">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 xml:space="preserve">Children are nearly there </w:t>
            </w:r>
          </w:p>
        </w:tc>
        <w:tc>
          <w:tcPr>
            <w:tcW w:w="1773" w:type="dxa"/>
          </w:tcPr>
          <w:p w14:paraId="1561B15F" w14:textId="2B1CCCC0" w:rsidR="00FC1D01" w:rsidRDefault="00FC1D01" w:rsidP="00FC1D01">
            <w:pPr>
              <w:pStyle w:val="PolicyBullets"/>
              <w:numPr>
                <w:ilvl w:val="0"/>
                <w:numId w:val="0"/>
              </w:numPr>
              <w:spacing w:after="120"/>
              <w:contextualSpacing w:val="0"/>
              <w:jc w:val="center"/>
              <w:rPr>
                <w:rFonts w:ascii="Calibri" w:hAnsi="Calibri"/>
                <w:color w:val="000000" w:themeColor="text1"/>
                <w:sz w:val="18"/>
              </w:rPr>
            </w:pPr>
            <w:r>
              <w:rPr>
                <w:rFonts w:ascii="Calibri" w:hAnsi="Calibri"/>
                <w:noProof/>
                <w:color w:val="000000" w:themeColor="text1"/>
                <w:sz w:val="18"/>
                <w:lang w:eastAsia="en-GB"/>
              </w:rPr>
              <mc:AlternateContent>
                <mc:Choice Requires="wps">
                  <w:drawing>
                    <wp:anchor distT="0" distB="0" distL="114300" distR="114300" simplePos="0" relativeHeight="251710976" behindDoc="0" locked="0" layoutInCell="1" allowOverlap="1" wp14:anchorId="0AE79DEC" wp14:editId="72A214BD">
                      <wp:simplePos x="0" y="0"/>
                      <wp:positionH relativeFrom="column">
                        <wp:posOffset>354454</wp:posOffset>
                      </wp:positionH>
                      <wp:positionV relativeFrom="paragraph">
                        <wp:posOffset>245959</wp:posOffset>
                      </wp:positionV>
                      <wp:extent cx="276736" cy="1056"/>
                      <wp:effectExtent l="0" t="0" r="28575" b="50165"/>
                      <wp:wrapNone/>
                      <wp:docPr id="2" name="Straight Connector 2"/>
                      <wp:cNvGraphicFramePr/>
                      <a:graphic xmlns:a="http://schemas.openxmlformats.org/drawingml/2006/main">
                        <a:graphicData uri="http://schemas.microsoft.com/office/word/2010/wordprocessingShape">
                          <wps:wsp>
                            <wps:cNvCnPr/>
                            <wps:spPr>
                              <a:xfrm flipH="1" flipV="1">
                                <a:off x="0" y="0"/>
                                <a:ext cx="276736" cy="10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C2279" id="Straight Connector 2" o:spid="_x0000_s1026" style="position:absolute;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9.35pt" to="49.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" strokecolor="#787878 [3044]"/>
                  </w:pict>
                </mc:Fallback>
              </mc:AlternateContent>
            </w:r>
            <w:r>
              <w:rPr>
                <w:rFonts w:ascii="Calibri" w:hAnsi="Calibri"/>
                <w:noProof/>
                <w:color w:val="000000" w:themeColor="text1"/>
                <w:sz w:val="18"/>
                <w:lang w:eastAsia="en-GB"/>
              </w:rPr>
              <mc:AlternateContent>
                <mc:Choice Requires="wps">
                  <w:drawing>
                    <wp:anchor distT="0" distB="0" distL="114300" distR="114300" simplePos="0" relativeHeight="251709952" behindDoc="0" locked="0" layoutInCell="1" allowOverlap="1" wp14:anchorId="4F0284BB" wp14:editId="2EAACD55">
                      <wp:simplePos x="0" y="0"/>
                      <wp:positionH relativeFrom="column">
                        <wp:posOffset>345976</wp:posOffset>
                      </wp:positionH>
                      <wp:positionV relativeFrom="paragraph">
                        <wp:posOffset>22951</wp:posOffset>
                      </wp:positionV>
                      <wp:extent cx="139700" cy="228600"/>
                      <wp:effectExtent l="0" t="0" r="38100" b="25400"/>
                      <wp:wrapNone/>
                      <wp:docPr id="20" name="Straight Connector 20"/>
                      <wp:cNvGraphicFramePr/>
                      <a:graphic xmlns:a="http://schemas.openxmlformats.org/drawingml/2006/main">
                        <a:graphicData uri="http://schemas.microsoft.com/office/word/2010/wordprocessingShape">
                          <wps:wsp>
                            <wps:cNvCnPr/>
                            <wps:spPr>
                              <a:xfrm flipH="1">
                                <a:off x="0" y="0"/>
                                <a:ext cx="1397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E37D7" id="Straight Connector 20" o:spid="_x0000_s1026" style="position:absolute;flip:x;z-index:251709952;visibility:visible;mso-wrap-style:square;mso-wrap-distance-left:9pt;mso-wrap-distance-top:0;mso-wrap-distance-right:9pt;mso-wrap-distance-bottom:0;mso-position-horizontal:absolute;mso-position-horizontal-relative:text;mso-position-vertical:absolute;mso-position-vertical-relative:text" from="27.25pt,1.8pt" to="38.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" strokecolor="#787878 [3044]"/>
                  </w:pict>
                </mc:Fallback>
              </mc:AlternateContent>
            </w:r>
          </w:p>
        </w:tc>
        <w:tc>
          <w:tcPr>
            <w:tcW w:w="1773" w:type="dxa"/>
          </w:tcPr>
          <w:p w14:paraId="5FDE45AD" w14:textId="6993EFB9" w:rsidR="00FC1D01" w:rsidRPr="00464F78" w:rsidRDefault="00FC1D01" w:rsidP="00FC1D01">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 xml:space="preserve">Children are nearly there </w:t>
            </w:r>
          </w:p>
        </w:tc>
      </w:tr>
      <w:tr w:rsidR="00FC1D01" w14:paraId="3069ED10" w14:textId="77777777" w:rsidTr="00464F78">
        <w:trPr>
          <w:trHeight w:val="305"/>
        </w:trPr>
        <w:tc>
          <w:tcPr>
            <w:tcW w:w="1774" w:type="dxa"/>
          </w:tcPr>
          <w:p w14:paraId="665F2ABB" w14:textId="5BBB4700" w:rsidR="00FC1D01" w:rsidRPr="00464F78" w:rsidRDefault="00FC1D01" w:rsidP="00FC1D01">
            <w:pPr>
              <w:pStyle w:val="PolicyBullets"/>
              <w:numPr>
                <w:ilvl w:val="0"/>
                <w:numId w:val="0"/>
              </w:numPr>
              <w:spacing w:after="120"/>
              <w:contextualSpacing w:val="0"/>
              <w:jc w:val="center"/>
              <w:rPr>
                <w:rFonts w:ascii="Calibri" w:hAnsi="Calibri"/>
                <w:noProof/>
                <w:color w:val="000000" w:themeColor="text1"/>
                <w:sz w:val="24"/>
                <w:lang w:eastAsia="en-GB"/>
              </w:rPr>
            </w:pPr>
            <w:r w:rsidRPr="009819AA">
              <w:rPr>
                <w:rFonts w:ascii="Calibri" w:hAnsi="Calibri"/>
                <w:color w:val="000000" w:themeColor="text1"/>
                <w:sz w:val="18"/>
              </w:rPr>
              <w:t>Date highlighted in pink</w:t>
            </w:r>
          </w:p>
        </w:tc>
        <w:tc>
          <w:tcPr>
            <w:tcW w:w="1799" w:type="dxa"/>
          </w:tcPr>
          <w:p w14:paraId="6BF724FE" w14:textId="3A9FB420" w:rsidR="00FC1D01" w:rsidRPr="00464F78" w:rsidRDefault="00FC1D01" w:rsidP="00FC1D01">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Children fully understand/objective achieved</w:t>
            </w:r>
          </w:p>
        </w:tc>
        <w:tc>
          <w:tcPr>
            <w:tcW w:w="1773" w:type="dxa"/>
          </w:tcPr>
          <w:p w14:paraId="0353150B" w14:textId="7650FCF6" w:rsidR="00FC1D01" w:rsidRDefault="00FC1D01" w:rsidP="00FC1D01">
            <w:pPr>
              <w:pStyle w:val="PolicyBullets"/>
              <w:numPr>
                <w:ilvl w:val="0"/>
                <w:numId w:val="0"/>
              </w:numPr>
              <w:spacing w:after="120"/>
              <w:contextualSpacing w:val="0"/>
              <w:jc w:val="center"/>
              <w:rPr>
                <w:rFonts w:ascii="Calibri" w:hAnsi="Calibri"/>
                <w:color w:val="000000" w:themeColor="text1"/>
                <w:sz w:val="18"/>
              </w:rPr>
            </w:pPr>
            <w:r w:rsidRPr="009819AA">
              <w:rPr>
                <w:rFonts w:ascii="Calibri" w:hAnsi="Calibri"/>
                <w:color w:val="000000" w:themeColor="text1"/>
                <w:sz w:val="18"/>
              </w:rPr>
              <w:t>Date highlighted in pink</w:t>
            </w:r>
          </w:p>
        </w:tc>
        <w:tc>
          <w:tcPr>
            <w:tcW w:w="1773" w:type="dxa"/>
          </w:tcPr>
          <w:p w14:paraId="255B08B6" w14:textId="6946B12B" w:rsidR="00FC1D01" w:rsidRPr="00464F78" w:rsidRDefault="00FC1D01" w:rsidP="00FC1D01">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Children fully understand/objective achieved</w:t>
            </w:r>
          </w:p>
        </w:tc>
      </w:tr>
      <w:tr w:rsidR="00FC1D01" w14:paraId="2587DB4A" w14:textId="77777777" w:rsidTr="00464F78">
        <w:trPr>
          <w:trHeight w:val="305"/>
        </w:trPr>
        <w:tc>
          <w:tcPr>
            <w:tcW w:w="1774" w:type="dxa"/>
          </w:tcPr>
          <w:p w14:paraId="523E16BC" w14:textId="25697FCA" w:rsidR="00FC1D01" w:rsidRPr="00464F78" w:rsidRDefault="00FC1D01" w:rsidP="00FC1D01">
            <w:pPr>
              <w:pStyle w:val="PolicyBullets"/>
              <w:numPr>
                <w:ilvl w:val="0"/>
                <w:numId w:val="0"/>
              </w:numPr>
              <w:spacing w:after="120"/>
              <w:contextualSpacing w:val="0"/>
              <w:jc w:val="center"/>
              <w:rPr>
                <w:rFonts w:ascii="Calibri" w:hAnsi="Calibri"/>
                <w:noProof/>
                <w:color w:val="000000" w:themeColor="text1"/>
                <w:sz w:val="24"/>
                <w:lang w:eastAsia="en-GB"/>
              </w:rPr>
            </w:pPr>
            <w:r w:rsidRPr="00464F78">
              <w:rPr>
                <w:rFonts w:ascii="Calibri" w:hAnsi="Calibri"/>
                <w:noProof/>
                <w:color w:val="000000" w:themeColor="text1"/>
                <w:sz w:val="24"/>
                <w:lang w:eastAsia="en-GB"/>
              </w:rPr>
              <w:t>I</w:t>
            </w:r>
          </w:p>
        </w:tc>
        <w:tc>
          <w:tcPr>
            <w:tcW w:w="1799" w:type="dxa"/>
          </w:tcPr>
          <w:p w14:paraId="32FAF96C" w14:textId="5B583DE0" w:rsidR="00FC1D01" w:rsidRPr="00464F78" w:rsidRDefault="00FC1D01" w:rsidP="00FC1D01">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Independent work</w:t>
            </w:r>
          </w:p>
        </w:tc>
        <w:tc>
          <w:tcPr>
            <w:tcW w:w="1773" w:type="dxa"/>
          </w:tcPr>
          <w:p w14:paraId="613F76E1" w14:textId="045FF258" w:rsidR="00FC1D01" w:rsidRDefault="00FC1D01" w:rsidP="00FC1D01">
            <w:pPr>
              <w:pStyle w:val="PolicyBullets"/>
              <w:numPr>
                <w:ilvl w:val="0"/>
                <w:numId w:val="0"/>
              </w:numPr>
              <w:spacing w:after="120"/>
              <w:contextualSpacing w:val="0"/>
              <w:jc w:val="center"/>
              <w:rPr>
                <w:rFonts w:ascii="Calibri" w:hAnsi="Calibri"/>
                <w:noProof/>
                <w:color w:val="000000" w:themeColor="text1"/>
                <w:sz w:val="18"/>
                <w:lang w:eastAsia="en-GB"/>
              </w:rPr>
            </w:pPr>
            <w:r w:rsidRPr="00464F78">
              <w:rPr>
                <w:rFonts w:ascii="Calibri" w:hAnsi="Calibri"/>
                <w:noProof/>
                <w:color w:val="000000" w:themeColor="text1"/>
                <w:sz w:val="24"/>
                <w:lang w:eastAsia="en-GB"/>
              </w:rPr>
              <w:t>I</w:t>
            </w:r>
          </w:p>
        </w:tc>
        <w:tc>
          <w:tcPr>
            <w:tcW w:w="1773" w:type="dxa"/>
          </w:tcPr>
          <w:p w14:paraId="5AC07CFD" w14:textId="6FE0D097" w:rsidR="00FC1D01" w:rsidRPr="00464F78" w:rsidRDefault="00FC1D01" w:rsidP="00FC1D01">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Independent work</w:t>
            </w:r>
          </w:p>
        </w:tc>
      </w:tr>
      <w:tr w:rsidR="00FC1D01" w14:paraId="004BA4D3" w14:textId="77777777" w:rsidTr="00464F78">
        <w:trPr>
          <w:trHeight w:val="305"/>
        </w:trPr>
        <w:tc>
          <w:tcPr>
            <w:tcW w:w="1774" w:type="dxa"/>
          </w:tcPr>
          <w:p w14:paraId="497DA211" w14:textId="7E84D726" w:rsidR="00FC1D01" w:rsidRPr="00464F78" w:rsidRDefault="00FC1D01" w:rsidP="00FC1D01">
            <w:pPr>
              <w:pStyle w:val="PolicyBullets"/>
              <w:numPr>
                <w:ilvl w:val="0"/>
                <w:numId w:val="0"/>
              </w:numPr>
              <w:spacing w:after="120"/>
              <w:contextualSpacing w:val="0"/>
              <w:jc w:val="center"/>
              <w:rPr>
                <w:rFonts w:ascii="Calibri" w:hAnsi="Calibri"/>
                <w:noProof/>
                <w:color w:val="000000" w:themeColor="text1"/>
                <w:sz w:val="24"/>
                <w:lang w:eastAsia="en-GB"/>
              </w:rPr>
            </w:pPr>
            <w:r w:rsidRPr="00464F78">
              <w:rPr>
                <w:rFonts w:ascii="Calibri" w:hAnsi="Calibri"/>
                <w:noProof/>
                <w:color w:val="000000" w:themeColor="text1"/>
                <w:sz w:val="24"/>
                <w:lang w:eastAsia="en-GB"/>
              </w:rPr>
              <w:t>G</w:t>
            </w:r>
          </w:p>
        </w:tc>
        <w:tc>
          <w:tcPr>
            <w:tcW w:w="1799" w:type="dxa"/>
          </w:tcPr>
          <w:p w14:paraId="73BF31B3" w14:textId="493ED7F2" w:rsidR="00FC1D01" w:rsidRPr="00464F78" w:rsidRDefault="00FC1D01" w:rsidP="00FC1D01">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Guided work</w:t>
            </w:r>
          </w:p>
        </w:tc>
        <w:tc>
          <w:tcPr>
            <w:tcW w:w="1773" w:type="dxa"/>
          </w:tcPr>
          <w:p w14:paraId="08E2A3D4" w14:textId="1EAF1AA8" w:rsidR="00FC1D01" w:rsidRDefault="00FC1D01" w:rsidP="00FC1D01">
            <w:pPr>
              <w:pStyle w:val="PolicyBullets"/>
              <w:numPr>
                <w:ilvl w:val="0"/>
                <w:numId w:val="0"/>
              </w:numPr>
              <w:spacing w:after="120"/>
              <w:contextualSpacing w:val="0"/>
              <w:jc w:val="center"/>
              <w:rPr>
                <w:rFonts w:ascii="Calibri" w:hAnsi="Calibri"/>
                <w:noProof/>
                <w:color w:val="000000" w:themeColor="text1"/>
                <w:sz w:val="18"/>
                <w:lang w:eastAsia="en-GB"/>
              </w:rPr>
            </w:pPr>
            <w:r w:rsidRPr="00464F78">
              <w:rPr>
                <w:rFonts w:ascii="Calibri" w:hAnsi="Calibri"/>
                <w:noProof/>
                <w:color w:val="000000" w:themeColor="text1"/>
                <w:sz w:val="24"/>
                <w:lang w:eastAsia="en-GB"/>
              </w:rPr>
              <w:t>G</w:t>
            </w:r>
          </w:p>
        </w:tc>
        <w:tc>
          <w:tcPr>
            <w:tcW w:w="1773" w:type="dxa"/>
          </w:tcPr>
          <w:p w14:paraId="79B3C2F8" w14:textId="3E9E64CA" w:rsidR="00FC1D01" w:rsidRPr="00464F78" w:rsidRDefault="00FC1D01" w:rsidP="00FC1D01">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Guided work</w:t>
            </w:r>
          </w:p>
        </w:tc>
      </w:tr>
      <w:tr w:rsidR="00FC1D01" w14:paraId="533CE80F" w14:textId="77777777" w:rsidTr="00464F78">
        <w:trPr>
          <w:trHeight w:val="305"/>
        </w:trPr>
        <w:tc>
          <w:tcPr>
            <w:tcW w:w="1774" w:type="dxa"/>
          </w:tcPr>
          <w:p w14:paraId="7EEAA86C" w14:textId="3CA2B6DF" w:rsidR="00FC1D01" w:rsidRDefault="00FC1D01" w:rsidP="00FC1D01">
            <w:pPr>
              <w:pStyle w:val="PolicyBullets"/>
              <w:numPr>
                <w:ilvl w:val="0"/>
                <w:numId w:val="0"/>
              </w:numPr>
              <w:spacing w:after="120"/>
              <w:contextualSpacing w:val="0"/>
              <w:jc w:val="center"/>
              <w:rPr>
                <w:rFonts w:ascii="Calibri" w:hAnsi="Calibri"/>
                <w:noProof/>
                <w:color w:val="000000" w:themeColor="text1"/>
                <w:sz w:val="24"/>
                <w:lang w:eastAsia="en-GB"/>
              </w:rPr>
            </w:pPr>
            <w:r>
              <w:rPr>
                <w:rFonts w:ascii="Calibri" w:hAnsi="Calibri"/>
                <w:noProof/>
                <w:color w:val="000000" w:themeColor="text1"/>
                <w:sz w:val="24"/>
                <w:lang w:eastAsia="en-GB"/>
              </w:rPr>
              <w:t>Sc</w:t>
            </w:r>
          </w:p>
        </w:tc>
        <w:tc>
          <w:tcPr>
            <w:tcW w:w="1799" w:type="dxa"/>
          </w:tcPr>
          <w:p w14:paraId="0B4C3C63" w14:textId="494E4C26" w:rsidR="00FC1D01" w:rsidRDefault="00FC1D01" w:rsidP="00FC1D01">
            <w:pPr>
              <w:pStyle w:val="PolicyBullets"/>
              <w:numPr>
                <w:ilvl w:val="0"/>
                <w:numId w:val="0"/>
              </w:numPr>
              <w:spacing w:after="120"/>
              <w:contextualSpacing w:val="0"/>
              <w:rPr>
                <w:rFonts w:ascii="Calibri" w:hAnsi="Calibri"/>
                <w:color w:val="000000" w:themeColor="text1"/>
                <w:sz w:val="16"/>
              </w:rPr>
            </w:pPr>
            <w:r>
              <w:rPr>
                <w:rFonts w:ascii="Calibri" w:hAnsi="Calibri"/>
                <w:color w:val="000000" w:themeColor="text1"/>
                <w:sz w:val="16"/>
              </w:rPr>
              <w:t>Scaffolded</w:t>
            </w:r>
          </w:p>
        </w:tc>
        <w:tc>
          <w:tcPr>
            <w:tcW w:w="1773" w:type="dxa"/>
          </w:tcPr>
          <w:p w14:paraId="06B54CE7" w14:textId="0BEAA454" w:rsidR="00FC1D01" w:rsidRPr="00464F78" w:rsidRDefault="00FC1D01" w:rsidP="00FC1D01">
            <w:pPr>
              <w:pStyle w:val="PolicyBullets"/>
              <w:numPr>
                <w:ilvl w:val="0"/>
                <w:numId w:val="0"/>
              </w:numPr>
              <w:spacing w:after="120"/>
              <w:contextualSpacing w:val="0"/>
              <w:jc w:val="center"/>
              <w:rPr>
                <w:rFonts w:ascii="Calibri" w:hAnsi="Calibri"/>
                <w:noProof/>
                <w:color w:val="000000" w:themeColor="text1"/>
                <w:sz w:val="24"/>
                <w:lang w:eastAsia="en-GB"/>
              </w:rPr>
            </w:pPr>
            <w:r>
              <w:rPr>
                <w:rFonts w:ascii="Calibri" w:hAnsi="Calibri"/>
                <w:noProof/>
                <w:color w:val="000000" w:themeColor="text1"/>
                <w:sz w:val="24"/>
                <w:lang w:eastAsia="en-GB"/>
              </w:rPr>
              <w:t>Sc</w:t>
            </w:r>
          </w:p>
        </w:tc>
        <w:tc>
          <w:tcPr>
            <w:tcW w:w="1773" w:type="dxa"/>
          </w:tcPr>
          <w:p w14:paraId="7453F077" w14:textId="43AEF0E0" w:rsidR="00FC1D01" w:rsidRPr="00464F78" w:rsidRDefault="00FC1D01" w:rsidP="00FC1D01">
            <w:pPr>
              <w:pStyle w:val="PolicyBullets"/>
              <w:numPr>
                <w:ilvl w:val="0"/>
                <w:numId w:val="0"/>
              </w:numPr>
              <w:spacing w:after="120"/>
              <w:contextualSpacing w:val="0"/>
              <w:rPr>
                <w:rFonts w:ascii="Calibri" w:hAnsi="Calibri"/>
                <w:color w:val="000000" w:themeColor="text1"/>
                <w:sz w:val="16"/>
              </w:rPr>
            </w:pPr>
            <w:r>
              <w:rPr>
                <w:rFonts w:ascii="Calibri" w:hAnsi="Calibri"/>
                <w:color w:val="000000" w:themeColor="text1"/>
                <w:sz w:val="16"/>
              </w:rPr>
              <w:t>Scaffolded</w:t>
            </w:r>
          </w:p>
        </w:tc>
      </w:tr>
      <w:tr w:rsidR="00AE34D7" w14:paraId="75861D8D" w14:textId="77777777" w:rsidTr="00464F78">
        <w:trPr>
          <w:trHeight w:val="305"/>
        </w:trPr>
        <w:tc>
          <w:tcPr>
            <w:tcW w:w="1774" w:type="dxa"/>
          </w:tcPr>
          <w:p w14:paraId="7F97CCDC" w14:textId="628718A5" w:rsidR="00AE34D7" w:rsidRDefault="00AE34D7" w:rsidP="00FC1D01">
            <w:pPr>
              <w:pStyle w:val="PolicyBullets"/>
              <w:numPr>
                <w:ilvl w:val="0"/>
                <w:numId w:val="0"/>
              </w:numPr>
              <w:spacing w:after="120"/>
              <w:contextualSpacing w:val="0"/>
              <w:jc w:val="center"/>
              <w:rPr>
                <w:rFonts w:ascii="Calibri" w:hAnsi="Calibri"/>
                <w:noProof/>
                <w:color w:val="000000" w:themeColor="text1"/>
                <w:sz w:val="24"/>
                <w:lang w:eastAsia="en-GB"/>
              </w:rPr>
            </w:pPr>
            <w:r>
              <w:rPr>
                <w:rFonts w:ascii="Calibri" w:hAnsi="Calibri"/>
                <w:noProof/>
                <w:color w:val="000000" w:themeColor="text1"/>
                <w:sz w:val="24"/>
                <w:lang w:eastAsia="en-GB"/>
              </w:rPr>
              <w:t>VF</w:t>
            </w:r>
          </w:p>
        </w:tc>
        <w:tc>
          <w:tcPr>
            <w:tcW w:w="1799" w:type="dxa"/>
          </w:tcPr>
          <w:p w14:paraId="7D9B05F6" w14:textId="13F07DE3" w:rsidR="00AE34D7" w:rsidRDefault="00AE34D7" w:rsidP="00FC1D01">
            <w:pPr>
              <w:pStyle w:val="PolicyBullets"/>
              <w:numPr>
                <w:ilvl w:val="0"/>
                <w:numId w:val="0"/>
              </w:numPr>
              <w:spacing w:after="120"/>
              <w:contextualSpacing w:val="0"/>
              <w:rPr>
                <w:rFonts w:ascii="Calibri" w:hAnsi="Calibri"/>
                <w:color w:val="000000" w:themeColor="text1"/>
                <w:sz w:val="16"/>
              </w:rPr>
            </w:pPr>
            <w:r>
              <w:rPr>
                <w:rFonts w:ascii="Calibri" w:hAnsi="Calibri"/>
                <w:color w:val="000000" w:themeColor="text1"/>
                <w:sz w:val="16"/>
              </w:rPr>
              <w:t>Verbal feedback</w:t>
            </w:r>
          </w:p>
        </w:tc>
        <w:tc>
          <w:tcPr>
            <w:tcW w:w="1773" w:type="dxa"/>
          </w:tcPr>
          <w:p w14:paraId="3F4099E4" w14:textId="61579041" w:rsidR="00AE34D7" w:rsidRDefault="00AE34D7" w:rsidP="00FC1D01">
            <w:pPr>
              <w:pStyle w:val="PolicyBullets"/>
              <w:numPr>
                <w:ilvl w:val="0"/>
                <w:numId w:val="0"/>
              </w:numPr>
              <w:spacing w:after="120"/>
              <w:contextualSpacing w:val="0"/>
              <w:jc w:val="center"/>
              <w:rPr>
                <w:rFonts w:ascii="Calibri" w:hAnsi="Calibri"/>
                <w:noProof/>
                <w:color w:val="000000" w:themeColor="text1"/>
                <w:sz w:val="24"/>
                <w:lang w:eastAsia="en-GB"/>
              </w:rPr>
            </w:pPr>
            <w:r>
              <w:rPr>
                <w:rFonts w:ascii="Calibri" w:hAnsi="Calibri"/>
                <w:noProof/>
                <w:color w:val="000000" w:themeColor="text1"/>
                <w:sz w:val="24"/>
                <w:lang w:eastAsia="en-GB"/>
              </w:rPr>
              <w:t>VF</w:t>
            </w:r>
          </w:p>
        </w:tc>
        <w:tc>
          <w:tcPr>
            <w:tcW w:w="1773" w:type="dxa"/>
          </w:tcPr>
          <w:p w14:paraId="2C5C8C7B" w14:textId="59CC0277" w:rsidR="00AE34D7" w:rsidRDefault="00AE34D7" w:rsidP="00FC1D01">
            <w:pPr>
              <w:pStyle w:val="PolicyBullets"/>
              <w:numPr>
                <w:ilvl w:val="0"/>
                <w:numId w:val="0"/>
              </w:numPr>
              <w:spacing w:after="120"/>
              <w:contextualSpacing w:val="0"/>
              <w:rPr>
                <w:rFonts w:ascii="Calibri" w:hAnsi="Calibri"/>
                <w:color w:val="000000" w:themeColor="text1"/>
                <w:sz w:val="16"/>
              </w:rPr>
            </w:pPr>
            <w:r>
              <w:rPr>
                <w:rFonts w:ascii="Calibri" w:hAnsi="Calibri"/>
                <w:color w:val="000000" w:themeColor="text1"/>
                <w:sz w:val="16"/>
              </w:rPr>
              <w:t>Verbal feedback</w:t>
            </w:r>
          </w:p>
        </w:tc>
      </w:tr>
    </w:tbl>
    <w:p w14:paraId="1492FEFD" w14:textId="77777777" w:rsidR="00540937" w:rsidRPr="00392738" w:rsidRDefault="00540937" w:rsidP="008C198A">
      <w:pPr>
        <w:pStyle w:val="PolicyBullets"/>
        <w:numPr>
          <w:ilvl w:val="0"/>
          <w:numId w:val="0"/>
        </w:numPr>
        <w:rPr>
          <w:rFonts w:ascii="Calibri" w:hAnsi="Calibri"/>
          <w:b/>
          <w:color w:val="000000" w:themeColor="text1"/>
        </w:rPr>
      </w:pPr>
      <w:bookmarkStart w:id="16" w:name="_Feedback"/>
      <w:bookmarkStart w:id="17" w:name="Subsection4"/>
      <w:bookmarkEnd w:id="16"/>
    </w:p>
    <w:p w14:paraId="2646D41D" w14:textId="77777777" w:rsidR="00D268B4" w:rsidRDefault="00D268B4" w:rsidP="00B81B23">
      <w:pPr>
        <w:pStyle w:val="Heading10"/>
        <w:rPr>
          <w:rFonts w:ascii="Calibri" w:hAnsi="Calibri"/>
          <w:color w:val="000000" w:themeColor="text1"/>
          <w:szCs w:val="22"/>
        </w:rPr>
      </w:pPr>
      <w:bookmarkStart w:id="18" w:name="Subsection5"/>
      <w:bookmarkEnd w:id="17"/>
    </w:p>
    <w:p w14:paraId="7DE1C0D8" w14:textId="77777777" w:rsidR="00D268B4" w:rsidRDefault="00D268B4" w:rsidP="00B81B23">
      <w:pPr>
        <w:pStyle w:val="Heading10"/>
        <w:rPr>
          <w:rFonts w:ascii="Calibri" w:hAnsi="Calibri"/>
          <w:color w:val="000000" w:themeColor="text1"/>
          <w:szCs w:val="22"/>
        </w:rPr>
      </w:pPr>
    </w:p>
    <w:p w14:paraId="7D1B803D" w14:textId="06441B8E" w:rsidR="00C547D9" w:rsidRPr="00392738" w:rsidRDefault="00CE4F16" w:rsidP="00B81B23">
      <w:pPr>
        <w:pStyle w:val="Heading10"/>
        <w:rPr>
          <w:rFonts w:ascii="Calibri" w:hAnsi="Calibri"/>
          <w:color w:val="000000" w:themeColor="text1"/>
          <w:szCs w:val="22"/>
        </w:rPr>
      </w:pPr>
      <w:r w:rsidRPr="00392738">
        <w:rPr>
          <w:rFonts w:ascii="Calibri" w:hAnsi="Calibri"/>
          <w:color w:val="000000" w:themeColor="text1"/>
          <w:szCs w:val="22"/>
        </w:rPr>
        <w:t xml:space="preserve">Monitoring and review </w:t>
      </w:r>
    </w:p>
    <w:p w14:paraId="2138A587" w14:textId="6B549FF3" w:rsidR="00CC57AD" w:rsidRPr="00392738" w:rsidRDefault="00CC57AD" w:rsidP="00B81B23">
      <w:pPr>
        <w:pStyle w:val="TSB-Level1Numbers"/>
        <w:rPr>
          <w:rFonts w:ascii="Calibri" w:hAnsi="Calibri"/>
          <w:color w:val="000000" w:themeColor="text1"/>
          <w:szCs w:val="22"/>
        </w:rPr>
      </w:pPr>
      <w:r w:rsidRPr="00392738">
        <w:rPr>
          <w:rFonts w:ascii="Calibri" w:hAnsi="Calibri"/>
          <w:color w:val="000000" w:themeColor="text1"/>
          <w:szCs w:val="22"/>
        </w:rPr>
        <w:t xml:space="preserve">This policy is reviewed </w:t>
      </w:r>
      <w:r w:rsidRPr="00392738">
        <w:rPr>
          <w:rFonts w:ascii="Calibri" w:hAnsi="Calibri"/>
          <w:b/>
          <w:color w:val="000000" w:themeColor="text1"/>
          <w:szCs w:val="22"/>
          <w:u w:val="single"/>
        </w:rPr>
        <w:t>annually</w:t>
      </w:r>
      <w:r w:rsidRPr="00392738">
        <w:rPr>
          <w:rFonts w:ascii="Calibri" w:hAnsi="Calibri"/>
          <w:color w:val="000000" w:themeColor="text1"/>
          <w:szCs w:val="22"/>
        </w:rPr>
        <w:t xml:space="preserve"> by the </w:t>
      </w:r>
      <w:r w:rsidRPr="00392738">
        <w:rPr>
          <w:rFonts w:ascii="Calibri" w:hAnsi="Calibri"/>
          <w:b/>
          <w:color w:val="000000" w:themeColor="text1"/>
          <w:szCs w:val="22"/>
          <w:u w:val="single"/>
        </w:rPr>
        <w:t>headteacher</w:t>
      </w:r>
      <w:r w:rsidRPr="00392738">
        <w:rPr>
          <w:rFonts w:ascii="Calibri" w:hAnsi="Calibri"/>
          <w:color w:val="000000" w:themeColor="text1"/>
          <w:szCs w:val="22"/>
        </w:rPr>
        <w:t>.</w:t>
      </w:r>
    </w:p>
    <w:p w14:paraId="1532EB36" w14:textId="77777777" w:rsidR="00CC57AD" w:rsidRPr="00392738" w:rsidRDefault="00CC57AD" w:rsidP="00B81B23">
      <w:pPr>
        <w:pStyle w:val="TSB-Level1Numbers"/>
        <w:rPr>
          <w:rFonts w:ascii="Calibri" w:hAnsi="Calibri"/>
          <w:color w:val="000000" w:themeColor="text1"/>
          <w:szCs w:val="22"/>
        </w:rPr>
      </w:pPr>
      <w:r w:rsidRPr="00392738">
        <w:rPr>
          <w:rFonts w:ascii="Calibri" w:hAnsi="Calibri"/>
          <w:color w:val="000000" w:themeColor="text1"/>
          <w:szCs w:val="22"/>
        </w:rPr>
        <w:t xml:space="preserve">Any changes or amendments to this policy will be communicated to all staff members by the </w:t>
      </w:r>
      <w:r w:rsidRPr="00392738">
        <w:rPr>
          <w:rFonts w:ascii="Calibri" w:hAnsi="Calibri"/>
          <w:b/>
          <w:color w:val="000000" w:themeColor="text1"/>
          <w:szCs w:val="22"/>
          <w:u w:val="single"/>
        </w:rPr>
        <w:t>headteacher</w:t>
      </w:r>
      <w:r w:rsidRPr="00392738">
        <w:rPr>
          <w:rFonts w:ascii="Calibri" w:hAnsi="Calibri"/>
          <w:color w:val="000000" w:themeColor="text1"/>
          <w:szCs w:val="22"/>
        </w:rPr>
        <w:t>.</w:t>
      </w:r>
    </w:p>
    <w:p w14:paraId="044065BF" w14:textId="70DBD453" w:rsidR="00403FBF" w:rsidRPr="00403FBF" w:rsidRDefault="00CC57AD" w:rsidP="00403FBF">
      <w:pPr>
        <w:pStyle w:val="TSB-Level1Numbers"/>
        <w:rPr>
          <w:rFonts w:ascii="Calibri" w:hAnsi="Calibri"/>
          <w:color w:val="000000" w:themeColor="text1"/>
          <w:szCs w:val="22"/>
        </w:rPr>
      </w:pPr>
      <w:r w:rsidRPr="00392738">
        <w:rPr>
          <w:rFonts w:ascii="Calibri" w:hAnsi="Calibri"/>
          <w:color w:val="000000" w:themeColor="text1"/>
          <w:szCs w:val="22"/>
        </w:rPr>
        <w:t xml:space="preserve">The scheduled review date for this policy is </w:t>
      </w:r>
      <w:bookmarkStart w:id="19" w:name="_Appendix_1_–"/>
      <w:bookmarkStart w:id="20" w:name="_Appendix_4_-"/>
      <w:bookmarkStart w:id="21" w:name="_Appendix_2_–"/>
      <w:bookmarkStart w:id="22" w:name="_Appendix_2_–_1"/>
      <w:bookmarkStart w:id="23" w:name="_Definition"/>
      <w:bookmarkEnd w:id="18"/>
      <w:bookmarkEnd w:id="19"/>
      <w:bookmarkEnd w:id="20"/>
      <w:bookmarkEnd w:id="21"/>
      <w:bookmarkEnd w:id="22"/>
      <w:bookmarkEnd w:id="23"/>
      <w:r w:rsidR="00F66938">
        <w:rPr>
          <w:rFonts w:ascii="Calibri" w:hAnsi="Calibri"/>
          <w:b/>
          <w:color w:val="000000" w:themeColor="text1"/>
          <w:szCs w:val="22"/>
          <w:u w:val="single"/>
        </w:rPr>
        <w:t>January 2026</w:t>
      </w:r>
    </w:p>
    <w:sectPr w:rsidR="00403FBF" w:rsidRPr="00403FBF" w:rsidSect="00403FBF">
      <w:headerReference w:type="default" r:id="rId10"/>
      <w:headerReference w:type="first" r:id="rId11"/>
      <w:pgSz w:w="11906" w:h="16838"/>
      <w:pgMar w:top="1440" w:right="1440" w:bottom="793"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88911" w14:textId="77777777" w:rsidR="00966F71" w:rsidRDefault="00966F71" w:rsidP="00AD4155">
      <w:r>
        <w:separator/>
      </w:r>
    </w:p>
  </w:endnote>
  <w:endnote w:type="continuationSeparator" w:id="0">
    <w:p w14:paraId="76D6B626" w14:textId="77777777" w:rsidR="00966F71" w:rsidRDefault="00966F7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CD4EE32-0E8D-4341-983C-9BA4E4255ACF}"/>
    <w:embedBold r:id="rId2" w:fontKey="{09A15BF1-C3DE-2140-9BAB-5717FAE959C1}"/>
    <w:embedItalic r:id="rId3" w:fontKey="{5EECB8CB-F513-0747-8016-5D080E197403}"/>
    <w:embedBoldItalic r:id="rId4" w:fontKey="{F69614D0-4F45-C24C-B11C-A0FDAC504A6D}"/>
  </w:font>
  <w:font w:name="Symbol">
    <w:panose1 w:val="05050102010706020507"/>
    <w:charset w:val="02"/>
    <w:family w:val="decorative"/>
    <w:pitch w:val="variable"/>
    <w:sig w:usb0="00000003" w:usb1="10000000" w:usb2="00000000" w:usb3="00000000" w:csb0="80000001" w:csb1="00000000"/>
    <w:embedRegular r:id="rId5" w:fontKey="{E159AB76-1ECD-9D44-8B4F-8B6E9C56B943}"/>
  </w:font>
  <w:font w:name="Courier New">
    <w:panose1 w:val="02070309020205020404"/>
    <w:charset w:val="00"/>
    <w:family w:val="modern"/>
    <w:pitch w:val="fixed"/>
    <w:sig w:usb0="E0002AFF" w:usb1="C0007843" w:usb2="00000009" w:usb3="00000000" w:csb0="000001FF" w:csb1="00000000"/>
    <w:embedRegular r:id="rId6" w:fontKey="{732DB687-59A2-5E4F-BA9E-F0EFE2FCDA6C}"/>
  </w:font>
  <w:font w:name="Wingdings">
    <w:panose1 w:val="05000000000000000000"/>
    <w:charset w:val="4D"/>
    <w:family w:val="decorative"/>
    <w:pitch w:val="variable"/>
    <w:sig w:usb0="00000003" w:usb1="00000000" w:usb2="00000000" w:usb3="00000000" w:csb0="80000001" w:csb1="00000000"/>
    <w:embedRegular r:id="rId7" w:fontKey="{565D847A-799A-0848-B098-A14F6E26A801}"/>
  </w:font>
  <w:font w:name="Arial">
    <w:panose1 w:val="020B0604020202020204"/>
    <w:charset w:val="00"/>
    <w:family w:val="swiss"/>
    <w:pitch w:val="variable"/>
    <w:sig w:usb0="E0002EFF" w:usb1="C000785B" w:usb2="00000009" w:usb3="00000000" w:csb0="000001FF" w:csb1="00000000"/>
    <w:embedRegular r:id="rId8" w:fontKey="{5F657060-DC27-6F4B-8CFC-67C8699221B3}"/>
    <w:embedBold r:id="rId9" w:fontKey="{2A0F41AC-815B-0B4C-AEAD-FE9E77F68BD7}"/>
    <w:embedItalic r:id="rId10" w:fontKey="{532FAA33-5C22-5A45-B482-D320B43DA72F}"/>
    <w:embedBoldItalic r:id="rId11" w:fontKey="{565D4C6E-EE28-F547-B4C1-AFDC09E265E6}"/>
  </w:font>
  <w:font w:name="Tahoma">
    <w:panose1 w:val="020B0604030504040204"/>
    <w:charset w:val="00"/>
    <w:family w:val="swiss"/>
    <w:pitch w:val="variable"/>
    <w:sig w:usb0="E1002EFF" w:usb1="C000605B" w:usb2="00000029" w:usb3="00000000" w:csb0="000101FF" w:csb1="00000000"/>
    <w:embedRegular r:id="rId12" w:fontKey="{71B07FBC-1015-2B4E-846B-7510373DE616}"/>
  </w:font>
  <w:font w:name="Calibri">
    <w:panose1 w:val="020F0502020204030204"/>
    <w:charset w:val="00"/>
    <w:family w:val="swiss"/>
    <w:pitch w:val="variable"/>
    <w:sig w:usb0="E4002EFF" w:usb1="C000247B" w:usb2="00000009" w:usb3="00000000" w:csb0="000001FF" w:csb1="00000000"/>
    <w:embedRegular r:id="rId13" w:fontKey="{479C8099-3B77-704C-B1D8-81DE38C8C3F6}"/>
    <w:embedBold r:id="rId14" w:fontKey="{A4C2DDFC-4046-0140-9BC1-47131C9A20C2}"/>
  </w:font>
  <w:font w:name="Noteworthy Light">
    <w:altName w:val="NOTEWORTHY LIGHT"/>
    <w:panose1 w:val="02000400000000000000"/>
    <w:charset w:val="4D"/>
    <w:family w:val="auto"/>
    <w:pitch w:val="variable"/>
    <w:sig w:usb0="8000006F" w:usb1="08000048" w:usb2="146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CDDCB" w14:textId="77777777" w:rsidR="00966F71" w:rsidRDefault="00966F71" w:rsidP="00AD4155">
      <w:r>
        <w:separator/>
      </w:r>
    </w:p>
  </w:footnote>
  <w:footnote w:type="continuationSeparator" w:id="0">
    <w:p w14:paraId="3B65A1CC" w14:textId="77777777" w:rsidR="00966F71" w:rsidRDefault="00966F7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2C7326" w:rsidRDefault="002C7326">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2946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94640"/>
                      </a:xfrm>
                      <a:prstGeom prst="rect">
                        <a:avLst/>
                      </a:prstGeom>
                      <a:solidFill>
                        <a:srgbClr val="FFFFFF"/>
                      </a:solidFill>
                      <a:ln w="9525">
                        <a:noFill/>
                        <a:miter lim="800000"/>
                        <a:headEnd/>
                        <a:tailEnd/>
                      </a:ln>
                    </wps:spPr>
                    <wps:txbx>
                      <w:txbxContent>
                        <w:p w14:paraId="410219CE" w14:textId="675840A2" w:rsidR="002C7326" w:rsidRPr="00935945" w:rsidRDefault="002C7326">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w14:anchorId="39F75D80" id="_x0000_t202" coordsize="21600,21600" o:spt="202" path="m0,0l0,21600,21600,21600,21600,0xe">
              <v:stroke joinstyle="miter"/>
              <v:path gradientshapeok="t" o:connecttype="rect"/>
            </v:shapetype>
            <v:shape id="_x0000_s1028" type="#_x0000_t202" style="position:absolute;margin-left:473.15pt;margin-top:-27.25pt;width:51.3pt;height:23.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" stroked="f">
              <v:textbox style="mso-fit-shape-to-text:t">
                <w:txbxContent>
                  <w:p w14:paraId="410219CE" w14:textId="675840A2" w:rsidR="002C7326" w:rsidRPr="00935945" w:rsidRDefault="002C7326">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29F0F" w14:textId="75273C32" w:rsidR="00511B06" w:rsidRDefault="00511B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3F649" w14:textId="2E74C273" w:rsidR="00511B06" w:rsidRDefault="00511B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2184" w:hanging="360"/>
      </w:pPr>
      <w:rPr>
        <w:rFonts w:hint="default"/>
        <w:b/>
        <w:sz w:val="32"/>
        <w:szCs w:val="32"/>
      </w:rPr>
    </w:lvl>
    <w:lvl w:ilvl="1">
      <w:start w:val="2"/>
      <w:numFmt w:val="decimal"/>
      <w:isLgl/>
      <w:lvlText w:val="%1.%2"/>
      <w:lvlJc w:val="left"/>
      <w:pPr>
        <w:ind w:left="3582" w:hanging="1474"/>
      </w:pPr>
      <w:rPr>
        <w:rFonts w:hint="default"/>
        <w:b/>
        <w:color w:val="auto"/>
        <w:sz w:val="20"/>
      </w:rPr>
    </w:lvl>
    <w:lvl w:ilvl="2">
      <w:start w:val="1"/>
      <w:numFmt w:val="decimal"/>
      <w:isLgl/>
      <w:lvlText w:val="%1.%2.%3"/>
      <w:lvlJc w:val="left"/>
      <w:pPr>
        <w:ind w:left="4638" w:hanging="720"/>
      </w:pPr>
      <w:rPr>
        <w:rFonts w:hint="default"/>
        <w:b/>
        <w:sz w:val="20"/>
      </w:rPr>
    </w:lvl>
    <w:lvl w:ilvl="3">
      <w:start w:val="1"/>
      <w:numFmt w:val="decimal"/>
      <w:isLgl/>
      <w:lvlText w:val="%1.%2.%3.%4"/>
      <w:lvlJc w:val="left"/>
      <w:pPr>
        <w:ind w:left="5718" w:hanging="720"/>
      </w:pPr>
      <w:rPr>
        <w:rFonts w:hint="default"/>
        <w:b/>
        <w:sz w:val="20"/>
      </w:rPr>
    </w:lvl>
    <w:lvl w:ilvl="4">
      <w:start w:val="1"/>
      <w:numFmt w:val="decimal"/>
      <w:isLgl/>
      <w:lvlText w:val="%1.%2.%3.%4.%5"/>
      <w:lvlJc w:val="left"/>
      <w:pPr>
        <w:ind w:left="7158" w:hanging="1080"/>
      </w:pPr>
      <w:rPr>
        <w:rFonts w:hint="default"/>
        <w:b/>
        <w:sz w:val="20"/>
      </w:rPr>
    </w:lvl>
    <w:lvl w:ilvl="5">
      <w:start w:val="1"/>
      <w:numFmt w:val="decimal"/>
      <w:isLgl/>
      <w:lvlText w:val="%1.%2.%3.%4.%5.%6"/>
      <w:lvlJc w:val="left"/>
      <w:pPr>
        <w:ind w:left="8238" w:hanging="1080"/>
      </w:pPr>
      <w:rPr>
        <w:rFonts w:hint="default"/>
        <w:b/>
        <w:sz w:val="20"/>
      </w:rPr>
    </w:lvl>
    <w:lvl w:ilvl="6">
      <w:start w:val="1"/>
      <w:numFmt w:val="decimal"/>
      <w:isLgl/>
      <w:lvlText w:val="%1.%2.%3.%4.%5.%6.%7"/>
      <w:lvlJc w:val="left"/>
      <w:pPr>
        <w:ind w:left="9678" w:hanging="1440"/>
      </w:pPr>
      <w:rPr>
        <w:rFonts w:hint="default"/>
        <w:b/>
        <w:sz w:val="20"/>
      </w:rPr>
    </w:lvl>
    <w:lvl w:ilvl="7">
      <w:start w:val="1"/>
      <w:numFmt w:val="decimal"/>
      <w:isLgl/>
      <w:lvlText w:val="%1.%2.%3.%4.%5.%6.%7.%8"/>
      <w:lvlJc w:val="left"/>
      <w:pPr>
        <w:ind w:left="10758" w:hanging="1440"/>
      </w:pPr>
      <w:rPr>
        <w:rFonts w:hint="default"/>
        <w:b/>
        <w:sz w:val="20"/>
      </w:rPr>
    </w:lvl>
    <w:lvl w:ilvl="8">
      <w:start w:val="1"/>
      <w:numFmt w:val="decimal"/>
      <w:isLgl/>
      <w:lvlText w:val="%1.%2.%3.%4.%5.%6.%7.%8.%9"/>
      <w:lvlJc w:val="left"/>
      <w:pPr>
        <w:ind w:left="11838"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90B0CE4"/>
    <w:multiLevelType w:val="multilevel"/>
    <w:tmpl w:val="8E98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53368"/>
    <w:multiLevelType w:val="hybridMultilevel"/>
    <w:tmpl w:val="BBF2E580"/>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0BED3CD1"/>
    <w:multiLevelType w:val="hybridMultilevel"/>
    <w:tmpl w:val="6E982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AD2194F"/>
    <w:multiLevelType w:val="multilevel"/>
    <w:tmpl w:val="358212EA"/>
    <w:lvl w:ilvl="0">
      <w:start w:val="6"/>
      <w:numFmt w:val="decimal"/>
      <w:lvlText w:val="%1"/>
      <w:lvlJc w:val="left"/>
      <w:pPr>
        <w:ind w:left="360" w:hanging="360"/>
      </w:pPr>
      <w:rPr>
        <w:rFonts w:hint="default"/>
        <w:sz w:val="22"/>
      </w:rPr>
    </w:lvl>
    <w:lvl w:ilvl="1">
      <w:start w:val="1"/>
      <w:numFmt w:val="decimal"/>
      <w:lvlText w:val="%1.%2"/>
      <w:lvlJc w:val="left"/>
      <w:pPr>
        <w:ind w:left="2160" w:hanging="720"/>
      </w:pPr>
      <w:rPr>
        <w:rFonts w:hint="default"/>
        <w:sz w:val="22"/>
      </w:rPr>
    </w:lvl>
    <w:lvl w:ilvl="2">
      <w:start w:val="1"/>
      <w:numFmt w:val="decimal"/>
      <w:lvlText w:val="%1.%2.%3"/>
      <w:lvlJc w:val="left"/>
      <w:pPr>
        <w:ind w:left="3600" w:hanging="720"/>
      </w:pPr>
      <w:rPr>
        <w:rFonts w:hint="default"/>
        <w:sz w:val="22"/>
      </w:rPr>
    </w:lvl>
    <w:lvl w:ilvl="3">
      <w:start w:val="1"/>
      <w:numFmt w:val="decimal"/>
      <w:lvlText w:val="%1.%2.%3.%4"/>
      <w:lvlJc w:val="left"/>
      <w:pPr>
        <w:ind w:left="5400" w:hanging="1080"/>
      </w:pPr>
      <w:rPr>
        <w:rFonts w:hint="default"/>
        <w:sz w:val="22"/>
      </w:rPr>
    </w:lvl>
    <w:lvl w:ilvl="4">
      <w:start w:val="1"/>
      <w:numFmt w:val="decimal"/>
      <w:lvlText w:val="%1.%2.%3.%4.%5"/>
      <w:lvlJc w:val="left"/>
      <w:pPr>
        <w:ind w:left="7200" w:hanging="1440"/>
      </w:pPr>
      <w:rPr>
        <w:rFonts w:hint="default"/>
        <w:sz w:val="22"/>
      </w:rPr>
    </w:lvl>
    <w:lvl w:ilvl="5">
      <w:start w:val="1"/>
      <w:numFmt w:val="decimal"/>
      <w:lvlText w:val="%1.%2.%3.%4.%5.%6"/>
      <w:lvlJc w:val="left"/>
      <w:pPr>
        <w:ind w:left="9000" w:hanging="1800"/>
      </w:pPr>
      <w:rPr>
        <w:rFonts w:hint="default"/>
        <w:sz w:val="22"/>
      </w:rPr>
    </w:lvl>
    <w:lvl w:ilvl="6">
      <w:start w:val="1"/>
      <w:numFmt w:val="decimal"/>
      <w:lvlText w:val="%1.%2.%3.%4.%5.%6.%7"/>
      <w:lvlJc w:val="left"/>
      <w:pPr>
        <w:ind w:left="10440" w:hanging="1800"/>
      </w:pPr>
      <w:rPr>
        <w:rFonts w:hint="default"/>
        <w:sz w:val="22"/>
      </w:rPr>
    </w:lvl>
    <w:lvl w:ilvl="7">
      <w:start w:val="1"/>
      <w:numFmt w:val="decimal"/>
      <w:lvlText w:val="%1.%2.%3.%4.%5.%6.%7.%8"/>
      <w:lvlJc w:val="left"/>
      <w:pPr>
        <w:ind w:left="12240" w:hanging="2160"/>
      </w:pPr>
      <w:rPr>
        <w:rFonts w:hint="default"/>
        <w:sz w:val="22"/>
      </w:rPr>
    </w:lvl>
    <w:lvl w:ilvl="8">
      <w:start w:val="1"/>
      <w:numFmt w:val="decimal"/>
      <w:lvlText w:val="%1.%2.%3.%4.%5.%6.%7.%8.%9"/>
      <w:lvlJc w:val="left"/>
      <w:pPr>
        <w:ind w:left="14040" w:hanging="2520"/>
      </w:pPr>
      <w:rPr>
        <w:rFonts w:hint="default"/>
        <w:sz w:val="22"/>
      </w:rPr>
    </w:lvl>
  </w:abstractNum>
  <w:abstractNum w:abstractNumId="9" w15:restartNumberingAfterBreak="0">
    <w:nsid w:val="1E1712CD"/>
    <w:multiLevelType w:val="multilevel"/>
    <w:tmpl w:val="F0520D1A"/>
    <w:lvl w:ilvl="0">
      <w:start w:val="7"/>
      <w:numFmt w:val="decimal"/>
      <w:lvlText w:val="%1"/>
      <w:lvlJc w:val="left"/>
      <w:pPr>
        <w:ind w:left="360" w:hanging="360"/>
      </w:pPr>
      <w:rPr>
        <w:rFonts w:hint="default"/>
        <w:sz w:val="22"/>
      </w:rPr>
    </w:lvl>
    <w:lvl w:ilvl="1">
      <w:start w:val="1"/>
      <w:numFmt w:val="decimal"/>
      <w:lvlText w:val="%1.%2"/>
      <w:lvlJc w:val="left"/>
      <w:pPr>
        <w:ind w:left="2160" w:hanging="720"/>
      </w:pPr>
      <w:rPr>
        <w:rFonts w:hint="default"/>
        <w:sz w:val="22"/>
      </w:rPr>
    </w:lvl>
    <w:lvl w:ilvl="2">
      <w:start w:val="1"/>
      <w:numFmt w:val="decimal"/>
      <w:lvlText w:val="%1.%2.%3"/>
      <w:lvlJc w:val="left"/>
      <w:pPr>
        <w:ind w:left="3600" w:hanging="720"/>
      </w:pPr>
      <w:rPr>
        <w:rFonts w:hint="default"/>
        <w:sz w:val="22"/>
      </w:rPr>
    </w:lvl>
    <w:lvl w:ilvl="3">
      <w:start w:val="1"/>
      <w:numFmt w:val="decimal"/>
      <w:lvlText w:val="%1.%2.%3.%4"/>
      <w:lvlJc w:val="left"/>
      <w:pPr>
        <w:ind w:left="5400" w:hanging="1080"/>
      </w:pPr>
      <w:rPr>
        <w:rFonts w:hint="default"/>
        <w:sz w:val="22"/>
      </w:rPr>
    </w:lvl>
    <w:lvl w:ilvl="4">
      <w:start w:val="1"/>
      <w:numFmt w:val="decimal"/>
      <w:lvlText w:val="%1.%2.%3.%4.%5"/>
      <w:lvlJc w:val="left"/>
      <w:pPr>
        <w:ind w:left="7200" w:hanging="1440"/>
      </w:pPr>
      <w:rPr>
        <w:rFonts w:hint="default"/>
        <w:sz w:val="22"/>
      </w:rPr>
    </w:lvl>
    <w:lvl w:ilvl="5">
      <w:start w:val="1"/>
      <w:numFmt w:val="decimal"/>
      <w:lvlText w:val="%1.%2.%3.%4.%5.%6"/>
      <w:lvlJc w:val="left"/>
      <w:pPr>
        <w:ind w:left="9000" w:hanging="1800"/>
      </w:pPr>
      <w:rPr>
        <w:rFonts w:hint="default"/>
        <w:sz w:val="22"/>
      </w:rPr>
    </w:lvl>
    <w:lvl w:ilvl="6">
      <w:start w:val="1"/>
      <w:numFmt w:val="decimal"/>
      <w:lvlText w:val="%1.%2.%3.%4.%5.%6.%7"/>
      <w:lvlJc w:val="left"/>
      <w:pPr>
        <w:ind w:left="10440" w:hanging="1800"/>
      </w:pPr>
      <w:rPr>
        <w:rFonts w:hint="default"/>
        <w:sz w:val="22"/>
      </w:rPr>
    </w:lvl>
    <w:lvl w:ilvl="7">
      <w:start w:val="1"/>
      <w:numFmt w:val="decimal"/>
      <w:lvlText w:val="%1.%2.%3.%4.%5.%6.%7.%8"/>
      <w:lvlJc w:val="left"/>
      <w:pPr>
        <w:ind w:left="12240" w:hanging="2160"/>
      </w:pPr>
      <w:rPr>
        <w:rFonts w:hint="default"/>
        <w:sz w:val="22"/>
      </w:rPr>
    </w:lvl>
    <w:lvl w:ilvl="8">
      <w:start w:val="1"/>
      <w:numFmt w:val="decimal"/>
      <w:lvlText w:val="%1.%2.%3.%4.%5.%6.%7.%8.%9"/>
      <w:lvlJc w:val="left"/>
      <w:pPr>
        <w:ind w:left="14040" w:hanging="2520"/>
      </w:pPr>
      <w:rPr>
        <w:rFonts w:hint="default"/>
        <w:sz w:val="22"/>
      </w:rPr>
    </w:lvl>
  </w:abstractNum>
  <w:abstractNum w:abstractNumId="10"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D821AF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0BB3275"/>
    <w:multiLevelType w:val="hybridMultilevel"/>
    <w:tmpl w:val="4920E45A"/>
    <w:lvl w:ilvl="0" w:tplc="08090001">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4F1104D"/>
    <w:multiLevelType w:val="hybridMultilevel"/>
    <w:tmpl w:val="1E0884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E306D5"/>
    <w:multiLevelType w:val="hybridMultilevel"/>
    <w:tmpl w:val="994A4F92"/>
    <w:lvl w:ilvl="0" w:tplc="04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557A63EB"/>
    <w:multiLevelType w:val="hybridMultilevel"/>
    <w:tmpl w:val="CE260808"/>
    <w:lvl w:ilvl="0" w:tplc="3AB20C1A">
      <w:start w:val="1"/>
      <w:numFmt w:val="bullet"/>
      <w:pStyle w:val="PolicyBullets"/>
      <w:lvlText w:val=""/>
      <w:lvlJc w:val="left"/>
      <w:pPr>
        <w:ind w:left="1550" w:hanging="360"/>
      </w:pPr>
      <w:rPr>
        <w:rFonts w:ascii="Symbol" w:hAnsi="Symbol" w:hint="default"/>
        <w:color w:val="auto"/>
      </w:rPr>
    </w:lvl>
    <w:lvl w:ilvl="1" w:tplc="38A80C96">
      <w:start w:val="1"/>
      <w:numFmt w:val="bullet"/>
      <w:lvlText w:val="-"/>
      <w:lvlJc w:val="left"/>
      <w:pPr>
        <w:ind w:left="2270" w:hanging="360"/>
      </w:pPr>
      <w:rPr>
        <w:rFonts w:ascii="Courier New" w:hAnsi="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2" w15:restartNumberingAfterBreak="0">
    <w:nsid w:val="56C51CDA"/>
    <w:multiLevelType w:val="multilevel"/>
    <w:tmpl w:val="3F1A1CA2"/>
    <w:lvl w:ilvl="0">
      <w:start w:val="7"/>
      <w:numFmt w:val="decimal"/>
      <w:lvlText w:val="%1"/>
      <w:lvlJc w:val="left"/>
      <w:pPr>
        <w:ind w:left="360" w:hanging="360"/>
      </w:pPr>
      <w:rPr>
        <w:rFonts w:hint="default"/>
        <w:sz w:val="22"/>
      </w:rPr>
    </w:lvl>
    <w:lvl w:ilvl="1">
      <w:start w:val="1"/>
      <w:numFmt w:val="decimal"/>
      <w:lvlText w:val="%1.%2"/>
      <w:lvlJc w:val="left"/>
      <w:pPr>
        <w:ind w:left="1152" w:hanging="720"/>
      </w:pPr>
      <w:rPr>
        <w:rFonts w:hint="default"/>
        <w:sz w:val="22"/>
      </w:rPr>
    </w:lvl>
    <w:lvl w:ilvl="2">
      <w:start w:val="1"/>
      <w:numFmt w:val="decimal"/>
      <w:lvlText w:val="%1.%2.%3"/>
      <w:lvlJc w:val="left"/>
      <w:pPr>
        <w:ind w:left="1584" w:hanging="720"/>
      </w:pPr>
      <w:rPr>
        <w:rFonts w:hint="default"/>
        <w:sz w:val="22"/>
      </w:rPr>
    </w:lvl>
    <w:lvl w:ilvl="3">
      <w:start w:val="1"/>
      <w:numFmt w:val="decimal"/>
      <w:lvlText w:val="%1.%2.%3.%4"/>
      <w:lvlJc w:val="left"/>
      <w:pPr>
        <w:ind w:left="2376" w:hanging="1080"/>
      </w:pPr>
      <w:rPr>
        <w:rFonts w:hint="default"/>
        <w:sz w:val="22"/>
      </w:rPr>
    </w:lvl>
    <w:lvl w:ilvl="4">
      <w:start w:val="1"/>
      <w:numFmt w:val="decimal"/>
      <w:lvlText w:val="%1.%2.%3.%4.%5"/>
      <w:lvlJc w:val="left"/>
      <w:pPr>
        <w:ind w:left="3168" w:hanging="1440"/>
      </w:pPr>
      <w:rPr>
        <w:rFonts w:hint="default"/>
        <w:sz w:val="22"/>
      </w:rPr>
    </w:lvl>
    <w:lvl w:ilvl="5">
      <w:start w:val="1"/>
      <w:numFmt w:val="decimal"/>
      <w:lvlText w:val="%1.%2.%3.%4.%5.%6"/>
      <w:lvlJc w:val="left"/>
      <w:pPr>
        <w:ind w:left="3960" w:hanging="1800"/>
      </w:pPr>
      <w:rPr>
        <w:rFonts w:hint="default"/>
        <w:sz w:val="22"/>
      </w:rPr>
    </w:lvl>
    <w:lvl w:ilvl="6">
      <w:start w:val="1"/>
      <w:numFmt w:val="decimal"/>
      <w:lvlText w:val="%1.%2.%3.%4.%5.%6.%7"/>
      <w:lvlJc w:val="left"/>
      <w:pPr>
        <w:ind w:left="4392" w:hanging="1800"/>
      </w:pPr>
      <w:rPr>
        <w:rFonts w:hint="default"/>
        <w:sz w:val="22"/>
      </w:rPr>
    </w:lvl>
    <w:lvl w:ilvl="7">
      <w:start w:val="1"/>
      <w:numFmt w:val="decimal"/>
      <w:lvlText w:val="%1.%2.%3.%4.%5.%6.%7.%8"/>
      <w:lvlJc w:val="left"/>
      <w:pPr>
        <w:ind w:left="5184" w:hanging="2160"/>
      </w:pPr>
      <w:rPr>
        <w:rFonts w:hint="default"/>
        <w:sz w:val="22"/>
      </w:rPr>
    </w:lvl>
    <w:lvl w:ilvl="8">
      <w:start w:val="1"/>
      <w:numFmt w:val="decimal"/>
      <w:lvlText w:val="%1.%2.%3.%4.%5.%6.%7.%8.%9"/>
      <w:lvlJc w:val="left"/>
      <w:pPr>
        <w:ind w:left="5976" w:hanging="2520"/>
      </w:pPr>
      <w:rPr>
        <w:rFonts w:hint="default"/>
        <w:sz w:val="22"/>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024BBE"/>
    <w:multiLevelType w:val="hybridMultilevel"/>
    <w:tmpl w:val="D6F4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B174083"/>
    <w:multiLevelType w:val="hybridMultilevel"/>
    <w:tmpl w:val="6C903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B2B17"/>
    <w:multiLevelType w:val="hybridMultilevel"/>
    <w:tmpl w:val="998E6614"/>
    <w:lvl w:ilvl="0" w:tplc="08090001">
      <w:start w:val="1"/>
      <w:numFmt w:val="bullet"/>
      <w:lvlText w:val=""/>
      <w:lvlJc w:val="left"/>
      <w:pPr>
        <w:ind w:left="1840" w:hanging="360"/>
      </w:pPr>
      <w:rPr>
        <w:rFonts w:ascii="Symbol" w:hAnsi="Symbol" w:hint="default"/>
      </w:rPr>
    </w:lvl>
    <w:lvl w:ilvl="1" w:tplc="08090003" w:tentative="1">
      <w:start w:val="1"/>
      <w:numFmt w:val="bullet"/>
      <w:lvlText w:val="o"/>
      <w:lvlJc w:val="left"/>
      <w:pPr>
        <w:ind w:left="2560" w:hanging="360"/>
      </w:pPr>
      <w:rPr>
        <w:rFonts w:ascii="Courier New" w:hAnsi="Courier New" w:cs="Courier New" w:hint="default"/>
      </w:rPr>
    </w:lvl>
    <w:lvl w:ilvl="2" w:tplc="08090005" w:tentative="1">
      <w:start w:val="1"/>
      <w:numFmt w:val="bullet"/>
      <w:lvlText w:val=""/>
      <w:lvlJc w:val="left"/>
      <w:pPr>
        <w:ind w:left="3280" w:hanging="360"/>
      </w:pPr>
      <w:rPr>
        <w:rFonts w:ascii="Wingdings" w:hAnsi="Wingdings" w:hint="default"/>
      </w:rPr>
    </w:lvl>
    <w:lvl w:ilvl="3" w:tplc="08090001" w:tentative="1">
      <w:start w:val="1"/>
      <w:numFmt w:val="bullet"/>
      <w:lvlText w:val=""/>
      <w:lvlJc w:val="left"/>
      <w:pPr>
        <w:ind w:left="4000" w:hanging="360"/>
      </w:pPr>
      <w:rPr>
        <w:rFonts w:ascii="Symbol" w:hAnsi="Symbol" w:hint="default"/>
      </w:rPr>
    </w:lvl>
    <w:lvl w:ilvl="4" w:tplc="08090003" w:tentative="1">
      <w:start w:val="1"/>
      <w:numFmt w:val="bullet"/>
      <w:lvlText w:val="o"/>
      <w:lvlJc w:val="left"/>
      <w:pPr>
        <w:ind w:left="4720" w:hanging="360"/>
      </w:pPr>
      <w:rPr>
        <w:rFonts w:ascii="Courier New" w:hAnsi="Courier New" w:cs="Courier New" w:hint="default"/>
      </w:rPr>
    </w:lvl>
    <w:lvl w:ilvl="5" w:tplc="08090005" w:tentative="1">
      <w:start w:val="1"/>
      <w:numFmt w:val="bullet"/>
      <w:lvlText w:val=""/>
      <w:lvlJc w:val="left"/>
      <w:pPr>
        <w:ind w:left="5440" w:hanging="360"/>
      </w:pPr>
      <w:rPr>
        <w:rFonts w:ascii="Wingdings" w:hAnsi="Wingdings" w:hint="default"/>
      </w:rPr>
    </w:lvl>
    <w:lvl w:ilvl="6" w:tplc="08090001" w:tentative="1">
      <w:start w:val="1"/>
      <w:numFmt w:val="bullet"/>
      <w:lvlText w:val=""/>
      <w:lvlJc w:val="left"/>
      <w:pPr>
        <w:ind w:left="6160" w:hanging="360"/>
      </w:pPr>
      <w:rPr>
        <w:rFonts w:ascii="Symbol" w:hAnsi="Symbol" w:hint="default"/>
      </w:rPr>
    </w:lvl>
    <w:lvl w:ilvl="7" w:tplc="08090003" w:tentative="1">
      <w:start w:val="1"/>
      <w:numFmt w:val="bullet"/>
      <w:lvlText w:val="o"/>
      <w:lvlJc w:val="left"/>
      <w:pPr>
        <w:ind w:left="6880" w:hanging="360"/>
      </w:pPr>
      <w:rPr>
        <w:rFonts w:ascii="Courier New" w:hAnsi="Courier New" w:cs="Courier New" w:hint="default"/>
      </w:rPr>
    </w:lvl>
    <w:lvl w:ilvl="8" w:tplc="08090005" w:tentative="1">
      <w:start w:val="1"/>
      <w:numFmt w:val="bullet"/>
      <w:lvlText w:val=""/>
      <w:lvlJc w:val="left"/>
      <w:pPr>
        <w:ind w:left="7600" w:hanging="360"/>
      </w:pPr>
      <w:rPr>
        <w:rFonts w:ascii="Wingdings" w:hAnsi="Wingdings" w:hint="default"/>
      </w:rPr>
    </w:lvl>
  </w:abstractNum>
  <w:abstractNum w:abstractNumId="30" w15:restartNumberingAfterBreak="0">
    <w:nsid w:val="5F417F92"/>
    <w:multiLevelType w:val="hybridMultilevel"/>
    <w:tmpl w:val="9EAE1A56"/>
    <w:lvl w:ilvl="0" w:tplc="C8C4950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0B003C"/>
    <w:multiLevelType w:val="multilevel"/>
    <w:tmpl w:val="53EAB9AC"/>
    <w:lvl w:ilvl="0">
      <w:start w:val="7"/>
      <w:numFmt w:val="decimal"/>
      <w:lvlText w:val="%1"/>
      <w:lvlJc w:val="left"/>
      <w:pPr>
        <w:ind w:left="360" w:hanging="360"/>
      </w:pPr>
      <w:rPr>
        <w:rFonts w:hint="default"/>
        <w:sz w:val="22"/>
      </w:rPr>
    </w:lvl>
    <w:lvl w:ilvl="1">
      <w:start w:val="1"/>
      <w:numFmt w:val="decimal"/>
      <w:lvlText w:val="%1.%2"/>
      <w:lvlJc w:val="left"/>
      <w:pPr>
        <w:ind w:left="1440" w:hanging="72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3240" w:hanging="1080"/>
      </w:pPr>
      <w:rPr>
        <w:rFonts w:hint="default"/>
        <w:sz w:val="22"/>
      </w:rPr>
    </w:lvl>
    <w:lvl w:ilvl="4">
      <w:start w:val="1"/>
      <w:numFmt w:val="decimal"/>
      <w:lvlText w:val="%1.%2.%3.%4.%5"/>
      <w:lvlJc w:val="left"/>
      <w:pPr>
        <w:ind w:left="4320" w:hanging="1440"/>
      </w:pPr>
      <w:rPr>
        <w:rFonts w:hint="default"/>
        <w:sz w:val="22"/>
      </w:rPr>
    </w:lvl>
    <w:lvl w:ilvl="5">
      <w:start w:val="1"/>
      <w:numFmt w:val="decimal"/>
      <w:lvlText w:val="%1.%2.%3.%4.%5.%6"/>
      <w:lvlJc w:val="left"/>
      <w:pPr>
        <w:ind w:left="5400" w:hanging="1800"/>
      </w:pPr>
      <w:rPr>
        <w:rFonts w:hint="default"/>
        <w:sz w:val="22"/>
      </w:rPr>
    </w:lvl>
    <w:lvl w:ilvl="6">
      <w:start w:val="1"/>
      <w:numFmt w:val="decimal"/>
      <w:lvlText w:val="%1.%2.%3.%4.%5.%6.%7"/>
      <w:lvlJc w:val="left"/>
      <w:pPr>
        <w:ind w:left="6120" w:hanging="1800"/>
      </w:pPr>
      <w:rPr>
        <w:rFonts w:hint="default"/>
        <w:sz w:val="22"/>
      </w:rPr>
    </w:lvl>
    <w:lvl w:ilvl="7">
      <w:start w:val="1"/>
      <w:numFmt w:val="decimal"/>
      <w:lvlText w:val="%1.%2.%3.%4.%5.%6.%7.%8"/>
      <w:lvlJc w:val="left"/>
      <w:pPr>
        <w:ind w:left="7200" w:hanging="2160"/>
      </w:pPr>
      <w:rPr>
        <w:rFonts w:hint="default"/>
        <w:sz w:val="22"/>
      </w:rPr>
    </w:lvl>
    <w:lvl w:ilvl="8">
      <w:start w:val="1"/>
      <w:numFmt w:val="decimal"/>
      <w:lvlText w:val="%1.%2.%3.%4.%5.%6.%7.%8.%9"/>
      <w:lvlJc w:val="left"/>
      <w:pPr>
        <w:ind w:left="8280" w:hanging="2520"/>
      </w:pPr>
      <w:rPr>
        <w:rFonts w:hint="default"/>
        <w:sz w:val="22"/>
      </w:rPr>
    </w:lvl>
  </w:abstractNum>
  <w:abstractNum w:abstractNumId="3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BE2939"/>
    <w:multiLevelType w:val="multilevel"/>
    <w:tmpl w:val="6E24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2C609E"/>
    <w:multiLevelType w:val="multilevel"/>
    <w:tmpl w:val="CBD43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C316C40"/>
    <w:multiLevelType w:val="multilevel"/>
    <w:tmpl w:val="4210E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33B6A8B"/>
    <w:multiLevelType w:val="hybridMultilevel"/>
    <w:tmpl w:val="5D2A6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4" w15:restartNumberingAfterBreak="0">
    <w:nsid w:val="78DA142C"/>
    <w:multiLevelType w:val="multilevel"/>
    <w:tmpl w:val="3F2E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DC27E1"/>
    <w:multiLevelType w:val="hybridMultilevel"/>
    <w:tmpl w:val="202C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8686263">
    <w:abstractNumId w:val="37"/>
  </w:num>
  <w:num w:numId="2" w16cid:durableId="1395541913">
    <w:abstractNumId w:val="40"/>
  </w:num>
  <w:num w:numId="3" w16cid:durableId="88282377">
    <w:abstractNumId w:val="19"/>
  </w:num>
  <w:num w:numId="4" w16cid:durableId="22753381">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18433855">
    <w:abstractNumId w:val="0"/>
  </w:num>
  <w:num w:numId="6" w16cid:durableId="589313502">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073692743">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85552674">
    <w:abstractNumId w:val="26"/>
  </w:num>
  <w:num w:numId="9" w16cid:durableId="2036929779">
    <w:abstractNumId w:val="27"/>
  </w:num>
  <w:num w:numId="10" w16cid:durableId="930353662">
    <w:abstractNumId w:val="7"/>
  </w:num>
  <w:num w:numId="11" w16cid:durableId="928002482">
    <w:abstractNumId w:val="15"/>
  </w:num>
  <w:num w:numId="12" w16cid:durableId="2088770979">
    <w:abstractNumId w:val="42"/>
  </w:num>
  <w:num w:numId="13" w16cid:durableId="1378814530">
    <w:abstractNumId w:val="43"/>
  </w:num>
  <w:num w:numId="14" w16cid:durableId="268512248">
    <w:abstractNumId w:val="23"/>
  </w:num>
  <w:num w:numId="15" w16cid:durableId="1719278050">
    <w:abstractNumId w:val="11"/>
  </w:num>
  <w:num w:numId="16" w16cid:durableId="1089038831">
    <w:abstractNumId w:val="5"/>
  </w:num>
  <w:num w:numId="17" w16cid:durableId="1392345051">
    <w:abstractNumId w:val="10"/>
  </w:num>
  <w:num w:numId="18" w16cid:durableId="972447358">
    <w:abstractNumId w:val="18"/>
  </w:num>
  <w:num w:numId="19" w16cid:durableId="1569345320">
    <w:abstractNumId w:val="14"/>
  </w:num>
  <w:num w:numId="20" w16cid:durableId="1033578473">
    <w:abstractNumId w:val="31"/>
  </w:num>
  <w:num w:numId="21" w16cid:durableId="1221210562">
    <w:abstractNumId w:val="6"/>
  </w:num>
  <w:num w:numId="22" w16cid:durableId="880441666">
    <w:abstractNumId w:val="24"/>
  </w:num>
  <w:num w:numId="23" w16cid:durableId="1436360580">
    <w:abstractNumId w:val="1"/>
  </w:num>
  <w:num w:numId="24" w16cid:durableId="954872899">
    <w:abstractNumId w:val="34"/>
  </w:num>
  <w:num w:numId="25" w16cid:durableId="1950116013">
    <w:abstractNumId w:val="39"/>
  </w:num>
  <w:num w:numId="26" w16cid:durableId="461660185">
    <w:abstractNumId w:val="1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813019722">
    <w:abstractNumId w:val="21"/>
  </w:num>
  <w:num w:numId="28" w16cid:durableId="1721124255">
    <w:abstractNumId w:val="32"/>
  </w:num>
  <w:num w:numId="29" w16cid:durableId="1978564464">
    <w:abstractNumId w:val="45"/>
  </w:num>
  <w:num w:numId="30" w16cid:durableId="1706321508">
    <w:abstractNumId w:val="17"/>
  </w:num>
  <w:num w:numId="31" w16cid:durableId="2115663665">
    <w:abstractNumId w:val="3"/>
  </w:num>
  <w:num w:numId="32" w16cid:durableId="2030794511">
    <w:abstractNumId w:val="25"/>
  </w:num>
  <w:num w:numId="33" w16cid:durableId="1639265570">
    <w:abstractNumId w:val="28"/>
  </w:num>
  <w:num w:numId="34" w16cid:durableId="229704798">
    <w:abstractNumId w:val="29"/>
  </w:num>
  <w:num w:numId="35" w16cid:durableId="133646020">
    <w:abstractNumId w:val="41"/>
  </w:num>
  <w:num w:numId="36" w16cid:durableId="1328246720">
    <w:abstractNumId w:val="12"/>
  </w:num>
  <w:num w:numId="37" w16cid:durableId="6762614">
    <w:abstractNumId w:val="22"/>
  </w:num>
  <w:num w:numId="38" w16cid:durableId="232858567">
    <w:abstractNumId w:val="9"/>
  </w:num>
  <w:num w:numId="39" w16cid:durableId="547686827">
    <w:abstractNumId w:val="33"/>
  </w:num>
  <w:num w:numId="40" w16cid:durableId="2101486247">
    <w:abstractNumId w:val="8"/>
  </w:num>
  <w:num w:numId="41" w16cid:durableId="54011972">
    <w:abstractNumId w:val="2"/>
  </w:num>
  <w:num w:numId="42" w16cid:durableId="1792551911">
    <w:abstractNumId w:val="20"/>
  </w:num>
  <w:num w:numId="43" w16cid:durableId="1037120346">
    <w:abstractNumId w:val="36"/>
  </w:num>
  <w:num w:numId="44" w16cid:durableId="471993092">
    <w:abstractNumId w:val="44"/>
  </w:num>
  <w:num w:numId="45" w16cid:durableId="323775351">
    <w:abstractNumId w:val="35"/>
  </w:num>
  <w:num w:numId="46" w16cid:durableId="1334917505">
    <w:abstractNumId w:val="38"/>
  </w:num>
  <w:num w:numId="47" w16cid:durableId="1979796784">
    <w:abstractNumId w:val="4"/>
  </w:num>
  <w:num w:numId="48" w16cid:durableId="1232694176">
    <w:abstractNumId w:val="13"/>
  </w:num>
  <w:num w:numId="49" w16cid:durableId="441729977">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8"/>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1D42"/>
    <w:rsid w:val="000624B2"/>
    <w:rsid w:val="00065C6B"/>
    <w:rsid w:val="000717B5"/>
    <w:rsid w:val="00074C8C"/>
    <w:rsid w:val="00080091"/>
    <w:rsid w:val="00080783"/>
    <w:rsid w:val="00082668"/>
    <w:rsid w:val="00087586"/>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2FF2"/>
    <w:rsid w:val="000B44E5"/>
    <w:rsid w:val="000B4624"/>
    <w:rsid w:val="000B46CC"/>
    <w:rsid w:val="000B4CAC"/>
    <w:rsid w:val="000B7B80"/>
    <w:rsid w:val="000C061E"/>
    <w:rsid w:val="000C3F05"/>
    <w:rsid w:val="000C61BF"/>
    <w:rsid w:val="000C65C8"/>
    <w:rsid w:val="000C70E2"/>
    <w:rsid w:val="000C7259"/>
    <w:rsid w:val="000C747B"/>
    <w:rsid w:val="000C74AD"/>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50"/>
    <w:rsid w:val="00112B99"/>
    <w:rsid w:val="00112BA7"/>
    <w:rsid w:val="00113D79"/>
    <w:rsid w:val="00114F0B"/>
    <w:rsid w:val="00115A0E"/>
    <w:rsid w:val="001161EF"/>
    <w:rsid w:val="00120C1C"/>
    <w:rsid w:val="00120D87"/>
    <w:rsid w:val="00122ED0"/>
    <w:rsid w:val="0012519B"/>
    <w:rsid w:val="00125A74"/>
    <w:rsid w:val="001270FF"/>
    <w:rsid w:val="001274D5"/>
    <w:rsid w:val="00127C83"/>
    <w:rsid w:val="00130DAE"/>
    <w:rsid w:val="001328E8"/>
    <w:rsid w:val="001352CE"/>
    <w:rsid w:val="001363BC"/>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4167"/>
    <w:rsid w:val="00186497"/>
    <w:rsid w:val="00191960"/>
    <w:rsid w:val="00191CCB"/>
    <w:rsid w:val="00193E92"/>
    <w:rsid w:val="00194662"/>
    <w:rsid w:val="00196AEB"/>
    <w:rsid w:val="0019777A"/>
    <w:rsid w:val="001977AF"/>
    <w:rsid w:val="001977DE"/>
    <w:rsid w:val="001A0771"/>
    <w:rsid w:val="001A18B6"/>
    <w:rsid w:val="001A1AF6"/>
    <w:rsid w:val="001A42F0"/>
    <w:rsid w:val="001A4B45"/>
    <w:rsid w:val="001A4BE7"/>
    <w:rsid w:val="001A5C40"/>
    <w:rsid w:val="001A6604"/>
    <w:rsid w:val="001A6811"/>
    <w:rsid w:val="001A79FA"/>
    <w:rsid w:val="001B0536"/>
    <w:rsid w:val="001B0D61"/>
    <w:rsid w:val="001B290B"/>
    <w:rsid w:val="001B2B9B"/>
    <w:rsid w:val="001B4BEB"/>
    <w:rsid w:val="001B60C3"/>
    <w:rsid w:val="001B76C4"/>
    <w:rsid w:val="001B787C"/>
    <w:rsid w:val="001C0534"/>
    <w:rsid w:val="001C1072"/>
    <w:rsid w:val="001C173E"/>
    <w:rsid w:val="001C181C"/>
    <w:rsid w:val="001C3BD6"/>
    <w:rsid w:val="001C3D56"/>
    <w:rsid w:val="001C55C2"/>
    <w:rsid w:val="001C6D2B"/>
    <w:rsid w:val="001D05A9"/>
    <w:rsid w:val="001D0981"/>
    <w:rsid w:val="001D4A52"/>
    <w:rsid w:val="001D565E"/>
    <w:rsid w:val="001D5987"/>
    <w:rsid w:val="001D609E"/>
    <w:rsid w:val="001D6AFF"/>
    <w:rsid w:val="001D6EFA"/>
    <w:rsid w:val="001E1528"/>
    <w:rsid w:val="001E227A"/>
    <w:rsid w:val="001E5AF6"/>
    <w:rsid w:val="001E5BB1"/>
    <w:rsid w:val="001E6910"/>
    <w:rsid w:val="001E79D4"/>
    <w:rsid w:val="001F3CFB"/>
    <w:rsid w:val="001F484B"/>
    <w:rsid w:val="001F50FF"/>
    <w:rsid w:val="001F635A"/>
    <w:rsid w:val="001F73F2"/>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0BE9"/>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1286"/>
    <w:rsid w:val="002C20A7"/>
    <w:rsid w:val="002C220C"/>
    <w:rsid w:val="002C28C7"/>
    <w:rsid w:val="002C3AF5"/>
    <w:rsid w:val="002C4AE2"/>
    <w:rsid w:val="002C64EB"/>
    <w:rsid w:val="002C7326"/>
    <w:rsid w:val="002C7582"/>
    <w:rsid w:val="002D349C"/>
    <w:rsid w:val="002D4754"/>
    <w:rsid w:val="002E2188"/>
    <w:rsid w:val="002E324D"/>
    <w:rsid w:val="002E404D"/>
    <w:rsid w:val="002E5B12"/>
    <w:rsid w:val="002E6879"/>
    <w:rsid w:val="002E6B97"/>
    <w:rsid w:val="002F0D3C"/>
    <w:rsid w:val="002F1007"/>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244"/>
    <w:rsid w:val="0037681B"/>
    <w:rsid w:val="00380EDD"/>
    <w:rsid w:val="00382ADF"/>
    <w:rsid w:val="00382B82"/>
    <w:rsid w:val="00383051"/>
    <w:rsid w:val="003836AD"/>
    <w:rsid w:val="0038419E"/>
    <w:rsid w:val="00387404"/>
    <w:rsid w:val="0039018A"/>
    <w:rsid w:val="003909B6"/>
    <w:rsid w:val="003911EB"/>
    <w:rsid w:val="00392738"/>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C83"/>
    <w:rsid w:val="003C3F23"/>
    <w:rsid w:val="003C4278"/>
    <w:rsid w:val="003C4D8B"/>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49F6"/>
    <w:rsid w:val="003F5934"/>
    <w:rsid w:val="003F5C52"/>
    <w:rsid w:val="003F60CE"/>
    <w:rsid w:val="00400640"/>
    <w:rsid w:val="004010C8"/>
    <w:rsid w:val="00401464"/>
    <w:rsid w:val="00402FF6"/>
    <w:rsid w:val="00403FBF"/>
    <w:rsid w:val="0040475D"/>
    <w:rsid w:val="00406961"/>
    <w:rsid w:val="00411BEB"/>
    <w:rsid w:val="00411E4D"/>
    <w:rsid w:val="00411F9E"/>
    <w:rsid w:val="00413263"/>
    <w:rsid w:val="00413367"/>
    <w:rsid w:val="0041448B"/>
    <w:rsid w:val="00415CF5"/>
    <w:rsid w:val="0041677E"/>
    <w:rsid w:val="00416A63"/>
    <w:rsid w:val="00417980"/>
    <w:rsid w:val="00417DAB"/>
    <w:rsid w:val="00420AE4"/>
    <w:rsid w:val="0042535E"/>
    <w:rsid w:val="00426016"/>
    <w:rsid w:val="0042692E"/>
    <w:rsid w:val="00426A96"/>
    <w:rsid w:val="00426B6A"/>
    <w:rsid w:val="00426F03"/>
    <w:rsid w:val="00427C8A"/>
    <w:rsid w:val="004301FB"/>
    <w:rsid w:val="00430A0C"/>
    <w:rsid w:val="00430D7A"/>
    <w:rsid w:val="00431064"/>
    <w:rsid w:val="0043192E"/>
    <w:rsid w:val="00432DA9"/>
    <w:rsid w:val="0043399E"/>
    <w:rsid w:val="0043460F"/>
    <w:rsid w:val="0043497B"/>
    <w:rsid w:val="004354E8"/>
    <w:rsid w:val="00437BBD"/>
    <w:rsid w:val="00440BA4"/>
    <w:rsid w:val="00441947"/>
    <w:rsid w:val="0044236B"/>
    <w:rsid w:val="0044418A"/>
    <w:rsid w:val="00444838"/>
    <w:rsid w:val="00444F88"/>
    <w:rsid w:val="00445161"/>
    <w:rsid w:val="00447D9E"/>
    <w:rsid w:val="0045444D"/>
    <w:rsid w:val="00455902"/>
    <w:rsid w:val="0045632B"/>
    <w:rsid w:val="0045782A"/>
    <w:rsid w:val="004578B1"/>
    <w:rsid w:val="00460121"/>
    <w:rsid w:val="00461D57"/>
    <w:rsid w:val="00462C4F"/>
    <w:rsid w:val="00464F78"/>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7B8"/>
    <w:rsid w:val="004D5CF7"/>
    <w:rsid w:val="004D7474"/>
    <w:rsid w:val="004E018D"/>
    <w:rsid w:val="004E1A6F"/>
    <w:rsid w:val="004E3B25"/>
    <w:rsid w:val="004E4442"/>
    <w:rsid w:val="004E4E2B"/>
    <w:rsid w:val="004F014D"/>
    <w:rsid w:val="004F03DD"/>
    <w:rsid w:val="004F0509"/>
    <w:rsid w:val="004F1637"/>
    <w:rsid w:val="004F26C2"/>
    <w:rsid w:val="004F364C"/>
    <w:rsid w:val="004F3F3D"/>
    <w:rsid w:val="004F4E46"/>
    <w:rsid w:val="004F62DC"/>
    <w:rsid w:val="005025ED"/>
    <w:rsid w:val="0050286B"/>
    <w:rsid w:val="00503FE4"/>
    <w:rsid w:val="00504D8D"/>
    <w:rsid w:val="00504FA7"/>
    <w:rsid w:val="0050713B"/>
    <w:rsid w:val="0051000B"/>
    <w:rsid w:val="00510B45"/>
    <w:rsid w:val="00511050"/>
    <w:rsid w:val="00511B06"/>
    <w:rsid w:val="00512125"/>
    <w:rsid w:val="00512ED4"/>
    <w:rsid w:val="005138C6"/>
    <w:rsid w:val="00515448"/>
    <w:rsid w:val="00516B68"/>
    <w:rsid w:val="00517BCF"/>
    <w:rsid w:val="00522DC2"/>
    <w:rsid w:val="00525284"/>
    <w:rsid w:val="005267A5"/>
    <w:rsid w:val="00527A84"/>
    <w:rsid w:val="0053432F"/>
    <w:rsid w:val="00537C1D"/>
    <w:rsid w:val="00540937"/>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6F67"/>
    <w:rsid w:val="00567E68"/>
    <w:rsid w:val="00570380"/>
    <w:rsid w:val="00570D08"/>
    <w:rsid w:val="00571CA2"/>
    <w:rsid w:val="00571F6E"/>
    <w:rsid w:val="005740A3"/>
    <w:rsid w:val="00580AC8"/>
    <w:rsid w:val="00583213"/>
    <w:rsid w:val="00583FC6"/>
    <w:rsid w:val="00585773"/>
    <w:rsid w:val="005918E9"/>
    <w:rsid w:val="00592088"/>
    <w:rsid w:val="00593D35"/>
    <w:rsid w:val="005970E7"/>
    <w:rsid w:val="005972BE"/>
    <w:rsid w:val="00597AE2"/>
    <w:rsid w:val="00597FF3"/>
    <w:rsid w:val="005A1AD9"/>
    <w:rsid w:val="005A1C34"/>
    <w:rsid w:val="005A7426"/>
    <w:rsid w:val="005A7559"/>
    <w:rsid w:val="005A784D"/>
    <w:rsid w:val="005B132B"/>
    <w:rsid w:val="005B1C5F"/>
    <w:rsid w:val="005B268E"/>
    <w:rsid w:val="005B7295"/>
    <w:rsid w:val="005C15E4"/>
    <w:rsid w:val="005C1B60"/>
    <w:rsid w:val="005C1C4B"/>
    <w:rsid w:val="005C1D5D"/>
    <w:rsid w:val="005C31A9"/>
    <w:rsid w:val="005C4CDA"/>
    <w:rsid w:val="005C6C9E"/>
    <w:rsid w:val="005C7483"/>
    <w:rsid w:val="005C787D"/>
    <w:rsid w:val="005C7B10"/>
    <w:rsid w:val="005D169B"/>
    <w:rsid w:val="005D369B"/>
    <w:rsid w:val="005D391F"/>
    <w:rsid w:val="005D4EF0"/>
    <w:rsid w:val="005D6BF0"/>
    <w:rsid w:val="005E041B"/>
    <w:rsid w:val="005E0AC7"/>
    <w:rsid w:val="005E2A09"/>
    <w:rsid w:val="005E412E"/>
    <w:rsid w:val="005E41A5"/>
    <w:rsid w:val="005E440A"/>
    <w:rsid w:val="005F251C"/>
    <w:rsid w:val="005F292F"/>
    <w:rsid w:val="005F3E9D"/>
    <w:rsid w:val="005F5975"/>
    <w:rsid w:val="005F6DDE"/>
    <w:rsid w:val="006006D4"/>
    <w:rsid w:val="00603B1D"/>
    <w:rsid w:val="00604E77"/>
    <w:rsid w:val="006055E4"/>
    <w:rsid w:val="00605732"/>
    <w:rsid w:val="00610CE8"/>
    <w:rsid w:val="0061136D"/>
    <w:rsid w:val="00611B11"/>
    <w:rsid w:val="0061378C"/>
    <w:rsid w:val="00613D2C"/>
    <w:rsid w:val="00617D26"/>
    <w:rsid w:val="006203C1"/>
    <w:rsid w:val="00623B2E"/>
    <w:rsid w:val="00626EF8"/>
    <w:rsid w:val="006272AA"/>
    <w:rsid w:val="006307CE"/>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4877"/>
    <w:rsid w:val="00675537"/>
    <w:rsid w:val="00677BB0"/>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413E"/>
    <w:rsid w:val="00697F9F"/>
    <w:rsid w:val="006A56A4"/>
    <w:rsid w:val="006A601E"/>
    <w:rsid w:val="006A6754"/>
    <w:rsid w:val="006A6F6A"/>
    <w:rsid w:val="006B1831"/>
    <w:rsid w:val="006B2F2F"/>
    <w:rsid w:val="006B455C"/>
    <w:rsid w:val="006B48E5"/>
    <w:rsid w:val="006B6650"/>
    <w:rsid w:val="006B77D1"/>
    <w:rsid w:val="006C0962"/>
    <w:rsid w:val="006C2636"/>
    <w:rsid w:val="006C3085"/>
    <w:rsid w:val="006C4405"/>
    <w:rsid w:val="006C4F29"/>
    <w:rsid w:val="006D7418"/>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26D"/>
    <w:rsid w:val="007273E6"/>
    <w:rsid w:val="007307EA"/>
    <w:rsid w:val="007311A9"/>
    <w:rsid w:val="007325DC"/>
    <w:rsid w:val="0073287C"/>
    <w:rsid w:val="0073611C"/>
    <w:rsid w:val="00736194"/>
    <w:rsid w:val="007403DD"/>
    <w:rsid w:val="00741651"/>
    <w:rsid w:val="00741F25"/>
    <w:rsid w:val="00742389"/>
    <w:rsid w:val="0074280B"/>
    <w:rsid w:val="00742B49"/>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5DD0"/>
    <w:rsid w:val="007B6F2E"/>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0488"/>
    <w:rsid w:val="007F51E5"/>
    <w:rsid w:val="007F5D7C"/>
    <w:rsid w:val="007F701D"/>
    <w:rsid w:val="007F7982"/>
    <w:rsid w:val="00800008"/>
    <w:rsid w:val="0080065E"/>
    <w:rsid w:val="008016C3"/>
    <w:rsid w:val="00801BD2"/>
    <w:rsid w:val="00802D04"/>
    <w:rsid w:val="008067A3"/>
    <w:rsid w:val="00810848"/>
    <w:rsid w:val="00812FA0"/>
    <w:rsid w:val="00813091"/>
    <w:rsid w:val="00813D27"/>
    <w:rsid w:val="0081467A"/>
    <w:rsid w:val="00815FD4"/>
    <w:rsid w:val="008214D4"/>
    <w:rsid w:val="00822620"/>
    <w:rsid w:val="00822D21"/>
    <w:rsid w:val="00822E01"/>
    <w:rsid w:val="00823B75"/>
    <w:rsid w:val="0082443C"/>
    <w:rsid w:val="008265FE"/>
    <w:rsid w:val="008274B6"/>
    <w:rsid w:val="008300BA"/>
    <w:rsid w:val="00830707"/>
    <w:rsid w:val="0083174A"/>
    <w:rsid w:val="00834B8A"/>
    <w:rsid w:val="00836A16"/>
    <w:rsid w:val="00843C82"/>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5923"/>
    <w:rsid w:val="008B7E6D"/>
    <w:rsid w:val="008C198A"/>
    <w:rsid w:val="008C1A59"/>
    <w:rsid w:val="008C1D03"/>
    <w:rsid w:val="008C1F38"/>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0A0C"/>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2A55"/>
    <w:rsid w:val="009442B9"/>
    <w:rsid w:val="009456B7"/>
    <w:rsid w:val="00945961"/>
    <w:rsid w:val="00945D10"/>
    <w:rsid w:val="009461E1"/>
    <w:rsid w:val="009475B4"/>
    <w:rsid w:val="00947A2A"/>
    <w:rsid w:val="0095285E"/>
    <w:rsid w:val="00952DFC"/>
    <w:rsid w:val="009530AA"/>
    <w:rsid w:val="00953821"/>
    <w:rsid w:val="00956989"/>
    <w:rsid w:val="0096000D"/>
    <w:rsid w:val="00963B18"/>
    <w:rsid w:val="00964BB2"/>
    <w:rsid w:val="00965A1D"/>
    <w:rsid w:val="00965E82"/>
    <w:rsid w:val="00966F71"/>
    <w:rsid w:val="00970B42"/>
    <w:rsid w:val="009710D0"/>
    <w:rsid w:val="00972DC9"/>
    <w:rsid w:val="00977AA4"/>
    <w:rsid w:val="009819AA"/>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204B"/>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6E80"/>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4D7"/>
    <w:rsid w:val="00AE36A5"/>
    <w:rsid w:val="00AE4581"/>
    <w:rsid w:val="00AE6210"/>
    <w:rsid w:val="00AE62B7"/>
    <w:rsid w:val="00AE6303"/>
    <w:rsid w:val="00AE7715"/>
    <w:rsid w:val="00AF00AB"/>
    <w:rsid w:val="00AF00B6"/>
    <w:rsid w:val="00AF0866"/>
    <w:rsid w:val="00AF0C68"/>
    <w:rsid w:val="00AF2FE7"/>
    <w:rsid w:val="00AF4260"/>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7819"/>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23"/>
    <w:rsid w:val="00B81BF1"/>
    <w:rsid w:val="00B826AD"/>
    <w:rsid w:val="00B82E28"/>
    <w:rsid w:val="00B843DE"/>
    <w:rsid w:val="00B85AFC"/>
    <w:rsid w:val="00B860C0"/>
    <w:rsid w:val="00B86541"/>
    <w:rsid w:val="00B86B65"/>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07E53"/>
    <w:rsid w:val="00C10CF9"/>
    <w:rsid w:val="00C10E51"/>
    <w:rsid w:val="00C11EE0"/>
    <w:rsid w:val="00C13CA0"/>
    <w:rsid w:val="00C21A3B"/>
    <w:rsid w:val="00C2487B"/>
    <w:rsid w:val="00C25CDC"/>
    <w:rsid w:val="00C2612C"/>
    <w:rsid w:val="00C31BBE"/>
    <w:rsid w:val="00C321B4"/>
    <w:rsid w:val="00C34DFB"/>
    <w:rsid w:val="00C3554B"/>
    <w:rsid w:val="00C403A1"/>
    <w:rsid w:val="00C40B63"/>
    <w:rsid w:val="00C40B7C"/>
    <w:rsid w:val="00C411B8"/>
    <w:rsid w:val="00C423ED"/>
    <w:rsid w:val="00C4505C"/>
    <w:rsid w:val="00C50E27"/>
    <w:rsid w:val="00C51A46"/>
    <w:rsid w:val="00C53416"/>
    <w:rsid w:val="00C5369D"/>
    <w:rsid w:val="00C547D9"/>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5D71"/>
    <w:rsid w:val="00C869E2"/>
    <w:rsid w:val="00C8723B"/>
    <w:rsid w:val="00C90FE4"/>
    <w:rsid w:val="00C91830"/>
    <w:rsid w:val="00C91A05"/>
    <w:rsid w:val="00C91B18"/>
    <w:rsid w:val="00C91BAD"/>
    <w:rsid w:val="00C9341B"/>
    <w:rsid w:val="00C95D0F"/>
    <w:rsid w:val="00CA01C6"/>
    <w:rsid w:val="00CA064C"/>
    <w:rsid w:val="00CA1817"/>
    <w:rsid w:val="00CA2648"/>
    <w:rsid w:val="00CA6012"/>
    <w:rsid w:val="00CA73B9"/>
    <w:rsid w:val="00CB06DF"/>
    <w:rsid w:val="00CB2979"/>
    <w:rsid w:val="00CB2C89"/>
    <w:rsid w:val="00CB3551"/>
    <w:rsid w:val="00CB4265"/>
    <w:rsid w:val="00CC00C4"/>
    <w:rsid w:val="00CC1340"/>
    <w:rsid w:val="00CC5483"/>
    <w:rsid w:val="00CC57AD"/>
    <w:rsid w:val="00CC7A35"/>
    <w:rsid w:val="00CD0982"/>
    <w:rsid w:val="00CD1CD7"/>
    <w:rsid w:val="00CD20CB"/>
    <w:rsid w:val="00CD2975"/>
    <w:rsid w:val="00CD3643"/>
    <w:rsid w:val="00CD3762"/>
    <w:rsid w:val="00CD6227"/>
    <w:rsid w:val="00CD6512"/>
    <w:rsid w:val="00CD7717"/>
    <w:rsid w:val="00CE0960"/>
    <w:rsid w:val="00CE0CF7"/>
    <w:rsid w:val="00CE24C8"/>
    <w:rsid w:val="00CE4F16"/>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68B4"/>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49B1"/>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3995"/>
    <w:rsid w:val="00E0759D"/>
    <w:rsid w:val="00E14F08"/>
    <w:rsid w:val="00E15CD2"/>
    <w:rsid w:val="00E15ECB"/>
    <w:rsid w:val="00E1780F"/>
    <w:rsid w:val="00E20992"/>
    <w:rsid w:val="00E228D7"/>
    <w:rsid w:val="00E22B1B"/>
    <w:rsid w:val="00E23C56"/>
    <w:rsid w:val="00E250A6"/>
    <w:rsid w:val="00E25474"/>
    <w:rsid w:val="00E2621F"/>
    <w:rsid w:val="00E3029D"/>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1AF2"/>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5E01"/>
    <w:rsid w:val="00EA7499"/>
    <w:rsid w:val="00EB0621"/>
    <w:rsid w:val="00EB6940"/>
    <w:rsid w:val="00EB6BE6"/>
    <w:rsid w:val="00EC0587"/>
    <w:rsid w:val="00EC0798"/>
    <w:rsid w:val="00EC10EC"/>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EF6F56"/>
    <w:rsid w:val="00F02293"/>
    <w:rsid w:val="00F0450F"/>
    <w:rsid w:val="00F07361"/>
    <w:rsid w:val="00F07DC1"/>
    <w:rsid w:val="00F12615"/>
    <w:rsid w:val="00F14713"/>
    <w:rsid w:val="00F17B92"/>
    <w:rsid w:val="00F21E78"/>
    <w:rsid w:val="00F22AFA"/>
    <w:rsid w:val="00F23E47"/>
    <w:rsid w:val="00F241CD"/>
    <w:rsid w:val="00F27AC8"/>
    <w:rsid w:val="00F32ADE"/>
    <w:rsid w:val="00F32AE4"/>
    <w:rsid w:val="00F3346F"/>
    <w:rsid w:val="00F34E4E"/>
    <w:rsid w:val="00F36C30"/>
    <w:rsid w:val="00F45733"/>
    <w:rsid w:val="00F45E9D"/>
    <w:rsid w:val="00F47DD1"/>
    <w:rsid w:val="00F51AE7"/>
    <w:rsid w:val="00F51D5E"/>
    <w:rsid w:val="00F52BC4"/>
    <w:rsid w:val="00F54992"/>
    <w:rsid w:val="00F5549C"/>
    <w:rsid w:val="00F573A0"/>
    <w:rsid w:val="00F57B98"/>
    <w:rsid w:val="00F57DAD"/>
    <w:rsid w:val="00F61CA5"/>
    <w:rsid w:val="00F62508"/>
    <w:rsid w:val="00F6355B"/>
    <w:rsid w:val="00F64AB8"/>
    <w:rsid w:val="00F64C56"/>
    <w:rsid w:val="00F66720"/>
    <w:rsid w:val="00F66938"/>
    <w:rsid w:val="00F67F3D"/>
    <w:rsid w:val="00F70D10"/>
    <w:rsid w:val="00F72A70"/>
    <w:rsid w:val="00F73B7C"/>
    <w:rsid w:val="00F73BBC"/>
    <w:rsid w:val="00F75296"/>
    <w:rsid w:val="00F761A9"/>
    <w:rsid w:val="00F77170"/>
    <w:rsid w:val="00F7734D"/>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1D01"/>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81B23"/>
    <w:pPr>
      <w:spacing w:before="100" w:beforeAutospacing="1" w:after="100" w:afterAutospacing="1"/>
      <w:ind w:left="0"/>
      <w:jc w:val="both"/>
      <w:outlineLvl w:val="0"/>
    </w:pPr>
    <w:rPr>
      <w:rFonts w:asciiTheme="majorHAnsi" w:hAnsiTheme="majorHAnsi" w:cstheme="majorHAnsi"/>
      <w:b/>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81B23"/>
    <w:rPr>
      <w:rFonts w:asciiTheme="majorHAnsi" w:hAnsiTheme="majorHAnsi" w:cstheme="majorHAnsi"/>
      <w:b/>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F51D5E"/>
    <w:rPr>
      <w:color w:val="605E5C"/>
      <w:shd w:val="clear" w:color="auto" w:fill="E1DFDD"/>
    </w:rPr>
  </w:style>
  <w:style w:type="paragraph" w:styleId="NormalWeb">
    <w:name w:val="Normal (Web)"/>
    <w:basedOn w:val="Normal"/>
    <w:uiPriority w:val="99"/>
    <w:semiHidden/>
    <w:unhideWhenUsed/>
    <w:rsid w:val="00444838"/>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46689316">
      <w:bodyDiv w:val="1"/>
      <w:marLeft w:val="0"/>
      <w:marRight w:val="0"/>
      <w:marTop w:val="0"/>
      <w:marBottom w:val="0"/>
      <w:divBdr>
        <w:top w:val="none" w:sz="0" w:space="0" w:color="auto"/>
        <w:left w:val="none" w:sz="0" w:space="0" w:color="auto"/>
        <w:bottom w:val="none" w:sz="0" w:space="0" w:color="auto"/>
        <w:right w:val="none" w:sz="0" w:space="0" w:color="auto"/>
      </w:divBdr>
      <w:divsChild>
        <w:div w:id="740299961">
          <w:marLeft w:val="0"/>
          <w:marRight w:val="0"/>
          <w:marTop w:val="0"/>
          <w:marBottom w:val="0"/>
          <w:divBdr>
            <w:top w:val="none" w:sz="0" w:space="0" w:color="auto"/>
            <w:left w:val="none" w:sz="0" w:space="0" w:color="auto"/>
            <w:bottom w:val="none" w:sz="0" w:space="0" w:color="auto"/>
            <w:right w:val="none" w:sz="0" w:space="0" w:color="auto"/>
          </w:divBdr>
          <w:divsChild>
            <w:div w:id="847595410">
              <w:marLeft w:val="0"/>
              <w:marRight w:val="0"/>
              <w:marTop w:val="0"/>
              <w:marBottom w:val="0"/>
              <w:divBdr>
                <w:top w:val="none" w:sz="0" w:space="0" w:color="auto"/>
                <w:left w:val="none" w:sz="0" w:space="0" w:color="auto"/>
                <w:bottom w:val="none" w:sz="0" w:space="0" w:color="auto"/>
                <w:right w:val="none" w:sz="0" w:space="0" w:color="auto"/>
              </w:divBdr>
              <w:divsChild>
                <w:div w:id="907106555">
                  <w:marLeft w:val="0"/>
                  <w:marRight w:val="0"/>
                  <w:marTop w:val="0"/>
                  <w:marBottom w:val="0"/>
                  <w:divBdr>
                    <w:top w:val="none" w:sz="0" w:space="0" w:color="auto"/>
                    <w:left w:val="none" w:sz="0" w:space="0" w:color="auto"/>
                    <w:bottom w:val="none" w:sz="0" w:space="0" w:color="auto"/>
                    <w:right w:val="none" w:sz="0" w:space="0" w:color="auto"/>
                  </w:divBdr>
                </w:div>
              </w:divsChild>
            </w:div>
            <w:div w:id="1234852901">
              <w:marLeft w:val="0"/>
              <w:marRight w:val="0"/>
              <w:marTop w:val="0"/>
              <w:marBottom w:val="0"/>
              <w:divBdr>
                <w:top w:val="none" w:sz="0" w:space="0" w:color="auto"/>
                <w:left w:val="none" w:sz="0" w:space="0" w:color="auto"/>
                <w:bottom w:val="none" w:sz="0" w:space="0" w:color="auto"/>
                <w:right w:val="none" w:sz="0" w:space="0" w:color="auto"/>
              </w:divBdr>
              <w:divsChild>
                <w:div w:id="151225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5339">
          <w:marLeft w:val="0"/>
          <w:marRight w:val="0"/>
          <w:marTop w:val="0"/>
          <w:marBottom w:val="0"/>
          <w:divBdr>
            <w:top w:val="none" w:sz="0" w:space="0" w:color="auto"/>
            <w:left w:val="none" w:sz="0" w:space="0" w:color="auto"/>
            <w:bottom w:val="none" w:sz="0" w:space="0" w:color="auto"/>
            <w:right w:val="none" w:sz="0" w:space="0" w:color="auto"/>
          </w:divBdr>
          <w:divsChild>
            <w:div w:id="804586807">
              <w:marLeft w:val="0"/>
              <w:marRight w:val="0"/>
              <w:marTop w:val="0"/>
              <w:marBottom w:val="0"/>
              <w:divBdr>
                <w:top w:val="none" w:sz="0" w:space="0" w:color="auto"/>
                <w:left w:val="none" w:sz="0" w:space="0" w:color="auto"/>
                <w:bottom w:val="none" w:sz="0" w:space="0" w:color="auto"/>
                <w:right w:val="none" w:sz="0" w:space="0" w:color="auto"/>
              </w:divBdr>
              <w:divsChild>
                <w:div w:id="490633863">
                  <w:marLeft w:val="0"/>
                  <w:marRight w:val="0"/>
                  <w:marTop w:val="0"/>
                  <w:marBottom w:val="0"/>
                  <w:divBdr>
                    <w:top w:val="none" w:sz="0" w:space="0" w:color="auto"/>
                    <w:left w:val="none" w:sz="0" w:space="0" w:color="auto"/>
                    <w:bottom w:val="none" w:sz="0" w:space="0" w:color="auto"/>
                    <w:right w:val="none" w:sz="0" w:space="0" w:color="auto"/>
                  </w:divBdr>
                </w:div>
              </w:divsChild>
            </w:div>
            <w:div w:id="430512771">
              <w:marLeft w:val="0"/>
              <w:marRight w:val="0"/>
              <w:marTop w:val="0"/>
              <w:marBottom w:val="0"/>
              <w:divBdr>
                <w:top w:val="none" w:sz="0" w:space="0" w:color="auto"/>
                <w:left w:val="none" w:sz="0" w:space="0" w:color="auto"/>
                <w:bottom w:val="none" w:sz="0" w:space="0" w:color="auto"/>
                <w:right w:val="none" w:sz="0" w:space="0" w:color="auto"/>
              </w:divBdr>
              <w:divsChild>
                <w:div w:id="6972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37034143">
      <w:bodyDiv w:val="1"/>
      <w:marLeft w:val="0"/>
      <w:marRight w:val="0"/>
      <w:marTop w:val="0"/>
      <w:marBottom w:val="0"/>
      <w:divBdr>
        <w:top w:val="none" w:sz="0" w:space="0" w:color="auto"/>
        <w:left w:val="none" w:sz="0" w:space="0" w:color="auto"/>
        <w:bottom w:val="none" w:sz="0" w:space="0" w:color="auto"/>
        <w:right w:val="none" w:sz="0" w:space="0" w:color="auto"/>
      </w:divBdr>
      <w:divsChild>
        <w:div w:id="722172931">
          <w:marLeft w:val="0"/>
          <w:marRight w:val="0"/>
          <w:marTop w:val="0"/>
          <w:marBottom w:val="0"/>
          <w:divBdr>
            <w:top w:val="none" w:sz="0" w:space="0" w:color="auto"/>
            <w:left w:val="none" w:sz="0" w:space="0" w:color="auto"/>
            <w:bottom w:val="none" w:sz="0" w:space="0" w:color="auto"/>
            <w:right w:val="none" w:sz="0" w:space="0" w:color="auto"/>
          </w:divBdr>
          <w:divsChild>
            <w:div w:id="262496307">
              <w:marLeft w:val="0"/>
              <w:marRight w:val="0"/>
              <w:marTop w:val="0"/>
              <w:marBottom w:val="0"/>
              <w:divBdr>
                <w:top w:val="none" w:sz="0" w:space="0" w:color="auto"/>
                <w:left w:val="none" w:sz="0" w:space="0" w:color="auto"/>
                <w:bottom w:val="none" w:sz="0" w:space="0" w:color="auto"/>
                <w:right w:val="none" w:sz="0" w:space="0" w:color="auto"/>
              </w:divBdr>
              <w:divsChild>
                <w:div w:id="185599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ADF13-5445-7246-9A73-EC6A6CF7C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4</TotalTime>
  <Pages>8</Pages>
  <Words>1650</Words>
  <Characters>9440</Characters>
  <Application>Microsoft Office Word</Application>
  <DocSecurity>0</DocSecurity>
  <Lines>858</Lines>
  <Paragraphs>396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Leanne Finch</cp:lastModifiedBy>
  <cp:revision>2</cp:revision>
  <cp:lastPrinted>2023-12-06T15:32:00Z</cp:lastPrinted>
  <dcterms:created xsi:type="dcterms:W3CDTF">2025-09-10T21:10:00Z</dcterms:created>
  <dcterms:modified xsi:type="dcterms:W3CDTF">2025-09-10T21:10:00Z</dcterms:modified>
</cp:coreProperties>
</file>