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E7EF" w14:textId="0134F756" w:rsidR="003402F3" w:rsidRPr="003402F3" w:rsidRDefault="003402F3" w:rsidP="008745E3">
      <w:pPr>
        <w:spacing w:after="0"/>
        <w:rPr>
          <w:rFonts w:ascii="Arial" w:hAnsi="Arial" w:cs="Arial"/>
          <w:b/>
          <w:sz w:val="24"/>
          <w:szCs w:val="24"/>
        </w:rPr>
      </w:pPr>
      <w:bookmarkStart w:id="0" w:name="_GoBack"/>
      <w:bookmarkEnd w:id="0"/>
    </w:p>
    <w:tbl>
      <w:tblPr>
        <w:tblStyle w:val="TableGrid"/>
        <w:tblW w:w="0" w:type="auto"/>
        <w:tblLook w:val="04A0" w:firstRow="1" w:lastRow="0" w:firstColumn="1" w:lastColumn="0" w:noHBand="0" w:noVBand="1"/>
      </w:tblPr>
      <w:tblGrid>
        <w:gridCol w:w="1771"/>
        <w:gridCol w:w="2778"/>
        <w:gridCol w:w="4467"/>
      </w:tblGrid>
      <w:tr w:rsidR="008745E3" w:rsidRPr="008745E3" w14:paraId="25AD5B0F" w14:textId="77777777" w:rsidTr="008745E3">
        <w:tc>
          <w:tcPr>
            <w:tcW w:w="9016" w:type="dxa"/>
            <w:gridSpan w:val="3"/>
            <w:shd w:val="clear" w:color="auto" w:fill="538135" w:themeFill="accent6" w:themeFillShade="BF"/>
          </w:tcPr>
          <w:p w14:paraId="53B7F731" w14:textId="6F8716FF" w:rsidR="00607446" w:rsidRDefault="00607446" w:rsidP="008745E3">
            <w:pPr>
              <w:jc w:val="center"/>
              <w:rPr>
                <w:rFonts w:ascii="Twinkl" w:hAnsi="Twinkl" w:cs="Arial"/>
                <w:b/>
                <w:color w:val="FFFFFF" w:themeColor="background1"/>
                <w:sz w:val="44"/>
                <w:szCs w:val="44"/>
              </w:rPr>
            </w:pPr>
            <w:r w:rsidRPr="00395923">
              <w:rPr>
                <w:rFonts w:ascii="Arial" w:hAnsi="Arial" w:cs="Arial"/>
                <w:noProof/>
                <w:sz w:val="16"/>
                <w:szCs w:val="16"/>
                <w:lang w:eastAsia="en-GB"/>
              </w:rPr>
              <w:drawing>
                <wp:anchor distT="0" distB="0" distL="114300" distR="114300" simplePos="0" relativeHeight="251656192" behindDoc="1" locked="0" layoutInCell="1" allowOverlap="1" wp14:anchorId="51B73A9E" wp14:editId="7D0BC10D">
                  <wp:simplePos x="0" y="0"/>
                  <wp:positionH relativeFrom="margin">
                    <wp:posOffset>2282190</wp:posOffset>
                  </wp:positionH>
                  <wp:positionV relativeFrom="paragraph">
                    <wp:posOffset>76200</wp:posOffset>
                  </wp:positionV>
                  <wp:extent cx="1082040" cy="941947"/>
                  <wp:effectExtent l="0" t="0" r="3810" b="0"/>
                  <wp:wrapTight wrapText="bothSides">
                    <wp:wrapPolygon edited="0">
                      <wp:start x="0" y="0"/>
                      <wp:lineTo x="0" y="20974"/>
                      <wp:lineTo x="21296" y="20974"/>
                      <wp:lineTo x="21296" y="0"/>
                      <wp:lineTo x="0" y="0"/>
                    </wp:wrapPolygon>
                  </wp:wrapTight>
                  <wp:docPr id="1692981949" name="Picture 1" descr="A logo with a green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81949" name="Picture 1" descr="A logo with a green tr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040" cy="941947"/>
                          </a:xfrm>
                          <a:prstGeom prst="rect">
                            <a:avLst/>
                          </a:prstGeom>
                        </pic:spPr>
                      </pic:pic>
                    </a:graphicData>
                  </a:graphic>
                  <wp14:sizeRelH relativeFrom="page">
                    <wp14:pctWidth>0</wp14:pctWidth>
                  </wp14:sizeRelH>
                  <wp14:sizeRelV relativeFrom="page">
                    <wp14:pctHeight>0</wp14:pctHeight>
                  </wp14:sizeRelV>
                </wp:anchor>
              </w:drawing>
            </w:r>
          </w:p>
          <w:p w14:paraId="48BD4C05" w14:textId="64C4DE0A" w:rsidR="00607446" w:rsidRDefault="00607446" w:rsidP="008745E3">
            <w:pPr>
              <w:jc w:val="center"/>
              <w:rPr>
                <w:rFonts w:ascii="Twinkl" w:hAnsi="Twinkl" w:cs="Arial"/>
                <w:b/>
                <w:color w:val="FFFFFF" w:themeColor="background1"/>
                <w:sz w:val="44"/>
                <w:szCs w:val="44"/>
              </w:rPr>
            </w:pPr>
          </w:p>
          <w:p w14:paraId="0575209D" w14:textId="77777777" w:rsidR="00607446" w:rsidRDefault="00607446" w:rsidP="008745E3">
            <w:pPr>
              <w:jc w:val="center"/>
              <w:rPr>
                <w:rFonts w:ascii="Twinkl" w:hAnsi="Twinkl" w:cs="Arial"/>
                <w:b/>
                <w:color w:val="FFFFFF" w:themeColor="background1"/>
                <w:sz w:val="44"/>
                <w:szCs w:val="44"/>
              </w:rPr>
            </w:pPr>
          </w:p>
          <w:p w14:paraId="3DDC2B6A" w14:textId="7970D08B" w:rsidR="003402F3" w:rsidRDefault="00607446" w:rsidP="008745E3">
            <w:pPr>
              <w:jc w:val="center"/>
              <w:rPr>
                <w:rFonts w:ascii="Twinkl" w:hAnsi="Twinkl" w:cs="Arial"/>
                <w:b/>
                <w:color w:val="FFFFFF" w:themeColor="background1"/>
                <w:sz w:val="44"/>
                <w:szCs w:val="44"/>
              </w:rPr>
            </w:pPr>
            <w:r>
              <w:rPr>
                <w:rFonts w:ascii="Twinkl" w:hAnsi="Twinkl" w:cs="Arial"/>
                <w:b/>
                <w:color w:val="FFFFFF" w:themeColor="background1"/>
                <w:sz w:val="44"/>
                <w:szCs w:val="44"/>
              </w:rPr>
              <w:t>S</w:t>
            </w:r>
            <w:r w:rsidR="008745E3">
              <w:rPr>
                <w:rFonts w:ascii="Twinkl" w:hAnsi="Twinkl" w:cs="Arial"/>
                <w:b/>
                <w:color w:val="FFFFFF" w:themeColor="background1"/>
                <w:sz w:val="44"/>
                <w:szCs w:val="44"/>
              </w:rPr>
              <w:t xml:space="preserve">tubbins </w:t>
            </w:r>
            <w:r w:rsidR="003402F3">
              <w:rPr>
                <w:rFonts w:ascii="Twinkl" w:hAnsi="Twinkl" w:cs="Arial"/>
                <w:b/>
                <w:color w:val="FFFFFF" w:themeColor="background1"/>
                <w:sz w:val="44"/>
                <w:szCs w:val="44"/>
              </w:rPr>
              <w:t>Primary School</w:t>
            </w:r>
          </w:p>
          <w:p w14:paraId="0AB6E64A" w14:textId="0E9D268A" w:rsidR="008745E3" w:rsidRPr="008745E3" w:rsidRDefault="008745E3" w:rsidP="008745E3">
            <w:pPr>
              <w:jc w:val="center"/>
              <w:rPr>
                <w:rFonts w:ascii="Twinkl" w:hAnsi="Twinkl" w:cs="Arial"/>
                <w:b/>
                <w:sz w:val="44"/>
                <w:szCs w:val="44"/>
              </w:rPr>
            </w:pPr>
            <w:r w:rsidRPr="008745E3">
              <w:rPr>
                <w:rFonts w:ascii="Twinkl" w:hAnsi="Twinkl" w:cs="Arial"/>
                <w:b/>
                <w:color w:val="FFFFFF" w:themeColor="background1"/>
                <w:sz w:val="44"/>
                <w:szCs w:val="44"/>
              </w:rPr>
              <w:t>Curriculum Planner</w:t>
            </w:r>
          </w:p>
        </w:tc>
      </w:tr>
      <w:tr w:rsidR="008745E3" w:rsidRPr="008745E3" w14:paraId="4B756AC9" w14:textId="77777777" w:rsidTr="006E27B2">
        <w:tc>
          <w:tcPr>
            <w:tcW w:w="4549" w:type="dxa"/>
            <w:gridSpan w:val="2"/>
            <w:shd w:val="clear" w:color="auto" w:fill="A8D08D" w:themeFill="accent6" w:themeFillTint="99"/>
          </w:tcPr>
          <w:p w14:paraId="75774340" w14:textId="3E70150A" w:rsidR="008745E3" w:rsidRPr="008745E3" w:rsidRDefault="008745E3" w:rsidP="008745E3">
            <w:pPr>
              <w:jc w:val="center"/>
              <w:rPr>
                <w:rFonts w:ascii="Twinkl" w:hAnsi="Twinkl" w:cs="Arial"/>
                <w:b/>
                <w:color w:val="FFFFFF" w:themeColor="background1"/>
                <w:sz w:val="44"/>
                <w:szCs w:val="44"/>
              </w:rPr>
            </w:pPr>
            <w:r w:rsidRPr="008745E3">
              <w:rPr>
                <w:rFonts w:ascii="Twinkl" w:hAnsi="Twinkl" w:cs="Arial"/>
                <w:b/>
                <w:color w:val="FFFFFF" w:themeColor="background1"/>
                <w:sz w:val="44"/>
                <w:szCs w:val="44"/>
              </w:rPr>
              <w:t>Autumn 1</w:t>
            </w:r>
          </w:p>
        </w:tc>
        <w:tc>
          <w:tcPr>
            <w:tcW w:w="4467" w:type="dxa"/>
            <w:shd w:val="clear" w:color="auto" w:fill="A8D08D" w:themeFill="accent6" w:themeFillTint="99"/>
          </w:tcPr>
          <w:p w14:paraId="5BC263A4" w14:textId="1FE79BB9" w:rsidR="008745E3" w:rsidRPr="008745E3" w:rsidRDefault="008745E3" w:rsidP="008745E3">
            <w:pPr>
              <w:jc w:val="center"/>
              <w:rPr>
                <w:rFonts w:ascii="Twinkl" w:hAnsi="Twinkl" w:cs="Arial"/>
                <w:b/>
                <w:color w:val="FFFFFF" w:themeColor="background1"/>
                <w:sz w:val="44"/>
                <w:szCs w:val="44"/>
              </w:rPr>
            </w:pPr>
            <w:r w:rsidRPr="008745E3">
              <w:rPr>
                <w:rFonts w:ascii="Twinkl" w:hAnsi="Twinkl" w:cs="Arial"/>
                <w:b/>
                <w:color w:val="FFFFFF" w:themeColor="background1"/>
                <w:sz w:val="44"/>
                <w:szCs w:val="44"/>
              </w:rPr>
              <w:t xml:space="preserve">Year </w:t>
            </w:r>
            <w:r w:rsidR="003402F3">
              <w:rPr>
                <w:rFonts w:ascii="Twinkl" w:hAnsi="Twinkl" w:cs="Arial"/>
                <w:b/>
                <w:color w:val="FFFFFF" w:themeColor="background1"/>
                <w:sz w:val="44"/>
                <w:szCs w:val="44"/>
              </w:rPr>
              <w:t>3</w:t>
            </w:r>
          </w:p>
        </w:tc>
      </w:tr>
      <w:tr w:rsidR="008745E3" w:rsidRPr="008745E3" w14:paraId="5AF20A39" w14:textId="77777777" w:rsidTr="006E27B2">
        <w:tc>
          <w:tcPr>
            <w:tcW w:w="1771" w:type="dxa"/>
            <w:shd w:val="clear" w:color="auto" w:fill="A8D08D" w:themeFill="accent6" w:themeFillTint="99"/>
          </w:tcPr>
          <w:p w14:paraId="36CED648" w14:textId="6D2B95AD"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English </w:t>
            </w:r>
          </w:p>
        </w:tc>
        <w:tc>
          <w:tcPr>
            <w:tcW w:w="7245" w:type="dxa"/>
            <w:gridSpan w:val="2"/>
          </w:tcPr>
          <w:p w14:paraId="5389820E" w14:textId="77777777" w:rsidR="00F17DEE" w:rsidRDefault="0050263E" w:rsidP="00F17DEE">
            <w:pPr>
              <w:rPr>
                <w:rFonts w:ascii="Twinkl" w:hAnsi="Twinkl" w:cs="Arial"/>
                <w:b/>
                <w:sz w:val="20"/>
                <w:szCs w:val="20"/>
              </w:rPr>
            </w:pPr>
            <w:r w:rsidRPr="0050263E">
              <w:rPr>
                <w:rFonts w:ascii="Twinkl" w:hAnsi="Twinkl" w:cs="Arial"/>
                <w:b/>
                <w:sz w:val="20"/>
                <w:szCs w:val="20"/>
              </w:rPr>
              <w:t>Coming to England</w:t>
            </w:r>
          </w:p>
          <w:p w14:paraId="650C4741" w14:textId="77777777" w:rsidR="00B05855" w:rsidRDefault="00F17DEE" w:rsidP="00B05855">
            <w:pPr>
              <w:rPr>
                <w:rFonts w:ascii="Twinkl" w:hAnsi="Twinkl"/>
                <w:sz w:val="20"/>
                <w:szCs w:val="20"/>
              </w:rPr>
            </w:pPr>
            <w:r w:rsidRPr="00F17DEE">
              <w:rPr>
                <w:rFonts w:ascii="Twinkl" w:hAnsi="Twinkl"/>
                <w:sz w:val="20"/>
                <w:szCs w:val="20"/>
              </w:rPr>
              <w:t xml:space="preserve">In English, we will be focusing on the story </w:t>
            </w:r>
            <w:r w:rsidRPr="00FC6929">
              <w:rPr>
                <w:rFonts w:ascii="Twinkl" w:hAnsi="Twinkl"/>
                <w:sz w:val="20"/>
                <w:szCs w:val="20"/>
              </w:rPr>
              <w:t>‘</w:t>
            </w:r>
            <w:r w:rsidRPr="00FC6929">
              <w:rPr>
                <w:rStyle w:val="Emphasis"/>
                <w:rFonts w:ascii="Twinkl" w:hAnsi="Twinkl"/>
                <w:i w:val="0"/>
                <w:iCs w:val="0"/>
                <w:sz w:val="20"/>
                <w:szCs w:val="20"/>
              </w:rPr>
              <w:t>Coming to England’</w:t>
            </w:r>
            <w:r w:rsidRPr="00F17DEE">
              <w:rPr>
                <w:rFonts w:ascii="Twinkl" w:hAnsi="Twinkl"/>
                <w:sz w:val="20"/>
                <w:szCs w:val="20"/>
              </w:rPr>
              <w:t xml:space="preserve"> by Floella Benjamin. The children will develop their </w:t>
            </w:r>
            <w:r w:rsidR="003B0B74">
              <w:rPr>
                <w:rFonts w:ascii="Twinkl" w:hAnsi="Twinkl"/>
                <w:sz w:val="20"/>
                <w:szCs w:val="20"/>
              </w:rPr>
              <w:t xml:space="preserve">comprehension skills </w:t>
            </w:r>
            <w:r w:rsidR="00DA09F0">
              <w:rPr>
                <w:rFonts w:ascii="Twinkl" w:hAnsi="Twinkl"/>
                <w:sz w:val="20"/>
                <w:szCs w:val="20"/>
              </w:rPr>
              <w:t xml:space="preserve">by drawing </w:t>
            </w:r>
            <w:r w:rsidRPr="00F17DEE">
              <w:rPr>
                <w:rFonts w:ascii="Twinkl" w:hAnsi="Twinkl"/>
                <w:sz w:val="20"/>
                <w:szCs w:val="20"/>
              </w:rPr>
              <w:t>inference</w:t>
            </w:r>
            <w:r w:rsidR="00DA09F0">
              <w:rPr>
                <w:rFonts w:ascii="Twinkl" w:hAnsi="Twinkl"/>
                <w:sz w:val="20"/>
                <w:szCs w:val="20"/>
              </w:rPr>
              <w:t>s</w:t>
            </w:r>
            <w:r w:rsidRPr="00F17DEE">
              <w:rPr>
                <w:rFonts w:ascii="Twinkl" w:hAnsi="Twinkl"/>
                <w:sz w:val="20"/>
                <w:szCs w:val="20"/>
              </w:rPr>
              <w:t xml:space="preserve"> </w:t>
            </w:r>
            <w:r w:rsidR="00DA09F0">
              <w:rPr>
                <w:rFonts w:ascii="Twinkl" w:hAnsi="Twinkl"/>
                <w:sz w:val="20"/>
                <w:szCs w:val="20"/>
              </w:rPr>
              <w:t>about</w:t>
            </w:r>
            <w:r w:rsidRPr="00F17DEE">
              <w:rPr>
                <w:rFonts w:ascii="Twinkl" w:hAnsi="Twinkl"/>
                <w:sz w:val="20"/>
                <w:szCs w:val="20"/>
              </w:rPr>
              <w:t xml:space="preserve"> characters’ </w:t>
            </w:r>
            <w:r w:rsidR="00DA09F0">
              <w:rPr>
                <w:rFonts w:ascii="Twinkl" w:hAnsi="Twinkl"/>
                <w:sz w:val="20"/>
                <w:szCs w:val="20"/>
              </w:rPr>
              <w:t xml:space="preserve">thoughts, </w:t>
            </w:r>
            <w:r w:rsidRPr="00F17DEE">
              <w:rPr>
                <w:rFonts w:ascii="Twinkl" w:hAnsi="Twinkl"/>
                <w:sz w:val="20"/>
                <w:szCs w:val="20"/>
              </w:rPr>
              <w:t>feelings, and motives</w:t>
            </w:r>
            <w:r w:rsidR="005A4511">
              <w:rPr>
                <w:rFonts w:ascii="Twinkl" w:hAnsi="Twinkl"/>
                <w:sz w:val="20"/>
                <w:szCs w:val="20"/>
              </w:rPr>
              <w:t>.</w:t>
            </w:r>
            <w:r w:rsidRPr="00F17DEE">
              <w:rPr>
                <w:rFonts w:ascii="Twinkl" w:hAnsi="Twinkl"/>
                <w:sz w:val="20"/>
                <w:szCs w:val="20"/>
              </w:rPr>
              <w:t xml:space="preserve"> They will also b</w:t>
            </w:r>
            <w:r w:rsidR="001430DF">
              <w:rPr>
                <w:rFonts w:ascii="Twinkl" w:hAnsi="Twinkl"/>
                <w:sz w:val="20"/>
                <w:szCs w:val="20"/>
              </w:rPr>
              <w:t>e b</w:t>
            </w:r>
            <w:r w:rsidRPr="00F17DEE">
              <w:rPr>
                <w:rFonts w:ascii="Twinkl" w:hAnsi="Twinkl"/>
                <w:sz w:val="20"/>
                <w:szCs w:val="20"/>
              </w:rPr>
              <w:t>uild</w:t>
            </w:r>
            <w:r w:rsidR="001430DF">
              <w:rPr>
                <w:rFonts w:ascii="Twinkl" w:hAnsi="Twinkl"/>
                <w:sz w:val="20"/>
                <w:szCs w:val="20"/>
              </w:rPr>
              <w:t>ing and increasing range</w:t>
            </w:r>
            <w:r w:rsidRPr="00F17DEE">
              <w:rPr>
                <w:rFonts w:ascii="Twinkl" w:hAnsi="Twinkl"/>
                <w:sz w:val="20"/>
                <w:szCs w:val="20"/>
              </w:rPr>
              <w:t xml:space="preserve"> of sentence structures </w:t>
            </w:r>
            <w:r w:rsidR="007069FF">
              <w:rPr>
                <w:rFonts w:ascii="Twinkl" w:hAnsi="Twinkl"/>
                <w:sz w:val="20"/>
                <w:szCs w:val="20"/>
              </w:rPr>
              <w:t>to enhance their writing.  As part of this unit, children will</w:t>
            </w:r>
            <w:r w:rsidR="00C94955">
              <w:rPr>
                <w:rFonts w:ascii="Twinkl" w:hAnsi="Twinkl"/>
                <w:sz w:val="20"/>
                <w:szCs w:val="20"/>
              </w:rPr>
              <w:t xml:space="preserve"> write</w:t>
            </w:r>
            <w:r w:rsidRPr="00F17DEE">
              <w:rPr>
                <w:rFonts w:ascii="Twinkl" w:hAnsi="Twinkl"/>
                <w:sz w:val="20"/>
                <w:szCs w:val="20"/>
              </w:rPr>
              <w:t xml:space="preserve"> letters </w:t>
            </w:r>
            <w:r w:rsidR="00C94955">
              <w:rPr>
                <w:rFonts w:ascii="Twinkl" w:hAnsi="Twinkl"/>
                <w:sz w:val="20"/>
                <w:szCs w:val="20"/>
              </w:rPr>
              <w:t>in role as</w:t>
            </w:r>
            <w:r w:rsidRPr="00F17DEE">
              <w:rPr>
                <w:rFonts w:ascii="Twinkl" w:hAnsi="Twinkl"/>
                <w:sz w:val="20"/>
                <w:szCs w:val="20"/>
              </w:rPr>
              <w:t xml:space="preserve"> Floella, describing her experiences of settling into life in the UK. Throughout the half term, we will continue to consolidate and extend the children’s spelling, punctuation, and grammar skills.</w:t>
            </w:r>
          </w:p>
          <w:p w14:paraId="2F750F2A" w14:textId="77777777" w:rsidR="00D725C8" w:rsidRDefault="00F17DEE" w:rsidP="00B05855">
            <w:pPr>
              <w:rPr>
                <w:rFonts w:ascii="Twinkl" w:hAnsi="Twinkl"/>
                <w:sz w:val="20"/>
                <w:szCs w:val="20"/>
              </w:rPr>
            </w:pPr>
            <w:r w:rsidRPr="00F17DEE">
              <w:rPr>
                <w:rFonts w:ascii="Twinkl" w:hAnsi="Twinkl"/>
                <w:sz w:val="20"/>
                <w:szCs w:val="20"/>
              </w:rPr>
              <w:t xml:space="preserve">Our class novel for this half term is </w:t>
            </w:r>
            <w:r w:rsidRPr="00FC6929">
              <w:rPr>
                <w:rFonts w:ascii="Twinkl" w:hAnsi="Twinkl"/>
                <w:sz w:val="20"/>
                <w:szCs w:val="20"/>
              </w:rPr>
              <w:t>‘</w:t>
            </w:r>
            <w:r w:rsidRPr="00FC6929">
              <w:rPr>
                <w:rStyle w:val="Emphasis"/>
                <w:rFonts w:ascii="Twinkl" w:hAnsi="Twinkl"/>
                <w:i w:val="0"/>
                <w:iCs w:val="0"/>
                <w:sz w:val="20"/>
                <w:szCs w:val="20"/>
              </w:rPr>
              <w:t>The Hodgeheg’</w:t>
            </w:r>
            <w:r w:rsidRPr="00F17DEE">
              <w:rPr>
                <w:rFonts w:ascii="Twinkl" w:hAnsi="Twinkl"/>
                <w:b/>
                <w:bCs/>
                <w:sz w:val="20"/>
                <w:szCs w:val="20"/>
              </w:rPr>
              <w:t xml:space="preserve"> </w:t>
            </w:r>
            <w:r w:rsidRPr="00F17DEE">
              <w:rPr>
                <w:rFonts w:ascii="Twinkl" w:hAnsi="Twinkl"/>
                <w:sz w:val="20"/>
                <w:szCs w:val="20"/>
              </w:rPr>
              <w:t>by Dick King-Smith.</w:t>
            </w:r>
          </w:p>
          <w:p w14:paraId="37FF5F26" w14:textId="61C1DB70" w:rsidR="00B05855" w:rsidRPr="00E01C9B" w:rsidRDefault="00B05855" w:rsidP="00B05855">
            <w:pPr>
              <w:rPr>
                <w:rFonts w:ascii="Twinkl" w:hAnsi="Twinkl" w:cs="Arial"/>
                <w:b/>
                <w:sz w:val="12"/>
                <w:szCs w:val="12"/>
              </w:rPr>
            </w:pPr>
          </w:p>
        </w:tc>
      </w:tr>
      <w:tr w:rsidR="008745E3" w:rsidRPr="008745E3" w14:paraId="43C0F0DC" w14:textId="77777777" w:rsidTr="006E27B2">
        <w:tc>
          <w:tcPr>
            <w:tcW w:w="1771" w:type="dxa"/>
            <w:shd w:val="clear" w:color="auto" w:fill="A8D08D" w:themeFill="accent6" w:themeFillTint="99"/>
          </w:tcPr>
          <w:p w14:paraId="127F093F" w14:textId="3C19ED62"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Maths </w:t>
            </w:r>
          </w:p>
        </w:tc>
        <w:tc>
          <w:tcPr>
            <w:tcW w:w="7245" w:type="dxa"/>
            <w:gridSpan w:val="2"/>
          </w:tcPr>
          <w:p w14:paraId="6CE3195D" w14:textId="7F19F857" w:rsidR="008745E3" w:rsidRPr="007C7ADA" w:rsidRDefault="00846943" w:rsidP="006E27B2">
            <w:pPr>
              <w:rPr>
                <w:rFonts w:ascii="Twinkl" w:hAnsi="Twinkl" w:cs="Arial"/>
                <w:b/>
                <w:sz w:val="20"/>
                <w:szCs w:val="20"/>
              </w:rPr>
            </w:pPr>
            <w:r w:rsidRPr="007C7ADA">
              <w:rPr>
                <w:rFonts w:ascii="Twinkl" w:hAnsi="Twinkl" w:cs="Arial"/>
                <w:b/>
                <w:sz w:val="20"/>
                <w:szCs w:val="20"/>
              </w:rPr>
              <w:t>Place Value</w:t>
            </w:r>
            <w:r w:rsidR="007C7ADA">
              <w:rPr>
                <w:rFonts w:ascii="Twinkl" w:hAnsi="Twinkl" w:cs="Arial"/>
                <w:b/>
                <w:sz w:val="20"/>
                <w:szCs w:val="20"/>
              </w:rPr>
              <w:t xml:space="preserve"> </w:t>
            </w:r>
            <w:r w:rsidR="007C7ADA" w:rsidRPr="007C7ADA">
              <w:rPr>
                <w:rFonts w:ascii="Twinkl" w:hAnsi="Twinkl" w:cs="Arial"/>
                <w:b/>
                <w:sz w:val="20"/>
                <w:szCs w:val="20"/>
              </w:rPr>
              <w:t>/ Addition and Subtraction</w:t>
            </w:r>
          </w:p>
          <w:p w14:paraId="25CA07EC" w14:textId="77777777" w:rsidR="00057BFE" w:rsidRDefault="00CF61D2" w:rsidP="006E27B2">
            <w:pPr>
              <w:rPr>
                <w:rFonts w:ascii="Twinkl" w:hAnsi="Twinkl"/>
                <w:sz w:val="20"/>
                <w:szCs w:val="20"/>
              </w:rPr>
            </w:pPr>
            <w:r w:rsidRPr="00CF61D2">
              <w:rPr>
                <w:rFonts w:ascii="Twinkl" w:hAnsi="Twinkl"/>
                <w:sz w:val="20"/>
                <w:szCs w:val="20"/>
              </w:rPr>
              <w:t xml:space="preserve">In Maths, </w:t>
            </w:r>
            <w:r>
              <w:rPr>
                <w:rFonts w:ascii="Twinkl" w:hAnsi="Twinkl"/>
                <w:sz w:val="20"/>
                <w:szCs w:val="20"/>
              </w:rPr>
              <w:t>children</w:t>
            </w:r>
            <w:r w:rsidRPr="00CF61D2">
              <w:rPr>
                <w:rFonts w:ascii="Twinkl" w:hAnsi="Twinkl"/>
                <w:sz w:val="20"/>
                <w:szCs w:val="20"/>
              </w:rPr>
              <w:t xml:space="preserve"> will be developing their understanding of </w:t>
            </w:r>
            <w:r w:rsidRPr="00CF61D2">
              <w:rPr>
                <w:rStyle w:val="Strong"/>
                <w:rFonts w:ascii="Twinkl" w:hAnsi="Twinkl"/>
                <w:b w:val="0"/>
                <w:bCs w:val="0"/>
                <w:sz w:val="20"/>
                <w:szCs w:val="20"/>
              </w:rPr>
              <w:t>place value</w:t>
            </w:r>
            <w:r w:rsidRPr="00CF61D2">
              <w:rPr>
                <w:rFonts w:ascii="Twinkl" w:hAnsi="Twinkl"/>
                <w:b/>
                <w:bCs/>
                <w:sz w:val="20"/>
                <w:szCs w:val="20"/>
              </w:rPr>
              <w:t>,</w:t>
            </w:r>
            <w:r w:rsidRPr="00CF61D2">
              <w:rPr>
                <w:rFonts w:ascii="Twinkl" w:hAnsi="Twinkl"/>
                <w:sz w:val="20"/>
                <w:szCs w:val="20"/>
              </w:rPr>
              <w:t xml:space="preserve"> focusing on representing, ordering, and comparing numbers up to 1,000. They will also extend their knowledge of </w:t>
            </w:r>
            <w:r w:rsidRPr="00CF61D2">
              <w:rPr>
                <w:rStyle w:val="Strong"/>
                <w:rFonts w:ascii="Twinkl" w:hAnsi="Twinkl"/>
                <w:b w:val="0"/>
                <w:bCs w:val="0"/>
                <w:sz w:val="20"/>
                <w:szCs w:val="20"/>
              </w:rPr>
              <w:t>addition and subtraction</w:t>
            </w:r>
            <w:r w:rsidRPr="00CF61D2">
              <w:rPr>
                <w:rFonts w:ascii="Twinkl" w:hAnsi="Twinkl"/>
                <w:sz w:val="20"/>
                <w:szCs w:val="20"/>
              </w:rPr>
              <w:t>, including adding and subtracting ones, tens, and hundreds, with and without exchanges.</w:t>
            </w:r>
          </w:p>
          <w:p w14:paraId="2E9275E0" w14:textId="02E05FD6" w:rsidR="00B05855" w:rsidRPr="00E01C9B" w:rsidRDefault="00B05855" w:rsidP="00E01C9B">
            <w:pPr>
              <w:ind w:firstLine="720"/>
              <w:rPr>
                <w:rFonts w:ascii="Twinkl" w:hAnsi="Twinkl" w:cs="Arial"/>
                <w:bCs/>
                <w:sz w:val="8"/>
                <w:szCs w:val="8"/>
              </w:rPr>
            </w:pPr>
          </w:p>
        </w:tc>
      </w:tr>
      <w:tr w:rsidR="008745E3" w:rsidRPr="008745E3" w14:paraId="734D3D3E" w14:textId="77777777" w:rsidTr="006E27B2">
        <w:tc>
          <w:tcPr>
            <w:tcW w:w="1771" w:type="dxa"/>
            <w:shd w:val="clear" w:color="auto" w:fill="A8D08D" w:themeFill="accent6" w:themeFillTint="99"/>
          </w:tcPr>
          <w:p w14:paraId="5BE503A2" w14:textId="49B4A9C9"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Science </w:t>
            </w:r>
          </w:p>
        </w:tc>
        <w:tc>
          <w:tcPr>
            <w:tcW w:w="7245" w:type="dxa"/>
            <w:gridSpan w:val="2"/>
          </w:tcPr>
          <w:p w14:paraId="730779FF" w14:textId="650FF17A" w:rsidR="00DB06B6" w:rsidRDefault="003107F9" w:rsidP="00DB06B6">
            <w:pPr>
              <w:rPr>
                <w:rFonts w:ascii="Twinkl" w:hAnsi="Twinkl" w:cs="Arial"/>
                <w:b/>
                <w:sz w:val="20"/>
                <w:szCs w:val="20"/>
              </w:rPr>
            </w:pPr>
            <w:r>
              <w:rPr>
                <w:rFonts w:ascii="Twinkl" w:hAnsi="Twinkl" w:cs="Arial"/>
                <w:b/>
                <w:sz w:val="20"/>
                <w:szCs w:val="20"/>
              </w:rPr>
              <w:t xml:space="preserve">Animals </w:t>
            </w:r>
            <w:r w:rsidR="00D42916" w:rsidRPr="00D42916">
              <w:rPr>
                <w:rFonts w:ascii="Twinkl" w:hAnsi="Twinkl" w:cs="Arial"/>
                <w:b/>
                <w:sz w:val="20"/>
                <w:szCs w:val="20"/>
              </w:rPr>
              <w:t xml:space="preserve">Including </w:t>
            </w:r>
            <w:r>
              <w:rPr>
                <w:rFonts w:ascii="Twinkl" w:hAnsi="Twinkl" w:cs="Arial"/>
                <w:b/>
                <w:sz w:val="20"/>
                <w:szCs w:val="20"/>
              </w:rPr>
              <w:t>Humans</w:t>
            </w:r>
          </w:p>
          <w:p w14:paraId="2EE63B39" w14:textId="1569C425" w:rsidR="00057BFE" w:rsidRDefault="00DB06B6" w:rsidP="006E27B2">
            <w:pPr>
              <w:rPr>
                <w:rFonts w:ascii="Twinkl" w:hAnsi="Twinkl"/>
                <w:sz w:val="20"/>
                <w:szCs w:val="20"/>
              </w:rPr>
            </w:pPr>
            <w:r w:rsidRPr="00DB06B6">
              <w:rPr>
                <w:rFonts w:ascii="Twinkl" w:hAnsi="Twinkl"/>
                <w:sz w:val="20"/>
                <w:szCs w:val="20"/>
              </w:rPr>
              <w:t xml:space="preserve">In Science, </w:t>
            </w:r>
            <w:r>
              <w:rPr>
                <w:rFonts w:ascii="Twinkl" w:hAnsi="Twinkl"/>
                <w:sz w:val="20"/>
                <w:szCs w:val="20"/>
              </w:rPr>
              <w:t xml:space="preserve">children </w:t>
            </w:r>
            <w:r w:rsidRPr="00DB06B6">
              <w:rPr>
                <w:rFonts w:ascii="Twinkl" w:hAnsi="Twinkl"/>
                <w:sz w:val="20"/>
                <w:szCs w:val="20"/>
              </w:rPr>
              <w:t xml:space="preserve">will focus on the unit </w:t>
            </w:r>
            <w:r w:rsidRPr="003107F9">
              <w:rPr>
                <w:rStyle w:val="Strong"/>
                <w:rFonts w:ascii="Twinkl" w:hAnsi="Twinkl"/>
                <w:b w:val="0"/>
                <w:bCs w:val="0"/>
                <w:sz w:val="20"/>
                <w:szCs w:val="20"/>
              </w:rPr>
              <w:t>Animals Including Humans</w:t>
            </w:r>
            <w:r w:rsidRPr="00DB06B6">
              <w:rPr>
                <w:rFonts w:ascii="Twinkl" w:hAnsi="Twinkl"/>
                <w:sz w:val="20"/>
                <w:szCs w:val="20"/>
              </w:rPr>
              <w:t xml:space="preserve">, where they will deepen their understanding of life cycles and the </w:t>
            </w:r>
            <w:r w:rsidR="00F728FF">
              <w:rPr>
                <w:rFonts w:ascii="Twinkl" w:hAnsi="Twinkl"/>
                <w:sz w:val="20"/>
                <w:szCs w:val="20"/>
              </w:rPr>
              <w:t xml:space="preserve">basic </w:t>
            </w:r>
            <w:r w:rsidRPr="00DB06B6">
              <w:rPr>
                <w:rFonts w:ascii="Twinkl" w:hAnsi="Twinkl"/>
                <w:sz w:val="20"/>
                <w:szCs w:val="20"/>
              </w:rPr>
              <w:t xml:space="preserve">needs of animals and humans </w:t>
            </w:r>
            <w:r w:rsidR="00F728FF">
              <w:rPr>
                <w:rFonts w:ascii="Twinkl" w:hAnsi="Twinkl"/>
                <w:sz w:val="20"/>
                <w:szCs w:val="20"/>
              </w:rPr>
              <w:t>to</w:t>
            </w:r>
            <w:r w:rsidRPr="00DB06B6">
              <w:rPr>
                <w:rFonts w:ascii="Twinkl" w:hAnsi="Twinkl"/>
                <w:sz w:val="20"/>
                <w:szCs w:val="20"/>
              </w:rPr>
              <w:t xml:space="preserve"> surviv</w:t>
            </w:r>
            <w:r w:rsidR="00F728FF">
              <w:rPr>
                <w:rFonts w:ascii="Twinkl" w:hAnsi="Twinkl"/>
                <w:sz w:val="20"/>
                <w:szCs w:val="20"/>
              </w:rPr>
              <w:t>e</w:t>
            </w:r>
            <w:r w:rsidRPr="00DB06B6">
              <w:rPr>
                <w:rFonts w:ascii="Twinkl" w:hAnsi="Twinkl"/>
                <w:sz w:val="20"/>
                <w:szCs w:val="20"/>
              </w:rPr>
              <w:t xml:space="preserve">. They will </w:t>
            </w:r>
            <w:r w:rsidR="008302DD">
              <w:rPr>
                <w:rFonts w:ascii="Twinkl" w:hAnsi="Twinkl"/>
                <w:sz w:val="20"/>
                <w:szCs w:val="20"/>
              </w:rPr>
              <w:t>explore</w:t>
            </w:r>
            <w:r w:rsidRPr="00DB06B6">
              <w:rPr>
                <w:rFonts w:ascii="Twinkl" w:hAnsi="Twinkl"/>
                <w:sz w:val="20"/>
                <w:szCs w:val="20"/>
              </w:rPr>
              <w:t xml:space="preserve"> the importance of nutrition, exercise, and a healthy lifestyle in supporting growth and well-being. </w:t>
            </w:r>
            <w:r w:rsidR="008302DD">
              <w:rPr>
                <w:rFonts w:ascii="Twinkl" w:hAnsi="Twinkl"/>
                <w:sz w:val="20"/>
                <w:szCs w:val="20"/>
              </w:rPr>
              <w:t>As par</w:t>
            </w:r>
            <w:r w:rsidR="00FD5AFB">
              <w:rPr>
                <w:rFonts w:ascii="Twinkl" w:hAnsi="Twinkl"/>
                <w:sz w:val="20"/>
                <w:szCs w:val="20"/>
              </w:rPr>
              <w:t>t</w:t>
            </w:r>
            <w:r w:rsidR="008302DD">
              <w:rPr>
                <w:rFonts w:ascii="Twinkl" w:hAnsi="Twinkl"/>
                <w:sz w:val="20"/>
                <w:szCs w:val="20"/>
              </w:rPr>
              <w:t xml:space="preserve"> of this unit, children</w:t>
            </w:r>
            <w:r w:rsidRPr="00DB06B6">
              <w:rPr>
                <w:rFonts w:ascii="Twinkl" w:hAnsi="Twinkl"/>
                <w:sz w:val="20"/>
                <w:szCs w:val="20"/>
              </w:rPr>
              <w:t xml:space="preserve"> will also</w:t>
            </w:r>
            <w:r w:rsidR="00B935F2">
              <w:rPr>
                <w:rFonts w:ascii="Twinkl" w:hAnsi="Twinkl"/>
                <w:sz w:val="20"/>
                <w:szCs w:val="20"/>
              </w:rPr>
              <w:t xml:space="preserve"> learn about</w:t>
            </w:r>
            <w:r w:rsidRPr="00DB06B6">
              <w:rPr>
                <w:rFonts w:ascii="Twinkl" w:hAnsi="Twinkl"/>
                <w:sz w:val="20"/>
                <w:szCs w:val="20"/>
              </w:rPr>
              <w:t xml:space="preserve"> human skeleton, bones, and muscles, </w:t>
            </w:r>
            <w:r w:rsidR="00400EF1">
              <w:rPr>
                <w:rFonts w:ascii="Twinkl" w:hAnsi="Twinkl"/>
                <w:sz w:val="20"/>
                <w:szCs w:val="20"/>
              </w:rPr>
              <w:t>considering how they</w:t>
            </w:r>
            <w:r w:rsidRPr="00DB06B6">
              <w:rPr>
                <w:rFonts w:ascii="Twinkl" w:hAnsi="Twinkl"/>
                <w:sz w:val="20"/>
                <w:szCs w:val="20"/>
              </w:rPr>
              <w:t xml:space="preserve"> provide support, protection, and movement. </w:t>
            </w:r>
          </w:p>
          <w:p w14:paraId="7BC94446" w14:textId="20E0B871" w:rsidR="00B05855" w:rsidRPr="00E01C9B" w:rsidRDefault="00B05855" w:rsidP="006E27B2">
            <w:pPr>
              <w:rPr>
                <w:rFonts w:ascii="Twinkl" w:hAnsi="Twinkl" w:cs="Arial"/>
                <w:b/>
                <w:sz w:val="8"/>
                <w:szCs w:val="8"/>
              </w:rPr>
            </w:pPr>
          </w:p>
        </w:tc>
      </w:tr>
      <w:tr w:rsidR="008745E3" w:rsidRPr="008745E3" w14:paraId="41C006EC" w14:textId="77777777" w:rsidTr="006E27B2">
        <w:tc>
          <w:tcPr>
            <w:tcW w:w="1771" w:type="dxa"/>
            <w:shd w:val="clear" w:color="auto" w:fill="A8D08D" w:themeFill="accent6" w:themeFillTint="99"/>
          </w:tcPr>
          <w:p w14:paraId="753371A0" w14:textId="1484FCF6"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Geography</w:t>
            </w:r>
          </w:p>
        </w:tc>
        <w:tc>
          <w:tcPr>
            <w:tcW w:w="7245" w:type="dxa"/>
            <w:gridSpan w:val="2"/>
          </w:tcPr>
          <w:p w14:paraId="267A36D7" w14:textId="1398E99A" w:rsidR="00057BFE" w:rsidRPr="00A07A53" w:rsidRDefault="00A07A53" w:rsidP="006E27B2">
            <w:pPr>
              <w:rPr>
                <w:rFonts w:ascii="Twinkl" w:hAnsi="Twinkl" w:cs="Arial"/>
                <w:b/>
                <w:sz w:val="20"/>
                <w:szCs w:val="20"/>
              </w:rPr>
            </w:pPr>
            <w:r w:rsidRPr="00A07A53">
              <w:rPr>
                <w:rFonts w:ascii="Twinkl" w:hAnsi="Twinkl" w:cs="Arial"/>
                <w:b/>
                <w:sz w:val="20"/>
                <w:szCs w:val="20"/>
              </w:rPr>
              <w:t>Where Does the River Take Us?</w:t>
            </w:r>
          </w:p>
          <w:p w14:paraId="6EAB23B2" w14:textId="77777777" w:rsidR="003402F3" w:rsidRDefault="00FC6929" w:rsidP="006E27B2">
            <w:pPr>
              <w:rPr>
                <w:rFonts w:ascii="Twinkl" w:hAnsi="Twinkl"/>
                <w:sz w:val="20"/>
                <w:szCs w:val="20"/>
              </w:rPr>
            </w:pPr>
            <w:r w:rsidRPr="00FC6929">
              <w:rPr>
                <w:rFonts w:ascii="Twinkl" w:hAnsi="Twinkl"/>
                <w:sz w:val="20"/>
                <w:szCs w:val="20"/>
              </w:rPr>
              <w:t xml:space="preserve">In Geography, </w:t>
            </w:r>
            <w:r>
              <w:rPr>
                <w:rFonts w:ascii="Twinkl" w:hAnsi="Twinkl"/>
                <w:sz w:val="20"/>
                <w:szCs w:val="20"/>
              </w:rPr>
              <w:t xml:space="preserve">children </w:t>
            </w:r>
            <w:r w:rsidRPr="00FC6929">
              <w:rPr>
                <w:rFonts w:ascii="Twinkl" w:hAnsi="Twinkl"/>
                <w:sz w:val="20"/>
                <w:szCs w:val="20"/>
              </w:rPr>
              <w:t xml:space="preserve">will undertake a </w:t>
            </w:r>
            <w:r w:rsidRPr="00FC6929">
              <w:rPr>
                <w:rStyle w:val="Strong"/>
                <w:rFonts w:ascii="Twinkl" w:hAnsi="Twinkl"/>
                <w:b w:val="0"/>
                <w:bCs w:val="0"/>
                <w:sz w:val="20"/>
                <w:szCs w:val="20"/>
              </w:rPr>
              <w:t>local study of the River Irwell</w:t>
            </w:r>
            <w:r w:rsidRPr="00FC6929">
              <w:rPr>
                <w:rFonts w:ascii="Twinkl" w:hAnsi="Twinkl"/>
                <w:b/>
                <w:bCs/>
                <w:sz w:val="20"/>
                <w:szCs w:val="20"/>
              </w:rPr>
              <w:t>,</w:t>
            </w:r>
            <w:r w:rsidRPr="00FC6929">
              <w:rPr>
                <w:rFonts w:ascii="Twinkl" w:hAnsi="Twinkl"/>
                <w:sz w:val="20"/>
                <w:szCs w:val="20"/>
              </w:rPr>
              <w:t xml:space="preserve"> developing their understanding of the key features of a river, from its source to its mouth where it flows into the sea. They will explore how rivers change along their course and consider the role rivers play in shaping the landscape and supporting human activity. As part of this unit,</w:t>
            </w:r>
            <w:r w:rsidR="00EE2F0D">
              <w:rPr>
                <w:rFonts w:ascii="Twinkl" w:hAnsi="Twinkl"/>
                <w:sz w:val="20"/>
                <w:szCs w:val="20"/>
              </w:rPr>
              <w:t xml:space="preserve"> children</w:t>
            </w:r>
            <w:r w:rsidRPr="00FC6929">
              <w:rPr>
                <w:rFonts w:ascii="Twinkl" w:hAnsi="Twinkl"/>
                <w:sz w:val="20"/>
                <w:szCs w:val="20"/>
              </w:rPr>
              <w:t xml:space="preserve"> will also study the </w:t>
            </w:r>
            <w:r w:rsidRPr="00FC6929">
              <w:rPr>
                <w:rStyle w:val="Strong"/>
                <w:rFonts w:ascii="Twinkl" w:hAnsi="Twinkl"/>
                <w:b w:val="0"/>
                <w:bCs w:val="0"/>
                <w:sz w:val="20"/>
                <w:szCs w:val="20"/>
              </w:rPr>
              <w:t>water cycle</w:t>
            </w:r>
            <w:r w:rsidRPr="00FC6929">
              <w:rPr>
                <w:rFonts w:ascii="Twinkl" w:hAnsi="Twinkl"/>
                <w:b/>
                <w:bCs/>
                <w:sz w:val="20"/>
                <w:szCs w:val="20"/>
              </w:rPr>
              <w:t xml:space="preserve">, </w:t>
            </w:r>
            <w:r w:rsidRPr="00FC6929">
              <w:rPr>
                <w:rFonts w:ascii="Twinkl" w:hAnsi="Twinkl"/>
                <w:sz w:val="20"/>
                <w:szCs w:val="20"/>
              </w:rPr>
              <w:t xml:space="preserve">gaining an understanding of processes such as evaporation, condensation, and precipitation, and how these relate to rivers and the wider environment. </w:t>
            </w:r>
          </w:p>
          <w:p w14:paraId="519AFBF0" w14:textId="0CAB9F7C" w:rsidR="00B05855" w:rsidRPr="00E01C9B" w:rsidRDefault="00B05855" w:rsidP="006E27B2">
            <w:pPr>
              <w:rPr>
                <w:rFonts w:ascii="Twinkl" w:hAnsi="Twinkl" w:cs="Arial"/>
                <w:bCs/>
                <w:sz w:val="8"/>
                <w:szCs w:val="8"/>
              </w:rPr>
            </w:pPr>
          </w:p>
        </w:tc>
      </w:tr>
      <w:tr w:rsidR="008745E3" w:rsidRPr="008745E3" w14:paraId="28248678" w14:textId="77777777" w:rsidTr="006E27B2">
        <w:tc>
          <w:tcPr>
            <w:tcW w:w="1771" w:type="dxa"/>
            <w:shd w:val="clear" w:color="auto" w:fill="A8D08D" w:themeFill="accent6" w:themeFillTint="99"/>
          </w:tcPr>
          <w:p w14:paraId="7ED65250" w14:textId="2ED90DE2"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Art/DT</w:t>
            </w:r>
          </w:p>
        </w:tc>
        <w:tc>
          <w:tcPr>
            <w:tcW w:w="7245" w:type="dxa"/>
            <w:gridSpan w:val="2"/>
          </w:tcPr>
          <w:p w14:paraId="1A11C177" w14:textId="6706E675" w:rsidR="008745E3" w:rsidRPr="003626FF" w:rsidRDefault="003626FF" w:rsidP="006E27B2">
            <w:pPr>
              <w:rPr>
                <w:rFonts w:ascii="Twinkl" w:hAnsi="Twinkl" w:cs="Arial"/>
                <w:b/>
                <w:sz w:val="20"/>
                <w:szCs w:val="20"/>
              </w:rPr>
            </w:pPr>
            <w:r w:rsidRPr="003626FF">
              <w:rPr>
                <w:rFonts w:ascii="Twinkl" w:hAnsi="Twinkl" w:cs="Arial"/>
                <w:b/>
                <w:sz w:val="20"/>
                <w:szCs w:val="20"/>
              </w:rPr>
              <w:t>Drawing – Georgia O’Keeffe</w:t>
            </w:r>
          </w:p>
          <w:p w14:paraId="32F993FD" w14:textId="757BE2B0" w:rsidR="00D42850" w:rsidRDefault="00D42850" w:rsidP="006E27B2">
            <w:pPr>
              <w:rPr>
                <w:rFonts w:ascii="Twinkl" w:hAnsi="Twinkl"/>
                <w:sz w:val="20"/>
                <w:szCs w:val="20"/>
              </w:rPr>
            </w:pPr>
            <w:r w:rsidRPr="00411A43">
              <w:rPr>
                <w:rFonts w:ascii="Twinkl" w:hAnsi="Twinkl"/>
                <w:sz w:val="20"/>
                <w:szCs w:val="20"/>
              </w:rPr>
              <w:t xml:space="preserve">In Art, children will focus on </w:t>
            </w:r>
            <w:r w:rsidRPr="00411A43">
              <w:rPr>
                <w:rStyle w:val="Strong"/>
                <w:rFonts w:ascii="Twinkl" w:hAnsi="Twinkl"/>
                <w:b w:val="0"/>
                <w:bCs w:val="0"/>
                <w:sz w:val="20"/>
                <w:szCs w:val="20"/>
              </w:rPr>
              <w:t>developing their sketching skills</w:t>
            </w:r>
            <w:r w:rsidRPr="00411A43">
              <w:rPr>
                <w:rFonts w:ascii="Twinkl" w:hAnsi="Twinkl"/>
                <w:sz w:val="20"/>
                <w:szCs w:val="20"/>
              </w:rPr>
              <w:t xml:space="preserve">, learning how artists use shape, line, and proportion to create accurate and expressive drawings. They will explore techniques to refine their observational drawing and apply these in their own artwork. As part of this unit, children will study the work of </w:t>
            </w:r>
            <w:r w:rsidRPr="00411A43">
              <w:rPr>
                <w:rStyle w:val="Strong"/>
                <w:rFonts w:ascii="Twinkl" w:hAnsi="Twinkl"/>
                <w:b w:val="0"/>
                <w:bCs w:val="0"/>
                <w:sz w:val="20"/>
                <w:szCs w:val="20"/>
              </w:rPr>
              <w:t>Georgia O’Keeffe</w:t>
            </w:r>
            <w:r w:rsidRPr="00411A43">
              <w:rPr>
                <w:rFonts w:ascii="Twinkl" w:hAnsi="Twinkl"/>
                <w:sz w:val="20"/>
                <w:szCs w:val="20"/>
              </w:rPr>
              <w:t>, considering her style, subject matter, and artistic influe</w:t>
            </w:r>
            <w:r w:rsidR="00E01C9B">
              <w:rPr>
                <w:rFonts w:ascii="Twinkl" w:hAnsi="Twinkl"/>
                <w:sz w:val="20"/>
                <w:szCs w:val="20"/>
              </w:rPr>
              <w:t>n</w:t>
            </w:r>
            <w:r w:rsidRPr="00411A43">
              <w:rPr>
                <w:rFonts w:ascii="Twinkl" w:hAnsi="Twinkl"/>
                <w:sz w:val="20"/>
                <w:szCs w:val="20"/>
              </w:rPr>
              <w:t>ce.</w:t>
            </w:r>
          </w:p>
          <w:p w14:paraId="7F20CB4F" w14:textId="15977997" w:rsidR="00C522B3" w:rsidRPr="00E01C9B" w:rsidRDefault="00C522B3" w:rsidP="006E27B2">
            <w:pPr>
              <w:rPr>
                <w:rFonts w:ascii="Twinkl" w:hAnsi="Twinkl"/>
                <w:sz w:val="8"/>
                <w:szCs w:val="8"/>
              </w:rPr>
            </w:pPr>
          </w:p>
        </w:tc>
      </w:tr>
      <w:tr w:rsidR="008745E3" w:rsidRPr="008745E3" w14:paraId="5C43813B" w14:textId="77777777" w:rsidTr="006E27B2">
        <w:tc>
          <w:tcPr>
            <w:tcW w:w="1771" w:type="dxa"/>
            <w:shd w:val="clear" w:color="auto" w:fill="A8D08D" w:themeFill="accent6" w:themeFillTint="99"/>
          </w:tcPr>
          <w:p w14:paraId="1C476B4F" w14:textId="73D843D6"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Computing </w:t>
            </w:r>
          </w:p>
        </w:tc>
        <w:tc>
          <w:tcPr>
            <w:tcW w:w="7245" w:type="dxa"/>
            <w:gridSpan w:val="2"/>
          </w:tcPr>
          <w:p w14:paraId="5AB74605" w14:textId="3E62616F" w:rsidR="00411A43" w:rsidRPr="00171C12" w:rsidRDefault="00411A43" w:rsidP="006E27B2">
            <w:pPr>
              <w:rPr>
                <w:rFonts w:ascii="Twinkl" w:hAnsi="Twinkl" w:cs="Arial"/>
                <w:b/>
                <w:sz w:val="20"/>
                <w:szCs w:val="20"/>
              </w:rPr>
            </w:pPr>
            <w:r w:rsidRPr="00171C12">
              <w:rPr>
                <w:rFonts w:ascii="Twinkl" w:hAnsi="Twinkl" w:cs="Arial"/>
                <w:b/>
                <w:sz w:val="20"/>
                <w:szCs w:val="20"/>
              </w:rPr>
              <w:t>Connecting Computers</w:t>
            </w:r>
          </w:p>
          <w:p w14:paraId="1571AB66" w14:textId="77777777" w:rsidR="00516EFE" w:rsidRPr="00171C12" w:rsidRDefault="00516EFE" w:rsidP="006E27B2">
            <w:pPr>
              <w:rPr>
                <w:rFonts w:ascii="Twinkl" w:hAnsi="Twinkl"/>
                <w:sz w:val="20"/>
                <w:szCs w:val="20"/>
              </w:rPr>
            </w:pPr>
            <w:r w:rsidRPr="00171C12">
              <w:rPr>
                <w:rFonts w:ascii="Twinkl" w:hAnsi="Twinkl"/>
                <w:sz w:val="20"/>
                <w:szCs w:val="20"/>
              </w:rPr>
              <w:t xml:space="preserve">In Computing, children will learn about </w:t>
            </w:r>
            <w:r w:rsidRPr="00171C12">
              <w:rPr>
                <w:rStyle w:val="Strong"/>
                <w:rFonts w:ascii="Twinkl" w:hAnsi="Twinkl"/>
                <w:b w:val="0"/>
                <w:bCs w:val="0"/>
                <w:sz w:val="20"/>
                <w:szCs w:val="20"/>
              </w:rPr>
              <w:t>systems and networks</w:t>
            </w:r>
            <w:r w:rsidRPr="00171C12">
              <w:rPr>
                <w:rFonts w:ascii="Twinkl" w:hAnsi="Twinkl"/>
                <w:sz w:val="20"/>
                <w:szCs w:val="20"/>
              </w:rPr>
              <w:t xml:space="preserve">, developing their understanding of how digital devices function. They will explore the </w:t>
            </w:r>
            <w:r w:rsidRPr="00171C12">
              <w:rPr>
                <w:rFonts w:ascii="Twinkl" w:hAnsi="Twinkl"/>
                <w:sz w:val="20"/>
                <w:szCs w:val="20"/>
              </w:rPr>
              <w:lastRenderedPageBreak/>
              <w:t xml:space="preserve">concepts of </w:t>
            </w:r>
            <w:r w:rsidRPr="00171C12">
              <w:rPr>
                <w:rStyle w:val="Strong"/>
                <w:rFonts w:ascii="Twinkl" w:hAnsi="Twinkl"/>
                <w:b w:val="0"/>
                <w:bCs w:val="0"/>
                <w:sz w:val="20"/>
                <w:szCs w:val="20"/>
              </w:rPr>
              <w:t>inputs, processes, and outputs</w:t>
            </w:r>
            <w:r w:rsidRPr="00171C12">
              <w:rPr>
                <w:rFonts w:ascii="Twinkl" w:hAnsi="Twinkl"/>
                <w:sz w:val="20"/>
                <w:szCs w:val="20"/>
              </w:rPr>
              <w:t xml:space="preserve">, examining how information is received, processed, and communicated by various devices. </w:t>
            </w:r>
          </w:p>
          <w:p w14:paraId="7AA5F24E" w14:textId="77777777" w:rsidR="003402F3" w:rsidRDefault="00516EFE" w:rsidP="006E27B2">
            <w:pPr>
              <w:rPr>
                <w:rFonts w:ascii="Twinkl" w:hAnsi="Twinkl"/>
                <w:sz w:val="20"/>
                <w:szCs w:val="20"/>
              </w:rPr>
            </w:pPr>
            <w:r w:rsidRPr="00171C12">
              <w:rPr>
                <w:rFonts w:ascii="Twinkl" w:hAnsi="Twinkl"/>
                <w:sz w:val="20"/>
                <w:szCs w:val="20"/>
              </w:rPr>
              <w:t>Children will also consider how digital systems connect and interact within networks, building foundational knowledge to support future learning in computing, problem-solving, and digital literacy.</w:t>
            </w:r>
          </w:p>
          <w:p w14:paraId="7AEC74A3" w14:textId="324FCB60" w:rsidR="00B05855" w:rsidRPr="00E01C9B" w:rsidRDefault="00B05855" w:rsidP="006E27B2">
            <w:pPr>
              <w:rPr>
                <w:rFonts w:ascii="Twinkl" w:hAnsi="Twinkl" w:cs="Arial"/>
                <w:bCs/>
                <w:sz w:val="8"/>
                <w:szCs w:val="8"/>
              </w:rPr>
            </w:pPr>
          </w:p>
        </w:tc>
      </w:tr>
      <w:tr w:rsidR="008745E3" w:rsidRPr="008745E3" w14:paraId="722E68C8" w14:textId="77777777" w:rsidTr="006E27B2">
        <w:tc>
          <w:tcPr>
            <w:tcW w:w="1771" w:type="dxa"/>
            <w:shd w:val="clear" w:color="auto" w:fill="A8D08D" w:themeFill="accent6" w:themeFillTint="99"/>
          </w:tcPr>
          <w:p w14:paraId="24C1A38E" w14:textId="4AAF5E14"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lastRenderedPageBreak/>
              <w:t>PSHE</w:t>
            </w:r>
          </w:p>
        </w:tc>
        <w:tc>
          <w:tcPr>
            <w:tcW w:w="7245" w:type="dxa"/>
            <w:gridSpan w:val="2"/>
          </w:tcPr>
          <w:p w14:paraId="78443B75" w14:textId="77777777" w:rsidR="00171C12" w:rsidRPr="003E6106" w:rsidRDefault="00301FFB" w:rsidP="006E27B2">
            <w:pPr>
              <w:rPr>
                <w:rFonts w:ascii="Twinkl" w:hAnsi="Twinkl" w:cs="Arial"/>
                <w:b/>
                <w:sz w:val="20"/>
                <w:szCs w:val="20"/>
              </w:rPr>
            </w:pPr>
            <w:r w:rsidRPr="003E6106">
              <w:rPr>
                <w:rFonts w:ascii="Twinkl" w:hAnsi="Twinkl" w:cs="Arial"/>
                <w:b/>
                <w:sz w:val="20"/>
                <w:szCs w:val="20"/>
              </w:rPr>
              <w:t>Me and My Relationships</w:t>
            </w:r>
          </w:p>
          <w:p w14:paraId="7BA44C80" w14:textId="77777777" w:rsidR="003402F3" w:rsidRDefault="0097373A" w:rsidP="006E27B2">
            <w:pPr>
              <w:rPr>
                <w:rFonts w:ascii="Twinkl" w:hAnsi="Twinkl" w:cs="Arial"/>
                <w:bCs/>
                <w:sz w:val="20"/>
                <w:szCs w:val="20"/>
              </w:rPr>
            </w:pPr>
            <w:r w:rsidRPr="003E6106">
              <w:rPr>
                <w:rFonts w:ascii="Twinkl" w:hAnsi="Twinkl"/>
                <w:sz w:val="20"/>
                <w:szCs w:val="20"/>
              </w:rPr>
              <w:t xml:space="preserve">In PSHE, children will explore </w:t>
            </w:r>
            <w:r w:rsidRPr="003E6106">
              <w:rPr>
                <w:rStyle w:val="Strong"/>
                <w:rFonts w:ascii="Twinkl" w:hAnsi="Twinkl"/>
                <w:b w:val="0"/>
                <w:bCs w:val="0"/>
                <w:sz w:val="20"/>
                <w:szCs w:val="20"/>
              </w:rPr>
              <w:t>the purpose and importance of rules</w:t>
            </w:r>
            <w:r w:rsidRPr="003E6106">
              <w:rPr>
                <w:rFonts w:ascii="Twinkl" w:hAnsi="Twinkl"/>
                <w:sz w:val="20"/>
                <w:szCs w:val="20"/>
              </w:rPr>
              <w:t xml:space="preserve"> in our daily lives, considering how they help to keep individuals and communities safe and fair. They will also reflect on </w:t>
            </w:r>
            <w:r w:rsidRPr="003E6106">
              <w:rPr>
                <w:rStyle w:val="Strong"/>
                <w:rFonts w:ascii="Twinkl" w:hAnsi="Twinkl"/>
                <w:b w:val="0"/>
                <w:bCs w:val="0"/>
                <w:sz w:val="20"/>
                <w:szCs w:val="20"/>
              </w:rPr>
              <w:t>relationships with people who are special to them</w:t>
            </w:r>
            <w:r w:rsidRPr="003E6106">
              <w:rPr>
                <w:rFonts w:ascii="Twinkl" w:hAnsi="Twinkl"/>
                <w:sz w:val="20"/>
                <w:szCs w:val="20"/>
              </w:rPr>
              <w:t xml:space="preserve">, discussing ways in which they can show care, support, and kindness. This unit encourages </w:t>
            </w:r>
            <w:r w:rsidR="00242717" w:rsidRPr="003E6106">
              <w:rPr>
                <w:rFonts w:ascii="Twinkl" w:hAnsi="Twinkl"/>
                <w:sz w:val="20"/>
                <w:szCs w:val="20"/>
              </w:rPr>
              <w:t>children</w:t>
            </w:r>
            <w:r w:rsidRPr="003E6106">
              <w:rPr>
                <w:rFonts w:ascii="Twinkl" w:hAnsi="Twinkl"/>
                <w:sz w:val="20"/>
                <w:szCs w:val="20"/>
              </w:rPr>
              <w:t xml:space="preserve"> to develop </w:t>
            </w:r>
            <w:r w:rsidRPr="003E6106">
              <w:rPr>
                <w:rStyle w:val="Strong"/>
                <w:rFonts w:ascii="Twinkl" w:hAnsi="Twinkl"/>
                <w:b w:val="0"/>
                <w:bCs w:val="0"/>
                <w:sz w:val="20"/>
                <w:szCs w:val="20"/>
              </w:rPr>
              <w:t>personal and social awareness</w:t>
            </w:r>
            <w:r w:rsidRPr="003E6106">
              <w:rPr>
                <w:rFonts w:ascii="Twinkl" w:hAnsi="Twinkl"/>
                <w:sz w:val="20"/>
                <w:szCs w:val="20"/>
              </w:rPr>
              <w:t>, fostering empathy, responsibility, and positive contribution</w:t>
            </w:r>
            <w:r w:rsidR="00242717" w:rsidRPr="003E6106">
              <w:rPr>
                <w:rFonts w:ascii="Twinkl" w:hAnsi="Twinkl"/>
                <w:sz w:val="20"/>
                <w:szCs w:val="20"/>
              </w:rPr>
              <w:t>s.</w:t>
            </w:r>
            <w:r w:rsidRPr="003402F3">
              <w:rPr>
                <w:rFonts w:ascii="Twinkl" w:hAnsi="Twinkl" w:cs="Arial"/>
                <w:bCs/>
                <w:sz w:val="20"/>
                <w:szCs w:val="20"/>
              </w:rPr>
              <w:t xml:space="preserve"> </w:t>
            </w:r>
          </w:p>
          <w:p w14:paraId="33AC4060" w14:textId="4385951C" w:rsidR="00B05855" w:rsidRPr="00E01C9B" w:rsidRDefault="00B05855" w:rsidP="006E27B2">
            <w:pPr>
              <w:rPr>
                <w:rFonts w:ascii="Twinkl" w:hAnsi="Twinkl" w:cs="Arial"/>
                <w:bCs/>
                <w:sz w:val="8"/>
                <w:szCs w:val="8"/>
              </w:rPr>
            </w:pPr>
          </w:p>
        </w:tc>
      </w:tr>
      <w:tr w:rsidR="008745E3" w:rsidRPr="008745E3" w14:paraId="540E4D50" w14:textId="77777777" w:rsidTr="006E27B2">
        <w:tc>
          <w:tcPr>
            <w:tcW w:w="1771" w:type="dxa"/>
            <w:shd w:val="clear" w:color="auto" w:fill="A8D08D" w:themeFill="accent6" w:themeFillTint="99"/>
          </w:tcPr>
          <w:p w14:paraId="7976AC8D" w14:textId="44B9107D"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PE</w:t>
            </w:r>
          </w:p>
        </w:tc>
        <w:tc>
          <w:tcPr>
            <w:tcW w:w="7245" w:type="dxa"/>
            <w:gridSpan w:val="2"/>
          </w:tcPr>
          <w:p w14:paraId="50D8088F" w14:textId="33C4112E" w:rsidR="006E3B33" w:rsidRPr="003E6106" w:rsidRDefault="006E3B33" w:rsidP="00770F80">
            <w:pPr>
              <w:pStyle w:val="NoSpacing"/>
              <w:rPr>
                <w:rFonts w:ascii="Twinkl" w:hAnsi="Twinkl"/>
                <w:b/>
                <w:bCs/>
                <w:sz w:val="20"/>
                <w:szCs w:val="20"/>
              </w:rPr>
            </w:pPr>
            <w:r w:rsidRPr="003E6106">
              <w:rPr>
                <w:rFonts w:ascii="Twinkl" w:hAnsi="Twinkl"/>
                <w:b/>
                <w:bCs/>
                <w:sz w:val="20"/>
                <w:szCs w:val="20"/>
              </w:rPr>
              <w:t>Rugby / Cricket</w:t>
            </w:r>
          </w:p>
          <w:p w14:paraId="2E19E798" w14:textId="77777777" w:rsidR="00224408" w:rsidRPr="003E6106" w:rsidRDefault="0087465E" w:rsidP="006E27B2">
            <w:pPr>
              <w:rPr>
                <w:rFonts w:ascii="Twinkl" w:hAnsi="Twinkl"/>
                <w:sz w:val="20"/>
                <w:szCs w:val="20"/>
              </w:rPr>
            </w:pPr>
            <w:r w:rsidRPr="003E6106">
              <w:rPr>
                <w:rFonts w:ascii="Twinkl" w:hAnsi="Twinkl"/>
                <w:sz w:val="20"/>
                <w:szCs w:val="20"/>
              </w:rPr>
              <w:t xml:space="preserve">In PE, children will develop fundamental skills and tactical understanding in both rugby and cricket. </w:t>
            </w:r>
          </w:p>
          <w:p w14:paraId="67753EE9" w14:textId="77777777" w:rsidR="00224408" w:rsidRPr="003E6106" w:rsidRDefault="0087465E" w:rsidP="00224408">
            <w:pPr>
              <w:pStyle w:val="ListParagraph"/>
              <w:numPr>
                <w:ilvl w:val="0"/>
                <w:numId w:val="1"/>
              </w:numPr>
              <w:rPr>
                <w:rFonts w:ascii="Twinkl" w:hAnsi="Twinkl"/>
                <w:sz w:val="20"/>
                <w:szCs w:val="20"/>
              </w:rPr>
            </w:pPr>
            <w:r w:rsidRPr="003E6106">
              <w:rPr>
                <w:rFonts w:ascii="Twinkl" w:hAnsi="Twinkl"/>
                <w:sz w:val="20"/>
                <w:szCs w:val="20"/>
              </w:rPr>
              <w:t xml:space="preserve">In rugby, they will focus on passing techniques, including the swing pass, and apply tactics to outwit defenders while enhancing teamwork and positional awareness. </w:t>
            </w:r>
          </w:p>
          <w:p w14:paraId="206211D5" w14:textId="77777777" w:rsidR="00224408" w:rsidRPr="003E6106" w:rsidRDefault="0087465E" w:rsidP="00224408">
            <w:pPr>
              <w:pStyle w:val="ListParagraph"/>
              <w:numPr>
                <w:ilvl w:val="0"/>
                <w:numId w:val="1"/>
              </w:numPr>
              <w:rPr>
                <w:rFonts w:ascii="Twinkl" w:hAnsi="Twinkl"/>
                <w:sz w:val="20"/>
                <w:szCs w:val="20"/>
              </w:rPr>
            </w:pPr>
            <w:r w:rsidRPr="003E6106">
              <w:rPr>
                <w:rFonts w:ascii="Twinkl" w:hAnsi="Twinkl"/>
                <w:sz w:val="20"/>
                <w:szCs w:val="20"/>
              </w:rPr>
              <w:t xml:space="preserve">In cricket, </w:t>
            </w:r>
            <w:r w:rsidR="00224408" w:rsidRPr="003E6106">
              <w:rPr>
                <w:rFonts w:ascii="Twinkl" w:hAnsi="Twinkl"/>
                <w:sz w:val="20"/>
                <w:szCs w:val="20"/>
              </w:rPr>
              <w:t>children</w:t>
            </w:r>
            <w:r w:rsidRPr="003E6106">
              <w:rPr>
                <w:rFonts w:ascii="Twinkl" w:hAnsi="Twinkl"/>
                <w:sz w:val="20"/>
                <w:szCs w:val="20"/>
              </w:rPr>
              <w:t xml:space="preserve"> will demonstrate core skills such as underarm throwing, striking, and catching the ball, while applying simple strategies to support effective gameplay. </w:t>
            </w:r>
          </w:p>
          <w:p w14:paraId="4E63E8C2" w14:textId="77777777" w:rsidR="00AD49A2" w:rsidRDefault="0087465E" w:rsidP="006E27B2">
            <w:pPr>
              <w:rPr>
                <w:rFonts w:ascii="Twinkl" w:hAnsi="Twinkl"/>
                <w:sz w:val="20"/>
                <w:szCs w:val="20"/>
              </w:rPr>
            </w:pPr>
            <w:r w:rsidRPr="003E6106">
              <w:rPr>
                <w:rFonts w:ascii="Twinkl" w:hAnsi="Twinkl"/>
                <w:sz w:val="20"/>
                <w:szCs w:val="20"/>
              </w:rPr>
              <w:t>These activities aim to build coordination, accuracy, decision-making, and an understanding of game tactics</w:t>
            </w:r>
            <w:r w:rsidR="00224408" w:rsidRPr="003E6106">
              <w:rPr>
                <w:rFonts w:ascii="Twinkl" w:hAnsi="Twinkl"/>
                <w:sz w:val="20"/>
                <w:szCs w:val="20"/>
              </w:rPr>
              <w:t>.</w:t>
            </w:r>
          </w:p>
          <w:p w14:paraId="58C68CA4" w14:textId="17FB57C0" w:rsidR="00B05855" w:rsidRPr="00E01C9B" w:rsidRDefault="00B05855" w:rsidP="006E27B2">
            <w:pPr>
              <w:rPr>
                <w:rFonts w:ascii="Twinkl" w:hAnsi="Twinkl" w:cs="Arial"/>
                <w:bCs/>
                <w:sz w:val="8"/>
                <w:szCs w:val="8"/>
              </w:rPr>
            </w:pPr>
          </w:p>
        </w:tc>
      </w:tr>
      <w:tr w:rsidR="008745E3" w:rsidRPr="008745E3" w14:paraId="5A5931ED" w14:textId="77777777" w:rsidTr="006E27B2">
        <w:tc>
          <w:tcPr>
            <w:tcW w:w="1771" w:type="dxa"/>
            <w:shd w:val="clear" w:color="auto" w:fill="A8D08D" w:themeFill="accent6" w:themeFillTint="99"/>
          </w:tcPr>
          <w:p w14:paraId="40E36BD7" w14:textId="458430B0"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RE</w:t>
            </w:r>
          </w:p>
        </w:tc>
        <w:tc>
          <w:tcPr>
            <w:tcW w:w="7245" w:type="dxa"/>
            <w:gridSpan w:val="2"/>
          </w:tcPr>
          <w:p w14:paraId="280657A3" w14:textId="77777777" w:rsidR="006F5547" w:rsidRDefault="00301FFB" w:rsidP="006E27B2">
            <w:pPr>
              <w:rPr>
                <w:rFonts w:ascii="Twinkl" w:hAnsi="Twinkl" w:cs="Arial"/>
                <w:bCs/>
                <w:sz w:val="20"/>
                <w:szCs w:val="20"/>
              </w:rPr>
            </w:pPr>
            <w:r w:rsidRPr="006F5547">
              <w:rPr>
                <w:rFonts w:ascii="Twinkl" w:hAnsi="Twinkl" w:cs="Arial"/>
                <w:b/>
                <w:sz w:val="20"/>
                <w:szCs w:val="20"/>
              </w:rPr>
              <w:t xml:space="preserve">Christianity </w:t>
            </w:r>
            <w:r w:rsidR="006F5547" w:rsidRPr="006F5547">
              <w:rPr>
                <w:rFonts w:ascii="Twinkl" w:hAnsi="Twinkl" w:cs="Arial"/>
                <w:b/>
                <w:sz w:val="20"/>
                <w:szCs w:val="20"/>
              </w:rPr>
              <w:t xml:space="preserve">- </w:t>
            </w:r>
            <w:r w:rsidRPr="006F5547">
              <w:rPr>
                <w:rFonts w:ascii="Twinkl" w:hAnsi="Twinkl" w:cs="Arial"/>
                <w:b/>
                <w:sz w:val="20"/>
                <w:szCs w:val="20"/>
              </w:rPr>
              <w:t>God</w:t>
            </w:r>
            <w:r>
              <w:rPr>
                <w:rFonts w:ascii="Twinkl" w:hAnsi="Twinkl" w:cs="Arial"/>
                <w:bCs/>
                <w:sz w:val="20"/>
                <w:szCs w:val="20"/>
              </w:rPr>
              <w:t xml:space="preserve"> </w:t>
            </w:r>
          </w:p>
          <w:p w14:paraId="1A6AE9B6" w14:textId="77777777" w:rsidR="00057BFE" w:rsidRDefault="00C5518C" w:rsidP="006E27B2">
            <w:pPr>
              <w:rPr>
                <w:rFonts w:ascii="Twinkl" w:hAnsi="Twinkl"/>
                <w:sz w:val="20"/>
                <w:szCs w:val="20"/>
              </w:rPr>
            </w:pPr>
            <w:r>
              <w:rPr>
                <w:rFonts w:ascii="Twinkl" w:hAnsi="Twinkl"/>
                <w:sz w:val="20"/>
                <w:szCs w:val="20"/>
              </w:rPr>
              <w:t xml:space="preserve">Children </w:t>
            </w:r>
            <w:r w:rsidR="003E6106" w:rsidRPr="003E6106">
              <w:rPr>
                <w:rFonts w:ascii="Twinkl" w:hAnsi="Twinkl"/>
                <w:sz w:val="20"/>
                <w:szCs w:val="20"/>
              </w:rPr>
              <w:t xml:space="preserve">will explore a variety of stories from the Bible, focusing on how God’s messages were communicated to others. They will study the lives of </w:t>
            </w:r>
            <w:r>
              <w:rPr>
                <w:rStyle w:val="Strong"/>
                <w:b w:val="0"/>
                <w:bCs w:val="0"/>
              </w:rPr>
              <w:t xml:space="preserve">prophets </w:t>
            </w:r>
            <w:r w:rsidR="003E6106" w:rsidRPr="003E6106">
              <w:rPr>
                <w:rFonts w:ascii="Twinkl" w:hAnsi="Twinkl"/>
                <w:sz w:val="20"/>
                <w:szCs w:val="20"/>
              </w:rPr>
              <w:t xml:space="preserve">and other individuals who serve God, considering how their actions and teachings continue to inspire people today. Through these explorations, </w:t>
            </w:r>
            <w:r>
              <w:rPr>
                <w:rFonts w:ascii="Twinkl" w:hAnsi="Twinkl"/>
                <w:sz w:val="20"/>
                <w:szCs w:val="20"/>
              </w:rPr>
              <w:t xml:space="preserve">children </w:t>
            </w:r>
            <w:r w:rsidR="003E6106" w:rsidRPr="003E6106">
              <w:rPr>
                <w:rFonts w:ascii="Twinkl" w:hAnsi="Twinkl"/>
                <w:sz w:val="20"/>
                <w:szCs w:val="20"/>
              </w:rPr>
              <w:t>will develop an understanding of faith, service, and the impact of inspirational figures in both biblical and contemporary contexts.</w:t>
            </w:r>
          </w:p>
          <w:p w14:paraId="6FACFC55" w14:textId="7E5A098E" w:rsidR="00B05855" w:rsidRPr="00E01C9B" w:rsidRDefault="00B05855" w:rsidP="006E27B2">
            <w:pPr>
              <w:rPr>
                <w:rFonts w:ascii="Twinkl" w:hAnsi="Twinkl" w:cs="Arial"/>
                <w:bCs/>
                <w:sz w:val="8"/>
                <w:szCs w:val="8"/>
              </w:rPr>
            </w:pPr>
          </w:p>
        </w:tc>
      </w:tr>
      <w:tr w:rsidR="008745E3" w:rsidRPr="008745E3" w14:paraId="74C31622" w14:textId="77777777" w:rsidTr="006E27B2">
        <w:tc>
          <w:tcPr>
            <w:tcW w:w="1771" w:type="dxa"/>
            <w:shd w:val="clear" w:color="auto" w:fill="A8D08D" w:themeFill="accent6" w:themeFillTint="99"/>
          </w:tcPr>
          <w:p w14:paraId="2ADD446A" w14:textId="7B4CA4FA"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Music </w:t>
            </w:r>
          </w:p>
        </w:tc>
        <w:tc>
          <w:tcPr>
            <w:tcW w:w="7245" w:type="dxa"/>
            <w:gridSpan w:val="2"/>
          </w:tcPr>
          <w:p w14:paraId="56A4643C" w14:textId="60F94972" w:rsidR="008745E3" w:rsidRPr="0013501D" w:rsidRDefault="0013501D" w:rsidP="006E27B2">
            <w:pPr>
              <w:rPr>
                <w:rFonts w:ascii="Twinkl" w:hAnsi="Twinkl" w:cs="Arial"/>
                <w:b/>
                <w:sz w:val="20"/>
                <w:szCs w:val="20"/>
              </w:rPr>
            </w:pPr>
            <w:r w:rsidRPr="0013501D">
              <w:rPr>
                <w:rFonts w:ascii="Twinkl" w:hAnsi="Twinkl" w:cs="Arial"/>
                <w:b/>
                <w:sz w:val="20"/>
                <w:szCs w:val="20"/>
              </w:rPr>
              <w:t>Writing Music</w:t>
            </w:r>
          </w:p>
          <w:p w14:paraId="6BC2D14F" w14:textId="77777777" w:rsidR="00057BFE" w:rsidRDefault="002638B4" w:rsidP="006E27B2">
            <w:r>
              <w:t xml:space="preserve">Children will develop their </w:t>
            </w:r>
            <w:r w:rsidRPr="002638B4">
              <w:rPr>
                <w:rStyle w:val="Strong"/>
                <w:b w:val="0"/>
                <w:bCs w:val="0"/>
              </w:rPr>
              <w:t>musical notation skills</w:t>
            </w:r>
            <w:r>
              <w:t xml:space="preserve"> by exploring rhythm and pulse, and applying these concepts to accurately record and interpret musical patterns. </w:t>
            </w:r>
          </w:p>
          <w:p w14:paraId="05965EE4" w14:textId="0EC6D4DC" w:rsidR="00B05855" w:rsidRPr="00E01C9B" w:rsidRDefault="00B05855" w:rsidP="006E27B2">
            <w:pPr>
              <w:rPr>
                <w:rFonts w:ascii="Twinkl" w:hAnsi="Twinkl" w:cs="Arial"/>
                <w:bCs/>
                <w:sz w:val="8"/>
                <w:szCs w:val="8"/>
              </w:rPr>
            </w:pPr>
          </w:p>
        </w:tc>
      </w:tr>
      <w:tr w:rsidR="008745E3" w:rsidRPr="008745E3" w14:paraId="3E95D175" w14:textId="77777777" w:rsidTr="006E27B2">
        <w:tc>
          <w:tcPr>
            <w:tcW w:w="1771" w:type="dxa"/>
            <w:shd w:val="clear" w:color="auto" w:fill="A8D08D" w:themeFill="accent6" w:themeFillTint="99"/>
          </w:tcPr>
          <w:p w14:paraId="7B35173A" w14:textId="4662113E"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French </w:t>
            </w:r>
          </w:p>
        </w:tc>
        <w:tc>
          <w:tcPr>
            <w:tcW w:w="7245" w:type="dxa"/>
            <w:gridSpan w:val="2"/>
          </w:tcPr>
          <w:p w14:paraId="01B71212" w14:textId="77777777" w:rsidR="00B13BBA" w:rsidRDefault="00301FFB" w:rsidP="006E27B2">
            <w:pPr>
              <w:rPr>
                <w:rFonts w:ascii="Twinkl" w:hAnsi="Twinkl" w:cs="Arial"/>
                <w:bCs/>
                <w:sz w:val="20"/>
                <w:szCs w:val="20"/>
              </w:rPr>
            </w:pPr>
            <w:r w:rsidRPr="00B13BBA">
              <w:rPr>
                <w:rFonts w:ascii="Twinkl" w:hAnsi="Twinkl" w:cs="Arial"/>
                <w:b/>
                <w:sz w:val="20"/>
                <w:szCs w:val="20"/>
              </w:rPr>
              <w:t>Greetings</w:t>
            </w:r>
          </w:p>
          <w:p w14:paraId="008FFA03" w14:textId="2E770647" w:rsidR="00057BFE" w:rsidRDefault="003B7468" w:rsidP="006E27B2">
            <w:r>
              <w:t xml:space="preserve">This unit will introduce children to foundational French language skills, including basic greetings, self-introduction (name and age), describing family members, and understanding and using numbers. </w:t>
            </w:r>
            <w:r w:rsidR="00580E4B">
              <w:t xml:space="preserve">Children </w:t>
            </w:r>
            <w:r>
              <w:t>will develop confidence in speaking and listening through interactive activities, enabling them to communicate simple information in French</w:t>
            </w:r>
            <w:r w:rsidR="00B05855">
              <w:t>.</w:t>
            </w:r>
          </w:p>
          <w:p w14:paraId="3EC8F618" w14:textId="652750FF" w:rsidR="00E01C9B" w:rsidRPr="00E01C9B" w:rsidRDefault="00E01C9B" w:rsidP="006E27B2">
            <w:pPr>
              <w:rPr>
                <w:rFonts w:ascii="Twinkl" w:hAnsi="Twinkl" w:cs="Arial"/>
                <w:bCs/>
                <w:sz w:val="8"/>
                <w:szCs w:val="8"/>
              </w:rPr>
            </w:pPr>
          </w:p>
        </w:tc>
      </w:tr>
      <w:tr w:rsidR="008745E3" w:rsidRPr="008745E3" w14:paraId="5B7AC8D3" w14:textId="77777777" w:rsidTr="006E27B2">
        <w:tc>
          <w:tcPr>
            <w:tcW w:w="1771" w:type="dxa"/>
            <w:shd w:val="clear" w:color="auto" w:fill="A8D08D" w:themeFill="accent6" w:themeFillTint="99"/>
          </w:tcPr>
          <w:p w14:paraId="14914E12" w14:textId="1B1523CB"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Homework</w:t>
            </w:r>
            <w:r w:rsidR="003402F3">
              <w:rPr>
                <w:rFonts w:ascii="Twinkl" w:hAnsi="Twinkl" w:cs="Arial"/>
                <w:b/>
                <w:color w:val="FFFFFF" w:themeColor="background1"/>
                <w:sz w:val="32"/>
                <w:szCs w:val="32"/>
              </w:rPr>
              <w:t xml:space="preserve"> &amp; Spellings</w:t>
            </w:r>
            <w:r w:rsidRPr="008745E3">
              <w:rPr>
                <w:rFonts w:ascii="Twinkl" w:hAnsi="Twinkl" w:cs="Arial"/>
                <w:b/>
                <w:color w:val="FFFFFF" w:themeColor="background1"/>
                <w:sz w:val="32"/>
                <w:szCs w:val="32"/>
              </w:rPr>
              <w:t xml:space="preserve"> </w:t>
            </w:r>
          </w:p>
        </w:tc>
        <w:tc>
          <w:tcPr>
            <w:tcW w:w="7245" w:type="dxa"/>
            <w:gridSpan w:val="2"/>
          </w:tcPr>
          <w:p w14:paraId="7C4B8E6C" w14:textId="5BD14059" w:rsidR="00E01C9B" w:rsidRDefault="0050263E" w:rsidP="0050263E">
            <w:pPr>
              <w:rPr>
                <w:rFonts w:ascii="Twinkl" w:hAnsi="Twinkl" w:cs="Arial"/>
                <w:bCs/>
                <w:sz w:val="20"/>
                <w:szCs w:val="20"/>
              </w:rPr>
            </w:pPr>
            <w:r>
              <w:rPr>
                <w:rFonts w:ascii="Twinkl" w:hAnsi="Twinkl" w:cs="Arial"/>
                <w:bCs/>
                <w:sz w:val="20"/>
                <w:szCs w:val="20"/>
              </w:rPr>
              <w:t>For homework, your child is expected to read their reading book regularly, practise their spellings and complete their weekly maths homework. This is due in on a Thursday. Spellings will be sent home in your child’s home learning book, on a Friday, and tested the following Friday in school.</w:t>
            </w:r>
          </w:p>
          <w:p w14:paraId="46035A2D" w14:textId="77777777" w:rsidR="00C522B3" w:rsidRPr="00C522B3" w:rsidRDefault="00C522B3" w:rsidP="0050263E">
            <w:pPr>
              <w:rPr>
                <w:rFonts w:ascii="Twinkl" w:hAnsi="Twinkl" w:cs="Arial"/>
                <w:bCs/>
                <w:sz w:val="8"/>
                <w:szCs w:val="8"/>
              </w:rPr>
            </w:pPr>
          </w:p>
          <w:p w14:paraId="6DCE929A" w14:textId="77777777" w:rsidR="00C522B3" w:rsidRDefault="0050263E" w:rsidP="0050263E">
            <w:pPr>
              <w:rPr>
                <w:rFonts w:ascii="Twinkl" w:hAnsi="Twinkl" w:cs="Arial"/>
                <w:bCs/>
                <w:sz w:val="20"/>
                <w:szCs w:val="20"/>
              </w:rPr>
            </w:pPr>
            <w:r>
              <w:rPr>
                <w:rFonts w:ascii="Twinkl" w:hAnsi="Twinkl" w:cs="Arial"/>
                <w:bCs/>
                <w:sz w:val="20"/>
                <w:szCs w:val="20"/>
              </w:rPr>
              <w:t>There will also be a whole school core value challenge you can complete if you want to. We would love to see photos/ videos on class dojo! These will be celebrated at the end of the half-term</w:t>
            </w:r>
          </w:p>
          <w:p w14:paraId="18D5B303" w14:textId="28DB0D71" w:rsidR="0050263E" w:rsidRPr="00C522B3" w:rsidRDefault="0050263E" w:rsidP="0050263E">
            <w:pPr>
              <w:rPr>
                <w:rFonts w:ascii="Twinkl" w:hAnsi="Twinkl" w:cs="Arial"/>
                <w:bCs/>
                <w:sz w:val="8"/>
                <w:szCs w:val="8"/>
              </w:rPr>
            </w:pPr>
          </w:p>
          <w:p w14:paraId="34C00260" w14:textId="4A0185FB" w:rsidR="0050263E" w:rsidRDefault="0050263E" w:rsidP="0050263E">
            <w:pPr>
              <w:rPr>
                <w:rFonts w:ascii="Twinkl" w:hAnsi="Twinkl" w:cs="Arial"/>
                <w:bCs/>
                <w:sz w:val="20"/>
                <w:szCs w:val="20"/>
              </w:rPr>
            </w:pPr>
            <w:r>
              <w:rPr>
                <w:rFonts w:ascii="Twinkl" w:hAnsi="Twinkl" w:cs="Arial"/>
                <w:bCs/>
                <w:sz w:val="20"/>
                <w:szCs w:val="20"/>
              </w:rPr>
              <w:t xml:space="preserve">If you would like to do any extra home learning relating to your child’s curriculum topics, we would love to see what you get up to! Please send your photos on class dojo! </w:t>
            </w:r>
          </w:p>
          <w:p w14:paraId="5C250917" w14:textId="77777777" w:rsidR="00C522B3" w:rsidRPr="00C522B3" w:rsidRDefault="00C522B3" w:rsidP="0050263E">
            <w:pPr>
              <w:rPr>
                <w:rFonts w:ascii="Twinkl" w:hAnsi="Twinkl" w:cs="Arial"/>
                <w:bCs/>
                <w:sz w:val="8"/>
                <w:szCs w:val="8"/>
              </w:rPr>
            </w:pPr>
          </w:p>
          <w:p w14:paraId="256CD6D7" w14:textId="4527E435" w:rsidR="00607446" w:rsidRPr="003402F3" w:rsidRDefault="0050263E" w:rsidP="0050263E">
            <w:pPr>
              <w:rPr>
                <w:rFonts w:ascii="Twinkl" w:hAnsi="Twinkl" w:cs="Arial"/>
                <w:bCs/>
                <w:sz w:val="20"/>
                <w:szCs w:val="20"/>
              </w:rPr>
            </w:pPr>
            <w:r>
              <w:rPr>
                <w:rFonts w:ascii="Twinkl" w:hAnsi="Twinkl" w:cs="Arial"/>
                <w:bCs/>
                <w:sz w:val="20"/>
                <w:szCs w:val="20"/>
              </w:rPr>
              <w:t>Thank you for your continued support.</w:t>
            </w:r>
          </w:p>
        </w:tc>
      </w:tr>
    </w:tbl>
    <w:p w14:paraId="6F3839DE" w14:textId="259AD922" w:rsidR="006C6BA4" w:rsidRPr="00827103" w:rsidRDefault="006C6BA4" w:rsidP="003402F3">
      <w:pPr>
        <w:rPr>
          <w:rFonts w:ascii="Arial" w:hAnsi="Arial" w:cs="Arial"/>
          <w:b/>
          <w:sz w:val="32"/>
          <w:szCs w:val="48"/>
        </w:rPr>
      </w:pPr>
    </w:p>
    <w:sectPr w:rsidR="006C6BA4" w:rsidRPr="00827103" w:rsidSect="00395923">
      <w:pgSz w:w="11906" w:h="16838"/>
      <w:pgMar w:top="851"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DB11" w14:textId="77777777" w:rsidR="00E4456A" w:rsidRDefault="00E4456A" w:rsidP="00395923">
      <w:pPr>
        <w:spacing w:after="0" w:line="240" w:lineRule="auto"/>
      </w:pPr>
      <w:r>
        <w:separator/>
      </w:r>
    </w:p>
  </w:endnote>
  <w:endnote w:type="continuationSeparator" w:id="0">
    <w:p w14:paraId="7805DD1F" w14:textId="77777777" w:rsidR="00E4456A" w:rsidRDefault="00E4456A" w:rsidP="0039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winkl">
    <w:altName w:val="Times New Roman"/>
    <w:panose1 w:val="02000000000000000000"/>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8D91" w14:textId="77777777" w:rsidR="00E4456A" w:rsidRDefault="00E4456A" w:rsidP="00395923">
      <w:pPr>
        <w:spacing w:after="0" w:line="240" w:lineRule="auto"/>
      </w:pPr>
      <w:r>
        <w:separator/>
      </w:r>
    </w:p>
  </w:footnote>
  <w:footnote w:type="continuationSeparator" w:id="0">
    <w:p w14:paraId="4E5353DC" w14:textId="77777777" w:rsidR="00E4456A" w:rsidRDefault="00E4456A" w:rsidP="00395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457BD"/>
    <w:multiLevelType w:val="hybridMultilevel"/>
    <w:tmpl w:val="73E0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A4"/>
    <w:rsid w:val="000228A2"/>
    <w:rsid w:val="00057BFE"/>
    <w:rsid w:val="000C48DD"/>
    <w:rsid w:val="0010335F"/>
    <w:rsid w:val="0013501D"/>
    <w:rsid w:val="001430DF"/>
    <w:rsid w:val="00153A64"/>
    <w:rsid w:val="00171C12"/>
    <w:rsid w:val="001D66F6"/>
    <w:rsid w:val="00214E99"/>
    <w:rsid w:val="00224408"/>
    <w:rsid w:val="00242717"/>
    <w:rsid w:val="00250C64"/>
    <w:rsid w:val="002638B4"/>
    <w:rsid w:val="0029092A"/>
    <w:rsid w:val="002D698C"/>
    <w:rsid w:val="002E772B"/>
    <w:rsid w:val="002E7B89"/>
    <w:rsid w:val="002F2B24"/>
    <w:rsid w:val="00301FFB"/>
    <w:rsid w:val="003107F9"/>
    <w:rsid w:val="003265E1"/>
    <w:rsid w:val="003402F3"/>
    <w:rsid w:val="0035005E"/>
    <w:rsid w:val="00357C36"/>
    <w:rsid w:val="003626FF"/>
    <w:rsid w:val="0038235C"/>
    <w:rsid w:val="00384F76"/>
    <w:rsid w:val="00395923"/>
    <w:rsid w:val="003A6171"/>
    <w:rsid w:val="003B0B74"/>
    <w:rsid w:val="003B2939"/>
    <w:rsid w:val="003B7468"/>
    <w:rsid w:val="003D11F7"/>
    <w:rsid w:val="003E6106"/>
    <w:rsid w:val="00400EF1"/>
    <w:rsid w:val="00411A43"/>
    <w:rsid w:val="004305F6"/>
    <w:rsid w:val="004E598B"/>
    <w:rsid w:val="0050263E"/>
    <w:rsid w:val="00516EFE"/>
    <w:rsid w:val="00532F00"/>
    <w:rsid w:val="00580E4B"/>
    <w:rsid w:val="00596991"/>
    <w:rsid w:val="005A4511"/>
    <w:rsid w:val="00607446"/>
    <w:rsid w:val="00614030"/>
    <w:rsid w:val="006370E9"/>
    <w:rsid w:val="006B4989"/>
    <w:rsid w:val="006C6BA4"/>
    <w:rsid w:val="006E27B2"/>
    <w:rsid w:val="006E3B33"/>
    <w:rsid w:val="006F3ADC"/>
    <w:rsid w:val="006F5547"/>
    <w:rsid w:val="007069FF"/>
    <w:rsid w:val="00713223"/>
    <w:rsid w:val="00770F80"/>
    <w:rsid w:val="007C7ADA"/>
    <w:rsid w:val="00813B69"/>
    <w:rsid w:val="00827103"/>
    <w:rsid w:val="008302DD"/>
    <w:rsid w:val="00846943"/>
    <w:rsid w:val="008564F5"/>
    <w:rsid w:val="008745E3"/>
    <w:rsid w:val="0087465E"/>
    <w:rsid w:val="008A2219"/>
    <w:rsid w:val="00946266"/>
    <w:rsid w:val="0097373A"/>
    <w:rsid w:val="00A07A53"/>
    <w:rsid w:val="00A109CF"/>
    <w:rsid w:val="00A77C80"/>
    <w:rsid w:val="00A946E3"/>
    <w:rsid w:val="00AB6375"/>
    <w:rsid w:val="00AC24A9"/>
    <w:rsid w:val="00AC3F19"/>
    <w:rsid w:val="00AD49A2"/>
    <w:rsid w:val="00AE1219"/>
    <w:rsid w:val="00B05855"/>
    <w:rsid w:val="00B13BBA"/>
    <w:rsid w:val="00B2608E"/>
    <w:rsid w:val="00B546FD"/>
    <w:rsid w:val="00B667C5"/>
    <w:rsid w:val="00B935F2"/>
    <w:rsid w:val="00BD7E49"/>
    <w:rsid w:val="00C522B3"/>
    <w:rsid w:val="00C5518C"/>
    <w:rsid w:val="00C76188"/>
    <w:rsid w:val="00C94955"/>
    <w:rsid w:val="00CB7154"/>
    <w:rsid w:val="00CF61D2"/>
    <w:rsid w:val="00D36AF1"/>
    <w:rsid w:val="00D42850"/>
    <w:rsid w:val="00D42916"/>
    <w:rsid w:val="00D725C8"/>
    <w:rsid w:val="00D85968"/>
    <w:rsid w:val="00DA09F0"/>
    <w:rsid w:val="00DB06B6"/>
    <w:rsid w:val="00DB1CA8"/>
    <w:rsid w:val="00E01C9B"/>
    <w:rsid w:val="00E4456A"/>
    <w:rsid w:val="00EB320E"/>
    <w:rsid w:val="00EC2453"/>
    <w:rsid w:val="00EE1F83"/>
    <w:rsid w:val="00EE2F0D"/>
    <w:rsid w:val="00F155E2"/>
    <w:rsid w:val="00F17DEE"/>
    <w:rsid w:val="00F538DE"/>
    <w:rsid w:val="00F728FF"/>
    <w:rsid w:val="00F84DB3"/>
    <w:rsid w:val="00FC6929"/>
    <w:rsid w:val="00FD5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60A5"/>
  <w15:chartTrackingRefBased/>
  <w15:docId w15:val="{025D1A86-F1A7-43FE-BB9C-17F0E5A6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171"/>
    <w:pPr>
      <w:keepNext/>
      <w:spacing w:after="0" w:line="240" w:lineRule="auto"/>
      <w:ind w:left="720"/>
      <w:outlineLvl w:val="0"/>
    </w:pPr>
    <w:rPr>
      <w:rFonts w:ascii="Times New Roman" w:eastAsia="Times New Roman" w:hAnsi="Times New Roman" w:cs="Times New Roman"/>
      <w:b/>
      <w:bCs/>
      <w:sz w:val="28"/>
      <w:szCs w:val="24"/>
      <w:u w:val="single"/>
    </w:rPr>
  </w:style>
  <w:style w:type="paragraph" w:styleId="Heading2">
    <w:name w:val="heading 2"/>
    <w:basedOn w:val="Normal"/>
    <w:next w:val="Normal"/>
    <w:link w:val="Heading2Char"/>
    <w:uiPriority w:val="9"/>
    <w:qFormat/>
    <w:rsid w:val="003A6171"/>
    <w:pPr>
      <w:keepNext/>
      <w:spacing w:after="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8"/>
    <w:qFormat/>
    <w:rsid w:val="006C6BA4"/>
    <w:pPr>
      <w:spacing w:after="0" w:line="240" w:lineRule="auto"/>
      <w:jc w:val="center"/>
    </w:pPr>
    <w:rPr>
      <w:rFonts w:ascii="Arial" w:eastAsia="Times" w:hAnsi="Arial" w:cs="Times New Roman"/>
      <w:b/>
      <w:sz w:val="32"/>
      <w:szCs w:val="20"/>
      <w:u w:val="single"/>
    </w:rPr>
  </w:style>
  <w:style w:type="character" w:customStyle="1" w:styleId="SubtitleChar">
    <w:name w:val="Subtitle Char"/>
    <w:basedOn w:val="DefaultParagraphFont"/>
    <w:link w:val="Subtitle"/>
    <w:uiPriority w:val="8"/>
    <w:rsid w:val="006C6BA4"/>
    <w:rPr>
      <w:rFonts w:ascii="Arial" w:eastAsia="Times" w:hAnsi="Arial" w:cs="Times New Roman"/>
      <w:b/>
      <w:sz w:val="32"/>
      <w:szCs w:val="20"/>
      <w:u w:val="single"/>
    </w:rPr>
  </w:style>
  <w:style w:type="character" w:customStyle="1" w:styleId="Heading1Char">
    <w:name w:val="Heading 1 Char"/>
    <w:basedOn w:val="DefaultParagraphFont"/>
    <w:link w:val="Heading1"/>
    <w:uiPriority w:val="9"/>
    <w:rsid w:val="003A6171"/>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uiPriority w:val="9"/>
    <w:rsid w:val="003A6171"/>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3A6171"/>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3A6171"/>
    <w:rPr>
      <w:rFonts w:ascii="Arial" w:hAnsi="Arial" w:cs="Arial"/>
      <w:sz w:val="24"/>
      <w:szCs w:val="24"/>
    </w:rPr>
  </w:style>
  <w:style w:type="paragraph" w:styleId="Header">
    <w:name w:val="header"/>
    <w:basedOn w:val="Normal"/>
    <w:link w:val="HeaderChar"/>
    <w:uiPriority w:val="99"/>
    <w:unhideWhenUsed/>
    <w:rsid w:val="00395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923"/>
  </w:style>
  <w:style w:type="table" w:styleId="TableGrid">
    <w:name w:val="Table Grid"/>
    <w:basedOn w:val="TableNormal"/>
    <w:uiPriority w:val="39"/>
    <w:rsid w:val="00250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725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25C8"/>
  </w:style>
  <w:style w:type="paragraph" w:styleId="NormalWeb">
    <w:name w:val="Normal (Web)"/>
    <w:basedOn w:val="Normal"/>
    <w:uiPriority w:val="99"/>
    <w:unhideWhenUsed/>
    <w:rsid w:val="00F17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7DEE"/>
    <w:rPr>
      <w:i/>
      <w:iCs/>
    </w:rPr>
  </w:style>
  <w:style w:type="character" w:styleId="Strong">
    <w:name w:val="Strong"/>
    <w:basedOn w:val="DefaultParagraphFont"/>
    <w:uiPriority w:val="22"/>
    <w:qFormat/>
    <w:rsid w:val="00CF61D2"/>
    <w:rPr>
      <w:b/>
      <w:bCs/>
    </w:rPr>
  </w:style>
  <w:style w:type="paragraph" w:styleId="NoSpacing">
    <w:name w:val="No Spacing"/>
    <w:uiPriority w:val="1"/>
    <w:qFormat/>
    <w:rsid w:val="00770F80"/>
    <w:pPr>
      <w:spacing w:after="0" w:line="240" w:lineRule="auto"/>
    </w:pPr>
  </w:style>
  <w:style w:type="paragraph" w:styleId="ListParagraph">
    <w:name w:val="List Paragraph"/>
    <w:basedOn w:val="Normal"/>
    <w:uiPriority w:val="34"/>
    <w:qFormat/>
    <w:rsid w:val="00224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17" ma:contentTypeDescription="Create a new document." ma:contentTypeScope="" ma:versionID="a4a351c6ec922cb0b8355ad92e95b55b">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70dd8753487c17c44bc91a2a0c70f4d4"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7e88a8-8011-480c-a79b-66706a8750c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bfa21d-79e1-4070-a75b-c0c930b04635}" ma:internalName="TaxCatchAll" ma:showField="CatchAllData" ma:web="c9fb2d82-0a84-4aad-b180-39b6bc04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fb2d82-0a84-4aad-b180-39b6bc04d42a" xsi:nil="true"/>
    <lcf76f155ced4ddcb4097134ff3c332f xmlns="c856fca5-e128-41b6-be0c-a2721de91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47181-2F5D-4152-B209-AA481A458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6E0A0-61A6-484A-8853-29B21055DD26}">
  <ds:schemaRefs>
    <ds:schemaRef ds:uri="http://schemas.microsoft.com/sharepoint/v3/contenttype/forms"/>
  </ds:schemaRefs>
</ds:datastoreItem>
</file>

<file path=customXml/itemProps3.xml><?xml version="1.0" encoding="utf-8"?>
<ds:datastoreItem xmlns:ds="http://schemas.openxmlformats.org/officeDocument/2006/customXml" ds:itemID="{AB701AA7-A0CA-4599-893B-CBF287C84A85}">
  <ds:schemaRefs>
    <ds:schemaRef ds:uri="http://schemas.microsoft.com/office/2006/metadata/properties"/>
    <ds:schemaRef ds:uri="http://schemas.microsoft.com/office/infopath/2007/PartnerControls"/>
    <ds:schemaRef ds:uri="c9fb2d82-0a84-4aad-b180-39b6bc04d42a"/>
    <ds:schemaRef ds:uri="c856fca5-e128-41b6-be0c-a2721de91c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Marshall</dc:creator>
  <cp:keywords/>
  <dc:description/>
  <cp:lastModifiedBy>India Barrington</cp:lastModifiedBy>
  <cp:revision>2</cp:revision>
  <dcterms:created xsi:type="dcterms:W3CDTF">2025-09-12T14:46:00Z</dcterms:created>
  <dcterms:modified xsi:type="dcterms:W3CDTF">2025-09-12T14:46:00Z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y fmtid="{D5CDD505-2E9C-101B-9397-08002B2CF9AE}" pid="3" name="MediaServiceImageTags">
    <vt:lpwstr/>
  </property>
</Properties>
</file>