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54FAA3B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A91A10A" w:rsidR="00E66558" w:rsidRDefault="009D71E8">
      <w:pPr>
        <w:pStyle w:val="Heading2"/>
        <w:rPr>
          <w:b w:val="0"/>
          <w:bCs/>
          <w:color w:val="auto"/>
          <w:sz w:val="24"/>
          <w:szCs w:val="24"/>
        </w:rPr>
      </w:pPr>
      <w:r>
        <w:rPr>
          <w:b w:val="0"/>
          <w:bCs/>
          <w:color w:val="auto"/>
          <w:sz w:val="24"/>
          <w:szCs w:val="24"/>
        </w:rPr>
        <w:t xml:space="preserve">This statement details our school’s use of pupil premium </w:t>
      </w:r>
      <w:r w:rsidR="00D241C9">
        <w:rPr>
          <w:b w:val="0"/>
          <w:bCs/>
          <w:color w:val="auto"/>
          <w:sz w:val="24"/>
          <w:szCs w:val="24"/>
        </w:rPr>
        <w:t xml:space="preserve">funding </w:t>
      </w:r>
      <w:r>
        <w:rPr>
          <w:b w:val="0"/>
          <w:bCs/>
          <w:color w:val="auto"/>
          <w:sz w:val="24"/>
          <w:szCs w:val="24"/>
        </w:rPr>
        <w:t>for the 202</w:t>
      </w:r>
      <w:r w:rsidR="00D241C9">
        <w:rPr>
          <w:b w:val="0"/>
          <w:bCs/>
          <w:color w:val="auto"/>
          <w:sz w:val="24"/>
          <w:szCs w:val="24"/>
        </w:rPr>
        <w:t>3 - 2024</w:t>
      </w:r>
      <w:r>
        <w:rPr>
          <w:b w:val="0"/>
          <w:bCs/>
          <w:color w:val="auto"/>
          <w:sz w:val="24"/>
          <w:szCs w:val="24"/>
        </w:rPr>
        <w:t xml:space="preserve"> academic year</w:t>
      </w:r>
      <w:r w:rsidR="00D241C9">
        <w:rPr>
          <w:b w:val="0"/>
          <w:bCs/>
          <w:color w:val="auto"/>
          <w:sz w:val="24"/>
          <w:szCs w:val="24"/>
        </w:rPr>
        <w:t>,</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FB9DD6B" w:rsidR="00E66558" w:rsidRDefault="007F72F1">
            <w:pPr>
              <w:pStyle w:val="TableRow"/>
            </w:pPr>
            <w:r>
              <w:t>The Roebuck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4A3E0DF" w:rsidR="00E66558" w:rsidRDefault="00D241C9">
            <w:pPr>
              <w:pStyle w:val="TableRow"/>
            </w:pPr>
            <w:r>
              <w:t>309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93BF946" w:rsidR="00E66558" w:rsidRDefault="00452B38">
            <w:pPr>
              <w:pStyle w:val="TableRow"/>
            </w:pPr>
            <w:r w:rsidRPr="00D74BD3">
              <w:t>48%</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5AE08168" w:rsidR="00E66558" w:rsidRDefault="00D74BD3">
            <w:pPr>
              <w:pStyle w:val="TableRow"/>
            </w:pPr>
            <w:r>
              <w:t>20</w:t>
            </w:r>
            <w:r w:rsidR="00D241C9">
              <w:t>23 - 202</w:t>
            </w:r>
            <w:r w:rsidR="001649AB">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A1EF72A" w:rsidR="00E66558" w:rsidRDefault="00D241C9">
            <w:pPr>
              <w:pStyle w:val="TableRow"/>
            </w:pPr>
            <w:r>
              <w:t>Nov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5127" w14:textId="7733B647" w:rsidR="00E66558" w:rsidRDefault="00D74BD3">
            <w:pPr>
              <w:pStyle w:val="TableRow"/>
            </w:pPr>
            <w:r>
              <w:t>Ju</w:t>
            </w:r>
            <w:r w:rsidR="001649AB">
              <w:t>ly</w:t>
            </w:r>
            <w:r>
              <w:t xml:space="preserve"> 20</w:t>
            </w:r>
            <w:r w:rsidR="001649AB">
              <w:t>24</w:t>
            </w:r>
          </w:p>
          <w:p w14:paraId="2A1F6012" w14:textId="77777777" w:rsidR="00D241C9" w:rsidRDefault="00D241C9">
            <w:pPr>
              <w:pStyle w:val="TableRow"/>
            </w:pPr>
            <w:r>
              <w:t>Ju</w:t>
            </w:r>
            <w:r w:rsidR="001649AB">
              <w:t>ly</w:t>
            </w:r>
            <w:r>
              <w:t xml:space="preserve"> 202</w:t>
            </w:r>
            <w:r w:rsidR="001649AB">
              <w:t>5</w:t>
            </w:r>
          </w:p>
          <w:p w14:paraId="2A7D54C8" w14:textId="4CFA5382" w:rsidR="001649AB" w:rsidRDefault="001649AB">
            <w:pPr>
              <w:pStyle w:val="TableRow"/>
            </w:pPr>
            <w:r>
              <w:t>July 2026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588E579" w:rsidR="00E66558" w:rsidRDefault="00452B38">
            <w:pPr>
              <w:pStyle w:val="TableRow"/>
            </w:pPr>
            <w:r>
              <w:t>E M Kelly (chair of Govs)</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6A19E43" w:rsidR="00E66558" w:rsidRDefault="007F72F1">
            <w:pPr>
              <w:pStyle w:val="TableRow"/>
            </w:pPr>
            <w:r>
              <w:t>J Alexander-Steele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7A44C1E" w:rsidR="00E66558" w:rsidRDefault="009D71E8">
            <w:pPr>
              <w:pStyle w:val="TableRow"/>
            </w:pPr>
            <w:r>
              <w:t xml:space="preserve">Governor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3A80EDD" w:rsidR="00E66558" w:rsidRDefault="00452B38">
            <w:pPr>
              <w:pStyle w:val="TableRow"/>
            </w:pPr>
            <w:r>
              <w:t>Mark Gutteridge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AA96D39" w:rsidR="00E66558" w:rsidRDefault="009D71E8">
            <w:pPr>
              <w:pStyle w:val="TableRow"/>
            </w:pPr>
            <w:r>
              <w:t>£</w:t>
            </w:r>
            <w:r w:rsidR="00452B38">
              <w:t>1</w:t>
            </w:r>
            <w:r w:rsidR="001649AB">
              <w:t>86, 240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287FE9F" w:rsidR="00E66558" w:rsidRDefault="001649AB">
            <w:pPr>
              <w:pStyle w:val="TableRow"/>
            </w:pPr>
            <w:r>
              <w:t>£19,321</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8131CD8" w:rsidR="00E66558" w:rsidRDefault="009D71E8">
            <w:pPr>
              <w:pStyle w:val="TableRow"/>
            </w:pPr>
            <w:r>
              <w:t>£</w:t>
            </w:r>
            <w:r w:rsidR="00452B3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7D31934" w:rsidR="00E66558" w:rsidRDefault="009D71E8">
            <w:pPr>
              <w:pStyle w:val="TableRow"/>
            </w:pPr>
            <w:r>
              <w:t>£</w:t>
            </w:r>
            <w:r w:rsidR="001649AB">
              <w:t>205,61</w:t>
            </w:r>
            <w:r w:rsidR="008D22EA">
              <w:t>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32650" w14:textId="39CB51EB" w:rsidR="001649AB" w:rsidRPr="004D3533" w:rsidRDefault="004D3533" w:rsidP="001649AB">
            <w:pPr>
              <w:suppressAutoHyphens w:val="0"/>
              <w:spacing w:after="0" w:line="240" w:lineRule="auto"/>
              <w:rPr>
                <w:sz w:val="22"/>
                <w:szCs w:val="22"/>
              </w:rPr>
            </w:pPr>
            <w:r>
              <w:rPr>
                <w:sz w:val="22"/>
                <w:szCs w:val="22"/>
              </w:rPr>
              <w:t xml:space="preserve">Here at The Roebuck Primary </w:t>
            </w:r>
            <w:proofErr w:type="gramStart"/>
            <w:r>
              <w:rPr>
                <w:sz w:val="22"/>
                <w:szCs w:val="22"/>
              </w:rPr>
              <w:t>School</w:t>
            </w:r>
            <w:proofErr w:type="gramEnd"/>
            <w:r>
              <w:rPr>
                <w:sz w:val="22"/>
                <w:szCs w:val="22"/>
              </w:rPr>
              <w:t xml:space="preserve"> we are proud </w:t>
            </w:r>
            <w:r w:rsidR="001649AB" w:rsidRPr="004D3533">
              <w:rPr>
                <w:sz w:val="22"/>
                <w:szCs w:val="22"/>
              </w:rPr>
              <w:t xml:space="preserve">to support our families and pupils in the community in which we are based. </w:t>
            </w:r>
          </w:p>
          <w:p w14:paraId="16EDAA81" w14:textId="77777777" w:rsidR="001649AB" w:rsidRPr="004D3533" w:rsidRDefault="001649AB" w:rsidP="001649AB">
            <w:pPr>
              <w:suppressAutoHyphens w:val="0"/>
              <w:spacing w:after="0" w:line="240" w:lineRule="auto"/>
              <w:rPr>
                <w:sz w:val="22"/>
                <w:szCs w:val="22"/>
              </w:rPr>
            </w:pPr>
          </w:p>
          <w:p w14:paraId="63A936E0" w14:textId="77777777" w:rsidR="004D3533" w:rsidRDefault="001649AB" w:rsidP="001649AB">
            <w:pPr>
              <w:suppressAutoHyphens w:val="0"/>
              <w:spacing w:after="0" w:line="240" w:lineRule="auto"/>
              <w:rPr>
                <w:sz w:val="22"/>
                <w:szCs w:val="22"/>
              </w:rPr>
            </w:pPr>
            <w:r w:rsidRPr="004D3533">
              <w:rPr>
                <w:sz w:val="22"/>
                <w:szCs w:val="22"/>
              </w:rPr>
              <w:t xml:space="preserve">Over 54% of our pupils are entitled to pupil premium. We also support other families and </w:t>
            </w:r>
          </w:p>
          <w:p w14:paraId="67B558A8" w14:textId="64888027" w:rsidR="004D3533" w:rsidRDefault="001649AB" w:rsidP="001649AB">
            <w:pPr>
              <w:suppressAutoHyphens w:val="0"/>
              <w:spacing w:after="0" w:line="240" w:lineRule="auto"/>
              <w:rPr>
                <w:sz w:val="22"/>
                <w:szCs w:val="22"/>
              </w:rPr>
            </w:pPr>
            <w:r w:rsidRPr="004D3533">
              <w:rPr>
                <w:sz w:val="22"/>
                <w:szCs w:val="22"/>
              </w:rPr>
              <w:t xml:space="preserve">children who face challenging circumstances. We have always stated this as part of our policy for use of pupil premium. Following a challenging period where the local community has </w:t>
            </w:r>
          </w:p>
          <w:p w14:paraId="04E3B374" w14:textId="48127525" w:rsidR="001649AB" w:rsidRPr="004D3533" w:rsidRDefault="001649AB" w:rsidP="001649AB">
            <w:pPr>
              <w:suppressAutoHyphens w:val="0"/>
              <w:spacing w:after="0" w:line="240" w:lineRule="auto"/>
              <w:rPr>
                <w:sz w:val="22"/>
                <w:szCs w:val="22"/>
              </w:rPr>
            </w:pPr>
            <w:r w:rsidRPr="004D3533">
              <w:rPr>
                <w:sz w:val="22"/>
                <w:szCs w:val="22"/>
              </w:rPr>
              <w:t>experienced the impact of the pandemic, we see a</w:t>
            </w:r>
            <w:r w:rsidR="004D3533">
              <w:rPr>
                <w:sz w:val="22"/>
                <w:szCs w:val="22"/>
              </w:rPr>
              <w:t>n</w:t>
            </w:r>
            <w:r w:rsidRPr="004D3533">
              <w:rPr>
                <w:sz w:val="22"/>
                <w:szCs w:val="22"/>
              </w:rPr>
              <w:t xml:space="preserve"> increased number of families who require support on different levels – whether it be linked to academic attainment, school attendance or wellbeing support. </w:t>
            </w:r>
          </w:p>
          <w:p w14:paraId="6A1BF6B5" w14:textId="77777777" w:rsidR="001649AB" w:rsidRPr="004D3533" w:rsidRDefault="001649AB" w:rsidP="001649AB">
            <w:pPr>
              <w:suppressAutoHyphens w:val="0"/>
              <w:spacing w:after="0" w:line="240" w:lineRule="auto"/>
              <w:rPr>
                <w:sz w:val="22"/>
                <w:szCs w:val="22"/>
              </w:rPr>
            </w:pPr>
          </w:p>
          <w:p w14:paraId="69F7086F" w14:textId="77777777" w:rsidR="001649AB" w:rsidRPr="004D3533" w:rsidRDefault="001649AB" w:rsidP="001649AB">
            <w:pPr>
              <w:suppressAutoHyphens w:val="0"/>
              <w:spacing w:after="0" w:line="240" w:lineRule="auto"/>
              <w:rPr>
                <w:sz w:val="22"/>
                <w:szCs w:val="22"/>
              </w:rPr>
            </w:pPr>
            <w:r w:rsidRPr="004D3533">
              <w:rPr>
                <w:sz w:val="22"/>
                <w:szCs w:val="22"/>
              </w:rPr>
              <w:t xml:space="preserve">Our intention is to provide that support to families and pupils, so that all pupils, irrespective of their background or the challenges they face, make good progress and achieve well across all subject areas. The focus of our pupil premium strategy is to support disadvantaged pupils to achieve that goal, including progress for those who are already high attainers. </w:t>
            </w:r>
          </w:p>
          <w:p w14:paraId="6632F5B2" w14:textId="77777777" w:rsidR="001649AB" w:rsidRPr="004D3533" w:rsidRDefault="001649AB" w:rsidP="001649AB">
            <w:pPr>
              <w:suppressAutoHyphens w:val="0"/>
              <w:spacing w:after="0" w:line="240" w:lineRule="auto"/>
              <w:rPr>
                <w:sz w:val="22"/>
                <w:szCs w:val="22"/>
              </w:rPr>
            </w:pPr>
          </w:p>
          <w:p w14:paraId="02CC7D4B" w14:textId="4774B554" w:rsidR="001649AB" w:rsidRPr="004D3533" w:rsidRDefault="00111482" w:rsidP="001649AB">
            <w:pPr>
              <w:suppressAutoHyphens w:val="0"/>
              <w:spacing w:after="0" w:line="240" w:lineRule="auto"/>
              <w:rPr>
                <w:sz w:val="22"/>
                <w:szCs w:val="22"/>
              </w:rPr>
            </w:pPr>
            <w:r>
              <w:rPr>
                <w:sz w:val="22"/>
                <w:szCs w:val="22"/>
              </w:rPr>
              <w:t>In our spending w</w:t>
            </w:r>
            <w:r w:rsidR="001649AB" w:rsidRPr="004D3533">
              <w:rPr>
                <w:sz w:val="22"/>
                <w:szCs w:val="22"/>
              </w:rPr>
              <w:t xml:space="preserve">e consider the challenges faced by vulnerable pupils and families, such as those who require additional help from school and other services, including pupils who have a social worker. </w:t>
            </w:r>
          </w:p>
          <w:p w14:paraId="6BF63B0A" w14:textId="77777777" w:rsidR="001649AB" w:rsidRPr="004D3533" w:rsidRDefault="001649AB" w:rsidP="001649AB">
            <w:pPr>
              <w:suppressAutoHyphens w:val="0"/>
              <w:spacing w:after="0" w:line="240" w:lineRule="auto"/>
              <w:rPr>
                <w:sz w:val="22"/>
                <w:szCs w:val="22"/>
              </w:rPr>
            </w:pPr>
          </w:p>
          <w:p w14:paraId="3CE943EB" w14:textId="630ED7CD" w:rsidR="004D3533" w:rsidRPr="004D3533" w:rsidRDefault="001649AB" w:rsidP="001649AB">
            <w:pPr>
              <w:suppressAutoHyphens w:val="0"/>
              <w:spacing w:after="0" w:line="240" w:lineRule="auto"/>
              <w:rPr>
                <w:sz w:val="22"/>
                <w:szCs w:val="22"/>
              </w:rPr>
            </w:pPr>
            <w:r w:rsidRPr="004D3533">
              <w:rPr>
                <w:sz w:val="22"/>
                <w:szCs w:val="22"/>
              </w:rPr>
              <w:t xml:space="preserve">We make strategic decisions based on a three-tiered approach. Firstly, we provide high-quality teaching for all; we then identify and support those children who require focused, additional support and we adopt a wider range of strategies designed to support pupils and their families so that pupils </w:t>
            </w:r>
            <w:r w:rsidR="00111482">
              <w:rPr>
                <w:sz w:val="22"/>
                <w:szCs w:val="22"/>
              </w:rPr>
              <w:t>can</w:t>
            </w:r>
            <w:r w:rsidRPr="004D3533">
              <w:rPr>
                <w:sz w:val="22"/>
                <w:szCs w:val="22"/>
              </w:rPr>
              <w:t xml:space="preserve"> focus on learning. </w:t>
            </w:r>
          </w:p>
          <w:p w14:paraId="6BF76449" w14:textId="77777777" w:rsidR="004D3533" w:rsidRPr="004D3533" w:rsidRDefault="004D3533" w:rsidP="001649AB">
            <w:pPr>
              <w:suppressAutoHyphens w:val="0"/>
              <w:spacing w:after="0" w:line="240" w:lineRule="auto"/>
              <w:rPr>
                <w:sz w:val="22"/>
                <w:szCs w:val="22"/>
              </w:rPr>
            </w:pPr>
          </w:p>
          <w:p w14:paraId="30B15F0F" w14:textId="37EF4723" w:rsidR="004D3533" w:rsidRDefault="001649AB" w:rsidP="001649AB">
            <w:pPr>
              <w:suppressAutoHyphens w:val="0"/>
              <w:spacing w:after="0" w:line="240" w:lineRule="auto"/>
              <w:rPr>
                <w:sz w:val="22"/>
                <w:szCs w:val="22"/>
              </w:rPr>
            </w:pPr>
            <w:r w:rsidRPr="004D3533">
              <w:rPr>
                <w:sz w:val="22"/>
                <w:szCs w:val="22"/>
              </w:rPr>
              <w:t xml:space="preserve">High-quality teaching for all ensures that children, irrespective of their background, are able to make good progress. This is proven to have the greatest impact on closing the </w:t>
            </w:r>
          </w:p>
          <w:p w14:paraId="511D3164" w14:textId="643A2134" w:rsidR="004D3533" w:rsidRDefault="001649AB" w:rsidP="001649AB">
            <w:pPr>
              <w:suppressAutoHyphens w:val="0"/>
              <w:spacing w:after="0" w:line="240" w:lineRule="auto"/>
              <w:rPr>
                <w:sz w:val="22"/>
                <w:szCs w:val="22"/>
              </w:rPr>
            </w:pPr>
            <w:r w:rsidRPr="004D3533">
              <w:rPr>
                <w:sz w:val="22"/>
                <w:szCs w:val="22"/>
              </w:rPr>
              <w:t>disadvantage attainment gap and at the same time will benefit the non-disadvantaged pupils in our school</w:t>
            </w:r>
            <w:r w:rsidR="004D3533">
              <w:rPr>
                <w:sz w:val="22"/>
                <w:szCs w:val="22"/>
              </w:rPr>
              <w:t>.</w:t>
            </w:r>
          </w:p>
          <w:p w14:paraId="73864DCF" w14:textId="7188D551" w:rsidR="004D3533" w:rsidRPr="004D3533" w:rsidRDefault="001649AB" w:rsidP="001649AB">
            <w:pPr>
              <w:suppressAutoHyphens w:val="0"/>
              <w:spacing w:after="0" w:line="240" w:lineRule="auto"/>
              <w:rPr>
                <w:sz w:val="22"/>
                <w:szCs w:val="22"/>
              </w:rPr>
            </w:pPr>
            <w:r w:rsidRPr="004D3533">
              <w:rPr>
                <w:sz w:val="22"/>
                <w:szCs w:val="22"/>
              </w:rPr>
              <w:t xml:space="preserve"> </w:t>
            </w:r>
          </w:p>
          <w:p w14:paraId="4F043FAF" w14:textId="77777777" w:rsidR="004D3533" w:rsidRPr="004D3533" w:rsidRDefault="001649AB" w:rsidP="001649AB">
            <w:pPr>
              <w:suppressAutoHyphens w:val="0"/>
              <w:spacing w:after="0" w:line="240" w:lineRule="auto"/>
              <w:rPr>
                <w:sz w:val="22"/>
                <w:szCs w:val="22"/>
              </w:rPr>
            </w:pPr>
            <w:r w:rsidRPr="004D3533">
              <w:rPr>
                <w:sz w:val="22"/>
                <w:szCs w:val="22"/>
              </w:rPr>
              <w:t xml:space="preserve">We will use a range of assessments for diagnostic and planning purposes. This will help us to identify specific needs and common gaps. It will also inform the type of intervention support needed. </w:t>
            </w:r>
          </w:p>
          <w:p w14:paraId="70FC6012" w14:textId="77777777" w:rsidR="004D3533" w:rsidRPr="004D3533" w:rsidRDefault="004D3533" w:rsidP="001649AB">
            <w:pPr>
              <w:suppressAutoHyphens w:val="0"/>
              <w:spacing w:after="0" w:line="240" w:lineRule="auto"/>
              <w:rPr>
                <w:sz w:val="22"/>
                <w:szCs w:val="22"/>
              </w:rPr>
            </w:pPr>
          </w:p>
          <w:p w14:paraId="11E520F9" w14:textId="4A0E4DC0" w:rsidR="004D3533" w:rsidRDefault="001649AB" w:rsidP="001649AB">
            <w:pPr>
              <w:suppressAutoHyphens w:val="0"/>
              <w:spacing w:after="0" w:line="240" w:lineRule="auto"/>
              <w:rPr>
                <w:sz w:val="22"/>
                <w:szCs w:val="22"/>
              </w:rPr>
            </w:pPr>
            <w:r w:rsidRPr="004D3533">
              <w:rPr>
                <w:sz w:val="22"/>
                <w:szCs w:val="22"/>
              </w:rPr>
              <w:t xml:space="preserve">We will also identify were non-academic barriers impact negatively on pupils, for example </w:t>
            </w:r>
          </w:p>
          <w:p w14:paraId="007600EE" w14:textId="0128D2D6" w:rsidR="004D3533" w:rsidRDefault="001649AB" w:rsidP="001649AB">
            <w:pPr>
              <w:suppressAutoHyphens w:val="0"/>
              <w:spacing w:after="0" w:line="240" w:lineRule="auto"/>
              <w:rPr>
                <w:sz w:val="22"/>
                <w:szCs w:val="22"/>
              </w:rPr>
            </w:pPr>
            <w:r w:rsidRPr="004D3533">
              <w:rPr>
                <w:sz w:val="22"/>
                <w:szCs w:val="22"/>
              </w:rPr>
              <w:t xml:space="preserve">levels of attendance and persistent absence, behaviour incidences and </w:t>
            </w:r>
            <w:r w:rsidR="009168F6">
              <w:rPr>
                <w:sz w:val="22"/>
                <w:szCs w:val="22"/>
              </w:rPr>
              <w:t>suspension</w:t>
            </w:r>
            <w:r w:rsidRPr="004D3533">
              <w:rPr>
                <w:sz w:val="22"/>
                <w:szCs w:val="22"/>
              </w:rPr>
              <w:t xml:space="preserve"> data, </w:t>
            </w:r>
          </w:p>
          <w:p w14:paraId="2A7D54E9" w14:textId="1E2EB22C" w:rsidR="00D74BD3" w:rsidRPr="00D74BD3" w:rsidRDefault="001649AB" w:rsidP="001649AB">
            <w:pPr>
              <w:suppressAutoHyphens w:val="0"/>
              <w:spacing w:after="0" w:line="240" w:lineRule="auto"/>
              <w:rPr>
                <w:color w:val="auto"/>
              </w:rPr>
            </w:pPr>
            <w:r w:rsidRPr="004D3533">
              <w:rPr>
                <w:sz w:val="22"/>
                <w:szCs w:val="22"/>
              </w:rPr>
              <w:t>wellbeing, mental health and safeguarding concerns and access to technology and educational materials.</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00159BA" w:rsidR="00E66558" w:rsidRPr="00D74BD3" w:rsidRDefault="00BC4D82" w:rsidP="00474FA8">
            <w:pPr>
              <w:pStyle w:val="TableRowCentered"/>
              <w:jc w:val="left"/>
              <w:rPr>
                <w:szCs w:val="24"/>
              </w:rPr>
            </w:pPr>
            <w:r w:rsidRPr="00D74BD3">
              <w:rPr>
                <w:szCs w:val="24"/>
              </w:rPr>
              <w:t xml:space="preserve">RBA show that our children enter school significantly lower than the national average with CLL being a significant concern. </w:t>
            </w:r>
          </w:p>
        </w:tc>
      </w:tr>
      <w:tr w:rsidR="00BC4D82" w14:paraId="649A912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7E80" w14:textId="7D6EB138" w:rsidR="00BC4D82" w:rsidRDefault="00BC4D82">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CE6B" w14:textId="31B43FE4" w:rsidR="00BC4D82" w:rsidRPr="00D74BD3" w:rsidRDefault="00BC4D82">
            <w:pPr>
              <w:pStyle w:val="TableRowCentered"/>
              <w:jc w:val="left"/>
              <w:rPr>
                <w:szCs w:val="24"/>
              </w:rPr>
            </w:pPr>
            <w:r w:rsidRPr="00D74BD3">
              <w:rPr>
                <w:rFonts w:cs="Arial"/>
                <w:iCs/>
                <w:color w:val="auto"/>
                <w:szCs w:val="24"/>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5C84A0D6" w:rsidR="00E66558" w:rsidRDefault="00BC4D8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03CA2627" w:rsidR="00E66558" w:rsidRPr="00D74BD3" w:rsidRDefault="003F2600">
            <w:pPr>
              <w:pStyle w:val="TableRowCentered"/>
              <w:jc w:val="left"/>
              <w:rPr>
                <w:szCs w:val="24"/>
              </w:rPr>
            </w:pPr>
            <w:r w:rsidRPr="00D74BD3">
              <w:rPr>
                <w:szCs w:val="24"/>
              </w:rPr>
              <w:t>Gap between disadvantaged and non-disadvantaged has remained the same, and in some cases widened due to Covid</w:t>
            </w:r>
            <w:r w:rsidR="000656B3" w:rsidRPr="00D74BD3">
              <w:rPr>
                <w:szCs w:val="24"/>
              </w:rPr>
              <w:t>,</w:t>
            </w:r>
            <w:r w:rsidRPr="00D74BD3">
              <w:rPr>
                <w:szCs w:val="24"/>
              </w:rPr>
              <w:t xml:space="preserve"> in reading, writing and maths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0C15A26" w:rsidR="00E66558" w:rsidRDefault="00BC4D8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1849C63" w:rsidR="00E66558" w:rsidRPr="00D74BD3" w:rsidRDefault="00347061" w:rsidP="00B11BB0">
            <w:pPr>
              <w:pStyle w:val="TableRowCentered"/>
              <w:ind w:left="0"/>
              <w:jc w:val="left"/>
              <w:rPr>
                <w:szCs w:val="24"/>
              </w:rPr>
            </w:pPr>
            <w:r>
              <w:rPr>
                <w:szCs w:val="24"/>
              </w:rPr>
              <w:t xml:space="preserve">Writing: internal assessments indicate that writing attainment amongst disadvantaged pupils is below that </w:t>
            </w:r>
            <w:r w:rsidR="003D7D8F">
              <w:rPr>
                <w:szCs w:val="24"/>
              </w:rPr>
              <w:t>of non-disadvantaged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6903F73B" w:rsidR="00E66558" w:rsidRDefault="00BC4D82">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C9B0" w14:textId="77777777" w:rsidR="00E66558" w:rsidRPr="00D74BD3" w:rsidRDefault="000A0EB5">
            <w:pPr>
              <w:pStyle w:val="TableRowCentered"/>
              <w:jc w:val="left"/>
              <w:rPr>
                <w:iCs/>
                <w:szCs w:val="24"/>
              </w:rPr>
            </w:pPr>
            <w:r w:rsidRPr="00D74BD3">
              <w:rPr>
                <w:iCs/>
                <w:szCs w:val="24"/>
              </w:rPr>
              <w:t>Mental health and Well-being of disadvantaged pupils</w:t>
            </w:r>
            <w:r w:rsidR="00BC4D82" w:rsidRPr="00D74BD3">
              <w:rPr>
                <w:iCs/>
                <w:szCs w:val="24"/>
              </w:rPr>
              <w:t xml:space="preserve"> has been disproportionately impacted during the pandemic.</w:t>
            </w:r>
          </w:p>
          <w:p w14:paraId="2A7D54FA" w14:textId="59525FB1" w:rsidR="00BC4D82" w:rsidRPr="00D74BD3" w:rsidRDefault="00EE65DD" w:rsidP="00EE65DD">
            <w:pPr>
              <w:pStyle w:val="TableRowCentered"/>
              <w:jc w:val="left"/>
              <w:rPr>
                <w:iCs/>
                <w:szCs w:val="24"/>
              </w:rPr>
            </w:pPr>
            <w:r>
              <w:rPr>
                <w:iCs/>
                <w:szCs w:val="24"/>
              </w:rPr>
              <w:t>41</w:t>
            </w:r>
            <w:r w:rsidR="00BC4D82" w:rsidRPr="00D74BD3">
              <w:rPr>
                <w:iCs/>
                <w:szCs w:val="24"/>
              </w:rPr>
              <w:t xml:space="preserve"> pupils (of whom</w:t>
            </w:r>
            <w:r>
              <w:rPr>
                <w:iCs/>
                <w:szCs w:val="24"/>
              </w:rPr>
              <w:t xml:space="preserve"> 22</w:t>
            </w:r>
            <w:r w:rsidR="00BC4D82" w:rsidRPr="00D74BD3">
              <w:rPr>
                <w:iCs/>
                <w:szCs w:val="24"/>
              </w:rPr>
              <w:t xml:space="preserve"> are disadvantaged) currently require additional support with SEMH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42F99A33" w:rsidR="00E66558" w:rsidRDefault="00BC4D82">
            <w:pPr>
              <w:pStyle w:val="TableRow"/>
              <w:rPr>
                <w:sz w:val="22"/>
                <w:szCs w:val="22"/>
              </w:rPr>
            </w:pPr>
            <w:bookmarkStart w:id="16" w:name="_Toc443397160"/>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B14FB21" w:rsidR="00E66558" w:rsidRPr="00D74BD3" w:rsidRDefault="00B11BB0" w:rsidP="00B11BB0">
            <w:pPr>
              <w:pStyle w:val="TableRowCentered"/>
              <w:ind w:left="0"/>
              <w:jc w:val="left"/>
              <w:rPr>
                <w:iCs/>
                <w:szCs w:val="24"/>
              </w:rPr>
            </w:pPr>
            <w:r w:rsidRPr="00D74BD3">
              <w:rPr>
                <w:iCs/>
                <w:szCs w:val="24"/>
              </w:rPr>
              <w:t>Attendance data for disadvantaged pupils is lower than non-disadvantaged groups.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5A7604D" w:rsidR="00E66558" w:rsidRPr="00D74BD3" w:rsidRDefault="00B11BB0" w:rsidP="00B11BB0">
            <w:pPr>
              <w:pStyle w:val="TableRow"/>
              <w:ind w:left="0"/>
            </w:pPr>
            <w:r w:rsidRPr="00D74BD3">
              <w:t>Improved outcomes for EYFS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71E16AFD" w:rsidR="00E66558" w:rsidRPr="00D74BD3" w:rsidRDefault="00B11BB0">
            <w:pPr>
              <w:pStyle w:val="TableRowCentered"/>
              <w:jc w:val="left"/>
              <w:rPr>
                <w:szCs w:val="24"/>
              </w:rPr>
            </w:pPr>
            <w:r w:rsidRPr="00D74BD3">
              <w:rPr>
                <w:szCs w:val="24"/>
              </w:rPr>
              <w:t>More children reach GLD at the end of EYFS</w:t>
            </w:r>
          </w:p>
        </w:tc>
      </w:tr>
      <w:tr w:rsidR="00B11BB0" w14:paraId="3887F48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BE0E" w14:textId="01F1E466" w:rsidR="00B11BB0" w:rsidRPr="00D74BD3" w:rsidRDefault="00B11BB0" w:rsidP="00B11BB0">
            <w:pPr>
              <w:pStyle w:val="TableRow"/>
              <w:ind w:left="0"/>
            </w:pPr>
            <w:r w:rsidRPr="00D74BD3">
              <w:rPr>
                <w:rFonts w:cs="Arial"/>
                <w:color w:val="auto"/>
              </w:rPr>
              <w:t xml:space="preserve">Improved oral language skills and vocabulary among disadvantaged pupils.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0789" w14:textId="227D0E9E" w:rsidR="00B11BB0" w:rsidRPr="00D74BD3" w:rsidRDefault="00B11BB0" w:rsidP="00B11BB0">
            <w:pPr>
              <w:pStyle w:val="TableRowCentered"/>
              <w:jc w:val="left"/>
              <w:rPr>
                <w:szCs w:val="24"/>
              </w:rPr>
            </w:pPr>
            <w:r w:rsidRPr="00D74BD3">
              <w:rPr>
                <w:rFonts w:cs="Arial"/>
                <w:color w:val="auto"/>
                <w:szCs w:val="24"/>
              </w:rPr>
              <w:t xml:space="preserve">Assessments and observations indicate improved oral language among disadvantaged pupils. </w:t>
            </w:r>
            <w:r w:rsidRPr="00D74BD3">
              <w:rPr>
                <w:color w:val="auto"/>
                <w:szCs w:val="24"/>
              </w:rPr>
              <w:t>This is evident when triangulated with other sources of evidence, including engagement in lessons, book scrutiny and ongoing formative assessment.</w:t>
            </w:r>
          </w:p>
        </w:tc>
      </w:tr>
      <w:tr w:rsidR="00B11BB0"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746D135" w:rsidR="00B11BB0" w:rsidRPr="00D74BD3" w:rsidRDefault="00B11BB0" w:rsidP="00B11BB0">
            <w:pPr>
              <w:pStyle w:val="TableRow"/>
              <w:ind w:left="0"/>
            </w:pPr>
            <w:r w:rsidRPr="00D74BD3">
              <w:t>Targeted children have improved outcomes in reading, writing or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64E1" w14:textId="77777777" w:rsidR="00B11BB0" w:rsidRPr="00D74BD3" w:rsidRDefault="00B11BB0" w:rsidP="00B11BB0">
            <w:pPr>
              <w:pStyle w:val="TableRowCentered"/>
              <w:ind w:left="0"/>
              <w:jc w:val="left"/>
              <w:rPr>
                <w:szCs w:val="24"/>
              </w:rPr>
            </w:pPr>
            <w:r w:rsidRPr="00D74BD3">
              <w:rPr>
                <w:szCs w:val="24"/>
              </w:rPr>
              <w:t>Gap narrows in reading, writing and maths between disadvantaged and non-disadvantaged in school and moves towards national average</w:t>
            </w:r>
          </w:p>
          <w:p w14:paraId="2A7D5508" w14:textId="26EC841C" w:rsidR="00B11BB0" w:rsidRPr="00D74BD3" w:rsidRDefault="00D74BD3" w:rsidP="00B11BB0">
            <w:pPr>
              <w:pStyle w:val="TableRowCentered"/>
              <w:ind w:left="0"/>
              <w:jc w:val="left"/>
              <w:rPr>
                <w:szCs w:val="24"/>
              </w:rPr>
            </w:pPr>
            <w:r>
              <w:rPr>
                <w:szCs w:val="24"/>
              </w:rPr>
              <w:t>By 2023/24</w:t>
            </w:r>
            <w:r w:rsidR="00B11BB0" w:rsidRPr="00D74BD3">
              <w:rPr>
                <w:szCs w:val="24"/>
              </w:rPr>
              <w:t xml:space="preserve"> – KS2 standards are in line with National Average</w:t>
            </w:r>
          </w:p>
        </w:tc>
      </w:tr>
      <w:tr w:rsidR="00B11BB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07688D4" w:rsidR="00B11BB0" w:rsidRPr="00D74BD3" w:rsidRDefault="00B11BB0" w:rsidP="00B11BB0">
            <w:pPr>
              <w:pStyle w:val="TableRow"/>
            </w:pPr>
            <w:r w:rsidRPr="00D74BD3">
              <w:t>Improve phonics and early reading in EYFS and KS1</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EE33E2" w:rsidR="00B11BB0" w:rsidRPr="00D74BD3" w:rsidRDefault="00B11BB0" w:rsidP="00B11BB0">
            <w:pPr>
              <w:pStyle w:val="TableRowCentered"/>
              <w:jc w:val="left"/>
              <w:rPr>
                <w:szCs w:val="24"/>
              </w:rPr>
            </w:pPr>
            <w:r w:rsidRPr="00D74BD3">
              <w:rPr>
                <w:szCs w:val="24"/>
              </w:rPr>
              <w:t>More children pass phonics screening test and by 2024/25 standards are in line, if not above National Average</w:t>
            </w:r>
          </w:p>
        </w:tc>
      </w:tr>
      <w:tr w:rsidR="00B11BB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A20FFC8" w:rsidR="00B11BB0" w:rsidRPr="00D74BD3" w:rsidRDefault="00B11BB0" w:rsidP="00B11BB0">
            <w:pPr>
              <w:pStyle w:val="TableRow"/>
            </w:pPr>
            <w:r w:rsidRPr="00D74BD3">
              <w:rPr>
                <w:rFonts w:cs="Arial"/>
                <w:color w:val="auto"/>
              </w:rPr>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647D" w14:textId="57B68FA8" w:rsidR="00B11BB0" w:rsidRPr="00D74BD3" w:rsidRDefault="00B11BB0" w:rsidP="00B11BB0">
            <w:pPr>
              <w:suppressAutoHyphens w:val="0"/>
              <w:autoSpaceDN/>
              <w:spacing w:before="60" w:after="60" w:line="240" w:lineRule="auto"/>
              <w:ind w:left="34" w:right="57"/>
              <w:rPr>
                <w:rFonts w:cs="Arial"/>
                <w:color w:val="auto"/>
              </w:rPr>
            </w:pPr>
            <w:r w:rsidRPr="00D74BD3">
              <w:rPr>
                <w:rFonts w:cs="Arial"/>
                <w:color w:val="auto"/>
              </w:rPr>
              <w:t xml:space="preserve">Sustained high </w:t>
            </w:r>
            <w:r w:rsidR="00D74BD3">
              <w:rPr>
                <w:rFonts w:cs="Arial"/>
                <w:color w:val="auto"/>
              </w:rPr>
              <w:t>levels of wellbeing from 2023/24</w:t>
            </w:r>
            <w:r w:rsidRPr="00D74BD3">
              <w:rPr>
                <w:rFonts w:cs="Arial"/>
                <w:color w:val="auto"/>
              </w:rPr>
              <w:t xml:space="preserve"> demonstrated by:</w:t>
            </w:r>
          </w:p>
          <w:p w14:paraId="1E09AB69" w14:textId="7E346744" w:rsidR="00B11BB0" w:rsidRPr="00D74BD3" w:rsidRDefault="00B11BB0"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sidRPr="00D74BD3">
              <w:rPr>
                <w:rFonts w:cs="Arial"/>
                <w:color w:val="auto"/>
              </w:rPr>
              <w:lastRenderedPageBreak/>
              <w:t>qualitative data from student voice, student and parent surveys and teacher observations</w:t>
            </w:r>
          </w:p>
          <w:p w14:paraId="162E6569" w14:textId="77777777" w:rsidR="00111482" w:rsidRDefault="00B11BB0"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sidRPr="00D74BD3">
              <w:rPr>
                <w:rFonts w:cs="Arial"/>
                <w:color w:val="auto"/>
              </w:rPr>
              <w:t xml:space="preserve">a significant increase in participation in enrichment activities, particularly among disadvantaged pupils   </w:t>
            </w:r>
          </w:p>
          <w:p w14:paraId="2A7D550E" w14:textId="3E0E4716" w:rsidR="00B11BB0" w:rsidRPr="00D74BD3" w:rsidRDefault="00111482" w:rsidP="00B11BB0">
            <w:pPr>
              <w:pStyle w:val="ListParagraph"/>
              <w:numPr>
                <w:ilvl w:val="0"/>
                <w:numId w:val="14"/>
              </w:numPr>
              <w:suppressAutoHyphens w:val="0"/>
              <w:autoSpaceDN/>
              <w:spacing w:before="60" w:after="120" w:line="240" w:lineRule="auto"/>
              <w:ind w:right="57" w:hanging="357"/>
              <w:contextualSpacing w:val="0"/>
              <w:rPr>
                <w:rFonts w:cs="Arial"/>
                <w:color w:val="auto"/>
              </w:rPr>
            </w:pPr>
            <w:r>
              <w:rPr>
                <w:rFonts w:cs="Arial"/>
                <w:color w:val="auto"/>
              </w:rPr>
              <w:t>Data shows that THRIVE approach is having a positive impact.</w:t>
            </w:r>
            <w:r w:rsidR="00B11BB0" w:rsidRPr="00D74BD3">
              <w:rPr>
                <w:rFonts w:cs="Arial"/>
                <w:color w:val="auto"/>
              </w:rPr>
              <w:t xml:space="preserve"> </w:t>
            </w:r>
          </w:p>
        </w:tc>
      </w:tr>
      <w:tr w:rsidR="00B11BB0" w14:paraId="7E9D919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9E12" w14:textId="3768627C" w:rsidR="00B11BB0" w:rsidRPr="00D74BD3" w:rsidRDefault="00B11BB0" w:rsidP="00B11BB0">
            <w:pPr>
              <w:pStyle w:val="TableRow"/>
              <w:ind w:left="0"/>
            </w:pPr>
            <w:r w:rsidRPr="00D74BD3">
              <w:lastRenderedPageBreak/>
              <w:t>Improve outcomes for PP children by supporting families with barriers to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4773A" w14:textId="77777777" w:rsidR="00B11BB0" w:rsidRPr="00D74BD3" w:rsidRDefault="00B11BB0" w:rsidP="00B11BB0">
            <w:pPr>
              <w:pStyle w:val="TableRowCentered"/>
              <w:ind w:left="0"/>
              <w:jc w:val="left"/>
              <w:rPr>
                <w:szCs w:val="24"/>
              </w:rPr>
            </w:pPr>
            <w:r w:rsidRPr="00D74BD3">
              <w:rPr>
                <w:szCs w:val="24"/>
              </w:rPr>
              <w:t>Fewer families are on CP plans, more families are supported at early help</w:t>
            </w:r>
          </w:p>
          <w:p w14:paraId="0C38EB0A" w14:textId="214263DC" w:rsidR="00B11BB0" w:rsidRPr="00D74BD3" w:rsidRDefault="00B11BB0" w:rsidP="00B11BB0">
            <w:pPr>
              <w:pStyle w:val="TableRowCentered"/>
              <w:ind w:left="0"/>
              <w:jc w:val="left"/>
              <w:rPr>
                <w:szCs w:val="24"/>
              </w:rPr>
            </w:pPr>
            <w:r w:rsidRPr="00D74BD3">
              <w:rPr>
                <w:szCs w:val="24"/>
              </w:rPr>
              <w:t>Overall absence rate improves and numb</w:t>
            </w:r>
            <w:r w:rsidR="00D74BD3">
              <w:rPr>
                <w:szCs w:val="24"/>
              </w:rPr>
              <w:t xml:space="preserve">er of PA children decreases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26C7609" w:rsidR="00E66558" w:rsidRDefault="00474FA8">
      <w:r>
        <w:t>Budgeted cost: £</w:t>
      </w:r>
      <w:r w:rsidR="00111482">
        <w:t>8</w:t>
      </w:r>
      <w:r>
        <w:t>5,000</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14:paraId="2A7D5519"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76102B" w14:paraId="2A7D551D"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9DA80" w14:textId="77777777" w:rsidR="0076102B" w:rsidRPr="00D74BD3" w:rsidRDefault="0076102B" w:rsidP="0076102B">
            <w:pPr>
              <w:pStyle w:val="TableRow"/>
              <w:spacing w:after="240"/>
              <w:ind w:left="29"/>
              <w:rPr>
                <w:rFonts w:cs="Arial"/>
                <w:color w:val="auto"/>
                <w:shd w:val="clear" w:color="auto" w:fill="FFFFFF"/>
              </w:rPr>
            </w:pPr>
            <w:r w:rsidRPr="00D74BD3">
              <w:rPr>
                <w:iCs/>
                <w:color w:val="auto"/>
                <w:lang w:val="en-US"/>
              </w:rPr>
              <w:t xml:space="preserve">Purchase of </w:t>
            </w:r>
            <w:proofErr w:type="spellStart"/>
            <w:r w:rsidRPr="00D74BD3">
              <w:rPr>
                <w:iCs/>
                <w:color w:val="auto"/>
                <w:lang w:val="en-US"/>
              </w:rPr>
              <w:t>standardised</w:t>
            </w:r>
            <w:proofErr w:type="spellEnd"/>
            <w:r w:rsidRPr="00D74BD3">
              <w:rPr>
                <w:iCs/>
                <w:color w:val="auto"/>
                <w:lang w:val="en-US"/>
              </w:rPr>
              <w:t xml:space="preserve"> diagnostic assessments. </w:t>
            </w:r>
          </w:p>
          <w:p w14:paraId="2A7D551A" w14:textId="50302F2D" w:rsidR="0076102B" w:rsidRPr="00D74BD3" w:rsidRDefault="0076102B" w:rsidP="0076102B">
            <w:pPr>
              <w:pStyle w:val="TableRow"/>
            </w:pPr>
            <w:r w:rsidRPr="00D74BD3">
              <w:rPr>
                <w:rFonts w:cs="Arial"/>
                <w:color w:val="auto"/>
                <w:shd w:val="clear" w:color="auto" w:fill="FFFFFF"/>
              </w:rPr>
              <w:t>Training for staff to ensure assessments are interpreted and administered correctly.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A08C" w14:textId="77777777" w:rsidR="0076102B" w:rsidRPr="00D74BD3" w:rsidRDefault="0076102B" w:rsidP="0076102B">
            <w:pPr>
              <w:pStyle w:val="TableRowCentered"/>
              <w:jc w:val="left"/>
              <w:rPr>
                <w:color w:val="auto"/>
                <w:szCs w:val="24"/>
              </w:rPr>
            </w:pPr>
            <w:r w:rsidRPr="00D74BD3">
              <w:rPr>
                <w:color w:val="auto"/>
                <w:szCs w:val="24"/>
              </w:rPr>
              <w:t>Standardised tests can provide reliable insights into the specific strengths and weaknesses of each pupil to help ensure they receive the correct additional support through interventions or teacher instruction:</w:t>
            </w:r>
          </w:p>
          <w:p w14:paraId="2A7D551B" w14:textId="71B1F479" w:rsidR="0076102B" w:rsidRPr="00D74BD3" w:rsidRDefault="008D22EA" w:rsidP="0076102B">
            <w:pPr>
              <w:pStyle w:val="TableRowCentered"/>
              <w:jc w:val="left"/>
              <w:rPr>
                <w:szCs w:val="24"/>
              </w:rPr>
            </w:pPr>
            <w:hyperlink r:id="rId7" w:history="1">
              <w:r w:rsidR="0076102B" w:rsidRPr="00D74BD3">
                <w:rPr>
                  <w:color w:val="0070C0"/>
                  <w:szCs w:val="24"/>
                  <w:u w:val="single"/>
                </w:rPr>
                <w:t>Standardised tests | Assessing and Monitoring Pupil Progress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15C2FE3" w:rsidR="0076102B" w:rsidRDefault="00D74BD3" w:rsidP="0076102B">
            <w:pPr>
              <w:pStyle w:val="TableRowCentered"/>
              <w:jc w:val="left"/>
              <w:rPr>
                <w:sz w:val="22"/>
              </w:rPr>
            </w:pPr>
            <w:r>
              <w:rPr>
                <w:sz w:val="22"/>
              </w:rPr>
              <w:t>3</w:t>
            </w:r>
          </w:p>
        </w:tc>
      </w:tr>
      <w:tr w:rsidR="0076102B" w14:paraId="2A7D5521"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99FCBF7" w:rsidR="0076102B" w:rsidRPr="00D74BD3" w:rsidRDefault="0076102B" w:rsidP="0076102B">
            <w:pPr>
              <w:pStyle w:val="TableRow"/>
            </w:pPr>
            <w:r w:rsidRPr="00D74BD3">
              <w:t>NELI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9376" w14:textId="77777777" w:rsidR="0076102B" w:rsidRPr="00D74BD3" w:rsidRDefault="0076102B" w:rsidP="0076102B">
            <w:pPr>
              <w:suppressAutoHyphens w:val="0"/>
              <w:autoSpaceDN/>
              <w:spacing w:before="60" w:after="60" w:line="240" w:lineRule="auto"/>
              <w:ind w:left="57" w:right="57"/>
              <w:rPr>
                <w:rFonts w:cs="Arial"/>
                <w:color w:val="auto"/>
              </w:rPr>
            </w:pPr>
            <w:r w:rsidRPr="00D74BD3">
              <w:rPr>
                <w:rFonts w:cs="Arial"/>
                <w:color w:val="auto"/>
              </w:rPr>
              <w:t>There is a strong evidence base that suggests oral language interventions, including dialogic activities such as high-quality classroom discussion, are inexpensive to implement with high impacts on reading:</w:t>
            </w:r>
          </w:p>
          <w:p w14:paraId="2A7D551F" w14:textId="2ABFF1F5" w:rsidR="0076102B" w:rsidRPr="00D74BD3" w:rsidRDefault="008D22EA" w:rsidP="0076102B">
            <w:pPr>
              <w:pStyle w:val="TableRowCentered"/>
              <w:jc w:val="left"/>
              <w:rPr>
                <w:szCs w:val="24"/>
              </w:rPr>
            </w:pPr>
            <w:hyperlink r:id="rId8" w:history="1">
              <w:r w:rsidR="0076102B" w:rsidRPr="00D74BD3">
                <w:rPr>
                  <w:rFonts w:cs="Arial"/>
                  <w:color w:val="0070C0"/>
                  <w:szCs w:val="24"/>
                  <w:u w:val="single"/>
                </w:rPr>
                <w:t>Oral language interventions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0A4AD2F" w:rsidR="0076102B" w:rsidRPr="00D74BD3" w:rsidRDefault="00474FA8" w:rsidP="0076102B">
            <w:pPr>
              <w:pStyle w:val="TableRowCentered"/>
              <w:jc w:val="left"/>
              <w:rPr>
                <w:szCs w:val="24"/>
              </w:rPr>
            </w:pPr>
            <w:r>
              <w:rPr>
                <w:szCs w:val="24"/>
              </w:rPr>
              <w:t>2</w:t>
            </w:r>
          </w:p>
        </w:tc>
      </w:tr>
      <w:tr w:rsidR="0076102B" w14:paraId="03C3B93B"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EF30A" w14:textId="77777777" w:rsidR="0076102B" w:rsidRPr="00D74BD3" w:rsidRDefault="0076102B" w:rsidP="0076102B">
            <w:pPr>
              <w:spacing w:before="60" w:after="120" w:line="240" w:lineRule="auto"/>
              <w:ind w:left="28" w:right="57"/>
              <w:rPr>
                <w:rFonts w:cs="Arial"/>
                <w:color w:val="auto"/>
              </w:rPr>
            </w:pPr>
            <w:r w:rsidRPr="00D74BD3">
              <w:rPr>
                <w:color w:val="auto"/>
              </w:rPr>
              <w:t>Enhancement of our maths teaching and curriculum planning in line with DfE and EEF guidance.</w:t>
            </w:r>
          </w:p>
          <w:p w14:paraId="1E54FD9F" w14:textId="355EBD52" w:rsidR="0076102B" w:rsidRPr="00D74BD3" w:rsidRDefault="0076102B" w:rsidP="0076102B">
            <w:pPr>
              <w:pStyle w:val="TableRow"/>
            </w:pPr>
            <w:r w:rsidRPr="00D74BD3">
              <w:rPr>
                <w:color w:val="auto"/>
              </w:rPr>
              <w:t>We will fund teacher release time to embed key elements of guidance in school and to access Maths Hub resources and CPD (including Teaching for Mastery training).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C1D7" w14:textId="77777777" w:rsidR="0076102B" w:rsidRPr="00D74BD3" w:rsidRDefault="0076102B" w:rsidP="0076102B">
            <w:pPr>
              <w:suppressAutoHyphens w:val="0"/>
              <w:autoSpaceDN/>
              <w:spacing w:before="60" w:after="60" w:line="240" w:lineRule="auto"/>
              <w:ind w:left="57" w:right="57"/>
              <w:rPr>
                <w:rFonts w:cs="Arial"/>
                <w:iCs/>
                <w:color w:val="auto"/>
              </w:rPr>
            </w:pPr>
            <w:r w:rsidRPr="00D74BD3">
              <w:rPr>
                <w:rFonts w:cs="Arial"/>
                <w:iCs/>
                <w:color w:val="auto"/>
              </w:rPr>
              <w:t xml:space="preserve">The DfE non-statutory guidance has been produced in conjunction with the National Centre for Excellence in the Teaching of Mathematics, drawing on evidence-based approaches: </w:t>
            </w:r>
          </w:p>
          <w:p w14:paraId="08C620C9" w14:textId="77777777" w:rsidR="0076102B" w:rsidRPr="00D74BD3" w:rsidRDefault="008D22EA" w:rsidP="0076102B">
            <w:pPr>
              <w:suppressAutoHyphens w:val="0"/>
              <w:autoSpaceDN/>
              <w:spacing w:before="60" w:after="120" w:line="240" w:lineRule="auto"/>
              <w:ind w:left="57" w:right="57"/>
              <w:rPr>
                <w:rFonts w:cs="Arial"/>
                <w:iCs/>
                <w:color w:val="0070C0"/>
              </w:rPr>
            </w:pPr>
            <w:hyperlink r:id="rId9" w:history="1">
              <w:r w:rsidR="0076102B" w:rsidRPr="00D74BD3">
                <w:rPr>
                  <w:color w:val="0070C0"/>
                  <w:u w:val="single"/>
                </w:rPr>
                <w:t>Maths_guidance_KS_1_and_2.pdf (publishing.service.gov.uk)</w:t>
              </w:r>
            </w:hyperlink>
          </w:p>
          <w:p w14:paraId="33E48408" w14:textId="77777777" w:rsidR="0076102B" w:rsidRPr="00D74BD3" w:rsidRDefault="0076102B" w:rsidP="0076102B">
            <w:pPr>
              <w:suppressAutoHyphens w:val="0"/>
              <w:autoSpaceDN/>
              <w:spacing w:before="120" w:after="60" w:line="240" w:lineRule="auto"/>
              <w:ind w:left="57" w:right="57"/>
              <w:rPr>
                <w:rFonts w:cs="Arial"/>
                <w:color w:val="auto"/>
              </w:rPr>
            </w:pPr>
            <w:r w:rsidRPr="00D74BD3">
              <w:rPr>
                <w:rFonts w:cs="Arial"/>
                <w:color w:val="auto"/>
              </w:rPr>
              <w:t xml:space="preserve">The EEF guidance is based on a range of the best available evidence: </w:t>
            </w:r>
          </w:p>
          <w:p w14:paraId="3D927A34" w14:textId="60A9E58B" w:rsidR="0076102B" w:rsidRPr="00D74BD3" w:rsidRDefault="008D22EA" w:rsidP="0076102B">
            <w:pPr>
              <w:pStyle w:val="TableRowCentered"/>
              <w:jc w:val="left"/>
              <w:rPr>
                <w:szCs w:val="24"/>
              </w:rPr>
            </w:pPr>
            <w:hyperlink r:id="rId10" w:history="1">
              <w:r w:rsidR="0076102B" w:rsidRPr="00D74BD3">
                <w:rPr>
                  <w:rStyle w:val="Hyperlink"/>
                  <w:rFonts w:cs="Arial"/>
                  <w:color w:val="0070C0"/>
                  <w:szCs w:val="24"/>
                </w:rPr>
                <w:t>Improving 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F4A2" w14:textId="48A5D116" w:rsidR="0076102B" w:rsidRPr="00D74BD3" w:rsidRDefault="00D74BD3" w:rsidP="0076102B">
            <w:pPr>
              <w:pStyle w:val="TableRowCentered"/>
              <w:jc w:val="left"/>
              <w:rPr>
                <w:szCs w:val="24"/>
              </w:rPr>
            </w:pPr>
            <w:r>
              <w:rPr>
                <w:szCs w:val="24"/>
              </w:rPr>
              <w:t>3</w:t>
            </w:r>
          </w:p>
        </w:tc>
      </w:tr>
      <w:tr w:rsidR="0076102B" w14:paraId="67D395B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62C0" w14:textId="6B96822D" w:rsidR="0076102B" w:rsidRPr="00D74BD3" w:rsidRDefault="00474FA8" w:rsidP="00474FA8">
            <w:pPr>
              <w:suppressAutoHyphens w:val="0"/>
              <w:autoSpaceDN/>
              <w:spacing w:before="60" w:after="0" w:line="240" w:lineRule="auto"/>
              <w:ind w:left="29"/>
            </w:pPr>
            <w:r>
              <w:rPr>
                <w:rFonts w:cs="Arial"/>
                <w:iCs/>
                <w:color w:val="auto"/>
                <w:lang w:val="en-US" w:eastAsia="en-US"/>
              </w:rPr>
              <w:t>CPD for staff</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B0C2E" w14:textId="2BC3CE4F" w:rsidR="0076102B" w:rsidRPr="00D74BD3" w:rsidRDefault="00111482" w:rsidP="0076102B">
            <w:pPr>
              <w:pStyle w:val="TableRowCentered"/>
              <w:jc w:val="left"/>
              <w:rPr>
                <w:szCs w:val="24"/>
              </w:rPr>
            </w:pPr>
            <w:r>
              <w:rPr>
                <w:szCs w:val="24"/>
              </w:rPr>
              <w:t xml:space="preserve">Writing </w:t>
            </w:r>
            <w:r w:rsidR="001258D8">
              <w:rPr>
                <w:szCs w:val="24"/>
              </w:rPr>
              <w:t>programmes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35E6" w14:textId="5707E4C7" w:rsidR="0076102B" w:rsidRPr="00D74BD3" w:rsidRDefault="00474FA8" w:rsidP="0076102B">
            <w:pPr>
              <w:pStyle w:val="TableRowCentered"/>
              <w:jc w:val="left"/>
              <w:rPr>
                <w:szCs w:val="24"/>
              </w:rPr>
            </w:pPr>
            <w:r>
              <w:rPr>
                <w:szCs w:val="24"/>
              </w:rPr>
              <w:t>3 &amp; 5</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14A9177" w:rsidR="00E66558" w:rsidRDefault="00474FA8">
      <w:r>
        <w:t>Budgeted cost: £</w:t>
      </w:r>
      <w:r w:rsidR="001C7E5A">
        <w:t>40,000</w:t>
      </w:r>
    </w:p>
    <w:tbl>
      <w:tblPr>
        <w:tblW w:w="5000" w:type="pct"/>
        <w:tblCellMar>
          <w:left w:w="10" w:type="dxa"/>
          <w:right w:w="10" w:type="dxa"/>
        </w:tblCellMar>
        <w:tblLook w:val="04A0" w:firstRow="1" w:lastRow="0" w:firstColumn="1" w:lastColumn="0" w:noHBand="0" w:noVBand="1"/>
      </w:tblPr>
      <w:tblGrid>
        <w:gridCol w:w="2830"/>
        <w:gridCol w:w="5103"/>
        <w:gridCol w:w="1553"/>
      </w:tblGrid>
      <w:tr w:rsidR="00E66558" w14:paraId="2A7D5528"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76102B" w14:paraId="2A7D552C"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2DC0C183" w:rsidR="0076102B" w:rsidRPr="00D74BD3" w:rsidRDefault="0040415F" w:rsidP="0076102B">
            <w:pPr>
              <w:pStyle w:val="TableRow"/>
            </w:pPr>
            <w:r>
              <w:rPr>
                <w:rFonts w:cs="Arial"/>
                <w:iCs/>
                <w:color w:val="auto"/>
                <w:lang w:val="en-US"/>
              </w:rPr>
              <w:t>Provide</w:t>
            </w:r>
            <w:r w:rsidR="0076102B" w:rsidRPr="00D74BD3">
              <w:rPr>
                <w:rFonts w:cs="Arial"/>
                <w:iCs/>
                <w:color w:val="auto"/>
                <w:lang w:val="en-US"/>
              </w:rPr>
              <w:t xml:space="preserve"> a </w:t>
            </w:r>
            <w:proofErr w:type="spellStart"/>
            <w:r w:rsidR="0076102B" w:rsidRPr="00D74BD3">
              <w:rPr>
                <w:rFonts w:cs="Arial"/>
                <w:iCs/>
                <w:color w:val="auto"/>
                <w:lang w:val="en-US"/>
              </w:rPr>
              <w:t>programme</w:t>
            </w:r>
            <w:proofErr w:type="spellEnd"/>
            <w:r w:rsidR="0076102B" w:rsidRPr="00D74BD3">
              <w:rPr>
                <w:rFonts w:cs="Arial"/>
                <w:iCs/>
                <w:color w:val="auto"/>
                <w:lang w:val="en-US"/>
              </w:rPr>
              <w:t xml:space="preserve"> to improve listening, narrative and vocabulary skills for disadvantaged pupils who have relatively low spoken language skills.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6F5EB" w14:textId="77777777" w:rsidR="0076102B" w:rsidRPr="00D74BD3" w:rsidRDefault="0076102B" w:rsidP="0076102B">
            <w:pPr>
              <w:pStyle w:val="TableRowCentered"/>
              <w:jc w:val="left"/>
              <w:rPr>
                <w:rFonts w:cs="Arial"/>
                <w:color w:val="auto"/>
                <w:szCs w:val="24"/>
              </w:rPr>
            </w:pPr>
            <w:r w:rsidRPr="00D74BD3">
              <w:rPr>
                <w:rFonts w:cs="Arial"/>
                <w:color w:val="auto"/>
                <w:szCs w:val="24"/>
              </w:rPr>
              <w:t>Oral language interventions can have a positive impact on pupils’ language skills. Approaches that focus on speaking, listening and a combination of the two show positive impacts on attainment:</w:t>
            </w:r>
          </w:p>
          <w:p w14:paraId="7CE50A57" w14:textId="77777777" w:rsidR="0076102B" w:rsidRPr="00D74BD3" w:rsidRDefault="008D22EA" w:rsidP="0076102B">
            <w:pPr>
              <w:pStyle w:val="TableRowCentered"/>
              <w:spacing w:after="120"/>
              <w:jc w:val="left"/>
              <w:rPr>
                <w:color w:val="0070C0"/>
                <w:szCs w:val="24"/>
              </w:rPr>
            </w:pPr>
            <w:hyperlink r:id="rId11" w:history="1">
              <w:r w:rsidR="0076102B" w:rsidRPr="00D74BD3">
                <w:rPr>
                  <w:color w:val="0070C0"/>
                  <w:szCs w:val="24"/>
                  <w:u w:val="single"/>
                </w:rPr>
                <w:t>Oral language interventions | EEF (educationendowmentfoundation.org.uk)</w:t>
              </w:r>
            </w:hyperlink>
          </w:p>
          <w:p w14:paraId="2A7D552A" w14:textId="77777777" w:rsidR="0076102B" w:rsidRPr="00D74BD3" w:rsidRDefault="0076102B" w:rsidP="0076102B">
            <w:pPr>
              <w:pStyle w:val="TableRowCentered"/>
              <w:jc w:val="left"/>
              <w:rPr>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42A99D4" w:rsidR="0076102B" w:rsidRPr="00D74BD3" w:rsidRDefault="00D74BD3" w:rsidP="0076102B">
            <w:pPr>
              <w:pStyle w:val="TableRowCentered"/>
              <w:jc w:val="left"/>
              <w:rPr>
                <w:szCs w:val="24"/>
              </w:rPr>
            </w:pPr>
            <w:r>
              <w:rPr>
                <w:szCs w:val="24"/>
              </w:rPr>
              <w:t>3</w:t>
            </w:r>
          </w:p>
        </w:tc>
      </w:tr>
      <w:tr w:rsidR="0076102B" w14:paraId="2A7D5530"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FA20B55" w:rsidR="0076102B" w:rsidRPr="00D74BD3" w:rsidRDefault="0076102B" w:rsidP="0076102B">
            <w:pPr>
              <w:pStyle w:val="TableRow"/>
            </w:pPr>
            <w:r w:rsidRPr="00D74BD3">
              <w:rPr>
                <w:rFonts w:cs="Arial"/>
                <w:iCs/>
                <w:color w:val="auto"/>
                <w:lang w:val="en-US"/>
              </w:rPr>
              <w:t xml:space="preserve">Additional phonics sessions targeted at disadvantaged pupils who require further phonics support.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125B" w14:textId="77777777" w:rsidR="0076102B" w:rsidRPr="00D74BD3" w:rsidRDefault="0076102B" w:rsidP="0076102B">
            <w:pPr>
              <w:pStyle w:val="TableRowCentered"/>
              <w:jc w:val="left"/>
              <w:rPr>
                <w:rFonts w:cs="Arial"/>
                <w:color w:val="auto"/>
                <w:szCs w:val="24"/>
              </w:rPr>
            </w:pPr>
            <w:r w:rsidRPr="00D74BD3">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E" w14:textId="6F992218" w:rsidR="0076102B" w:rsidRPr="00D74BD3" w:rsidRDefault="008D22EA" w:rsidP="0076102B">
            <w:pPr>
              <w:pStyle w:val="TableRowCentered"/>
              <w:jc w:val="left"/>
              <w:rPr>
                <w:szCs w:val="24"/>
              </w:rPr>
            </w:pPr>
            <w:hyperlink r:id="rId12" w:history="1">
              <w:r w:rsidR="0076102B" w:rsidRPr="00D74BD3">
                <w:rPr>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1FD273C" w:rsidR="0076102B" w:rsidRPr="00D74BD3" w:rsidRDefault="00474FA8" w:rsidP="0076102B">
            <w:pPr>
              <w:pStyle w:val="TableRowCentered"/>
              <w:jc w:val="left"/>
              <w:rPr>
                <w:szCs w:val="24"/>
              </w:rPr>
            </w:pPr>
            <w:r>
              <w:rPr>
                <w:szCs w:val="24"/>
              </w:rPr>
              <w:t>4</w:t>
            </w:r>
          </w:p>
        </w:tc>
      </w:tr>
      <w:tr w:rsidR="00E90C85" w14:paraId="57062F96" w14:textId="77777777" w:rsidTr="00E90C85">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42359" w14:textId="77777777" w:rsidR="00E90C85" w:rsidRPr="0076102B" w:rsidRDefault="00E90C85" w:rsidP="00E90C85">
            <w:pPr>
              <w:pStyle w:val="TableRow"/>
              <w:rPr>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CFC4E" w14:textId="77777777" w:rsidR="00E90C85" w:rsidRPr="0076102B" w:rsidRDefault="00E90C85" w:rsidP="00E90C85">
            <w:pPr>
              <w:pStyle w:val="TableRowCentered"/>
              <w:jc w:val="left"/>
              <w:rPr>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7F030" w14:textId="77777777" w:rsidR="00E90C85" w:rsidRPr="0076102B" w:rsidRDefault="00E90C85" w:rsidP="00E90C85">
            <w:pPr>
              <w:pStyle w:val="TableRowCentered"/>
              <w:jc w:val="left"/>
              <w:rPr>
                <w:sz w:val="22"/>
                <w:szCs w:val="22"/>
              </w:rPr>
            </w:pP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140B78F" w:rsidR="00E66558" w:rsidRDefault="00474FA8">
      <w:pPr>
        <w:spacing w:before="240" w:after="120"/>
      </w:pPr>
      <w:r>
        <w:t>Budgeted cost: £</w:t>
      </w:r>
      <w:r w:rsidR="00111482">
        <w:t>70</w:t>
      </w:r>
      <w:r>
        <w:t>,000</w:t>
      </w:r>
    </w:p>
    <w:tbl>
      <w:tblPr>
        <w:tblW w:w="5000" w:type="pct"/>
        <w:tblCellMar>
          <w:left w:w="10" w:type="dxa"/>
          <w:right w:w="10" w:type="dxa"/>
        </w:tblCellMar>
        <w:tblLook w:val="04A0" w:firstRow="1" w:lastRow="0" w:firstColumn="1" w:lastColumn="0" w:noHBand="0" w:noVBand="1"/>
      </w:tblPr>
      <w:tblGrid>
        <w:gridCol w:w="3050"/>
        <w:gridCol w:w="4627"/>
        <w:gridCol w:w="1809"/>
      </w:tblGrid>
      <w:tr w:rsidR="00E66558" w14:paraId="2A7D5537"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D94A108" w:rsidR="00E66558" w:rsidRPr="00D74BD3" w:rsidRDefault="00E90C85" w:rsidP="000A0EB5">
            <w:pPr>
              <w:pStyle w:val="TableRow"/>
            </w:pPr>
            <w:r w:rsidRPr="00D74BD3">
              <w:t>Employ a team of pastoral staff to support behaviour, health and well-being of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Pr="00D74BD3" w:rsidRDefault="00E66558">
            <w:pPr>
              <w:pStyle w:val="TableRowCentered"/>
              <w:jc w:val="left"/>
              <w:rPr>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4E32E9C" w:rsidR="00E66558" w:rsidRPr="00D74BD3" w:rsidRDefault="00474FA8">
            <w:pPr>
              <w:pStyle w:val="TableRowCentered"/>
              <w:jc w:val="left"/>
              <w:rPr>
                <w:szCs w:val="24"/>
              </w:rPr>
            </w:pPr>
            <w:r>
              <w:rPr>
                <w:szCs w:val="24"/>
              </w:rPr>
              <w:t>5 &amp; 6</w:t>
            </w:r>
          </w:p>
        </w:tc>
      </w:tr>
      <w:tr w:rsidR="00E66558" w14:paraId="2A7D553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C81EAA3" w:rsidR="00E66558" w:rsidRPr="00D74BD3" w:rsidRDefault="00E90C85">
            <w:pPr>
              <w:pStyle w:val="TableRow"/>
            </w:pPr>
            <w:r w:rsidRPr="00D74BD3">
              <w:t>Employ a FSW</w:t>
            </w:r>
            <w:r w:rsidR="004A6B76">
              <w:t xml:space="preserve"> to support parental engagement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0E5B43CC" w:rsidR="00E66558" w:rsidRPr="00D74BD3" w:rsidRDefault="004A6B76">
            <w:pPr>
              <w:pStyle w:val="TableRowCentered"/>
              <w:jc w:val="left"/>
              <w:rPr>
                <w:szCs w:val="24"/>
              </w:rPr>
            </w:pPr>
            <w:r>
              <w:rPr>
                <w:szCs w:val="24"/>
              </w:rPr>
              <w:t>EEF – parental engagement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ECECD09" w:rsidR="00E66558" w:rsidRPr="00D74BD3" w:rsidRDefault="00474FA8">
            <w:pPr>
              <w:pStyle w:val="TableRowCentered"/>
              <w:jc w:val="left"/>
              <w:rPr>
                <w:szCs w:val="24"/>
              </w:rPr>
            </w:pPr>
            <w:r>
              <w:rPr>
                <w:szCs w:val="24"/>
              </w:rPr>
              <w:t>6</w:t>
            </w:r>
          </w:p>
        </w:tc>
      </w:tr>
      <w:tr w:rsidR="000A0EB5" w14:paraId="597CDD2A"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98BB" w14:textId="084520BE" w:rsidR="000A0EB5" w:rsidRPr="00D74BD3" w:rsidRDefault="00E90C85">
            <w:pPr>
              <w:pStyle w:val="TableRow"/>
            </w:pPr>
            <w:r w:rsidRPr="00D74BD3">
              <w:t xml:space="preserve">Whole staff training on </w:t>
            </w:r>
            <w:r w:rsidR="00111482">
              <w:t xml:space="preserve">THRIVE to enable </w:t>
            </w:r>
            <w:r w:rsidRPr="00D74BD3">
              <w:t>understanding issues surrounding behaviour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1EBD" w14:textId="64AEF654" w:rsidR="000A0EB5" w:rsidRPr="00D74BD3" w:rsidRDefault="008D22EA">
            <w:pPr>
              <w:pStyle w:val="TableRowCentered"/>
              <w:jc w:val="left"/>
              <w:rPr>
                <w:szCs w:val="24"/>
              </w:rPr>
            </w:pPr>
            <w:hyperlink r:id="rId13" w:history="1">
              <w:r w:rsidR="00D74BD3" w:rsidRPr="009A7AA4">
                <w:rPr>
                  <w:color w:val="0070C0"/>
                  <w:szCs w:val="24"/>
                  <w:u w:val="single"/>
                </w:rPr>
                <w:t>Behaviour interventions | EEF (educationendowmentfoundation.org.uk)</w:t>
              </w:r>
            </w:hyperlink>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A2C93" w14:textId="0E767BDC" w:rsidR="000A0EB5" w:rsidRPr="00D74BD3" w:rsidRDefault="00474FA8">
            <w:pPr>
              <w:pStyle w:val="TableRowCentered"/>
              <w:jc w:val="left"/>
              <w:rPr>
                <w:szCs w:val="24"/>
              </w:rPr>
            </w:pPr>
            <w:r>
              <w:rPr>
                <w:szCs w:val="24"/>
              </w:rPr>
              <w:t>5</w:t>
            </w:r>
          </w:p>
        </w:tc>
      </w:tr>
      <w:tr w:rsidR="00E90C85" w14:paraId="1AB43B4F"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000E" w14:textId="77777777" w:rsidR="00E90C85" w:rsidRPr="00D74BD3" w:rsidRDefault="00E90C85" w:rsidP="00E90C85">
            <w:pPr>
              <w:pStyle w:val="TableRow"/>
              <w:spacing w:after="120"/>
              <w:ind w:left="29"/>
              <w:rPr>
                <w:iCs/>
                <w:color w:val="auto"/>
                <w:lang w:val="en-US"/>
              </w:rPr>
            </w:pPr>
            <w:r w:rsidRPr="00D74BD3">
              <w:rPr>
                <w:iCs/>
                <w:color w:val="auto"/>
                <w:lang w:val="en-US"/>
              </w:rPr>
              <w:t xml:space="preserve">Embedding principles of good practice set out in the DfE’s </w:t>
            </w:r>
            <w:hyperlink r:id="rId14" w:history="1">
              <w:r w:rsidRPr="00D74BD3">
                <w:rPr>
                  <w:rStyle w:val="Hyperlink"/>
                  <w:iCs/>
                  <w:color w:val="0070C0"/>
                  <w:lang w:val="en-US"/>
                </w:rPr>
                <w:t>Improving School Attendance</w:t>
              </w:r>
            </w:hyperlink>
            <w:r w:rsidRPr="00D74BD3">
              <w:rPr>
                <w:iCs/>
                <w:color w:val="0070C0"/>
                <w:lang w:val="en-US"/>
              </w:rPr>
              <w:t xml:space="preserve"> </w:t>
            </w:r>
            <w:r w:rsidRPr="00D74BD3">
              <w:rPr>
                <w:iCs/>
                <w:color w:val="auto"/>
                <w:lang w:val="en-US"/>
              </w:rPr>
              <w:t>advice.</w:t>
            </w:r>
          </w:p>
          <w:p w14:paraId="7286AC2B" w14:textId="5CC91D42" w:rsidR="00E90C85" w:rsidRPr="00D74BD3" w:rsidRDefault="00E90C85" w:rsidP="00E90C85">
            <w:pPr>
              <w:pStyle w:val="TableRow"/>
            </w:pPr>
            <w:r w:rsidRPr="00D74BD3">
              <w:rPr>
                <w:iCs/>
                <w:color w:val="auto"/>
                <w:lang w:val="en-US"/>
              </w:rPr>
              <w:lastRenderedPageBreak/>
              <w:t xml:space="preserve">This will involve training and release time for staff to develop and implement new procedures and appointing attendance/support officers to improve attendance.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D1CD" w14:textId="2A7456B4" w:rsidR="00E90C85" w:rsidRPr="00D74BD3" w:rsidRDefault="00E90C85" w:rsidP="00E90C85">
            <w:pPr>
              <w:pStyle w:val="TableRowCentered"/>
              <w:jc w:val="left"/>
              <w:rPr>
                <w:szCs w:val="24"/>
              </w:rPr>
            </w:pPr>
            <w:r w:rsidRPr="00D74BD3">
              <w:rPr>
                <w:color w:val="auto"/>
                <w:szCs w:val="24"/>
              </w:rPr>
              <w:lastRenderedPageBreak/>
              <w:t xml:space="preserve">The DfE guidance has been informed by engagement with schools that have significantly reduced levels of absence and persistent absence. </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879C3" w14:textId="4D6F22AD" w:rsidR="00E90C85" w:rsidRPr="00D74BD3" w:rsidRDefault="00474FA8" w:rsidP="00E90C85">
            <w:pPr>
              <w:pStyle w:val="TableRowCentered"/>
              <w:jc w:val="left"/>
              <w:rPr>
                <w:szCs w:val="24"/>
              </w:rPr>
            </w:pPr>
            <w:r>
              <w:rPr>
                <w:szCs w:val="24"/>
              </w:rPr>
              <w:t>6</w:t>
            </w:r>
          </w:p>
        </w:tc>
      </w:tr>
      <w:tr w:rsidR="00E90C85" w14:paraId="5343E8B2" w14:textId="77777777" w:rsidTr="00E90C85">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93AFD" w14:textId="48D1D9E8" w:rsidR="00E90C85" w:rsidRPr="00D74BD3" w:rsidRDefault="00111482" w:rsidP="00111482">
            <w:pPr>
              <w:pStyle w:val="TableRow"/>
              <w:ind w:left="0"/>
            </w:pPr>
            <w:r>
              <w:t xml:space="preserve">Funding to support engagement in wider </w:t>
            </w:r>
            <w:r w:rsidR="001258D8">
              <w:t>activities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8EBA2" w14:textId="77777777" w:rsidR="00E90C85" w:rsidRPr="00D74BD3" w:rsidRDefault="00E90C85" w:rsidP="00E90C85">
            <w:pPr>
              <w:pStyle w:val="TableRowCentered"/>
              <w:jc w:val="left"/>
              <w:rPr>
                <w:szCs w:val="24"/>
              </w:rPr>
            </w:pP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52A8" w14:textId="77777777" w:rsidR="00E90C85" w:rsidRPr="00D74BD3" w:rsidRDefault="00E90C85" w:rsidP="00E90C85">
            <w:pPr>
              <w:pStyle w:val="TableRowCentered"/>
              <w:jc w:val="left"/>
              <w:rPr>
                <w:szCs w:val="24"/>
              </w:rPr>
            </w:pPr>
          </w:p>
        </w:tc>
      </w:tr>
    </w:tbl>
    <w:p w14:paraId="2A7D5540" w14:textId="77777777" w:rsidR="00E66558" w:rsidRDefault="00E66558">
      <w:pPr>
        <w:spacing w:before="240" w:after="0"/>
        <w:rPr>
          <w:b/>
          <w:bCs/>
          <w:color w:val="104F75"/>
          <w:sz w:val="28"/>
          <w:szCs w:val="28"/>
        </w:rPr>
      </w:pPr>
    </w:p>
    <w:p w14:paraId="2A7D5541" w14:textId="376BB794" w:rsidR="00E66558" w:rsidRPr="001C7E5A" w:rsidRDefault="001C7E5A" w:rsidP="00120AB1">
      <w:pPr>
        <w:rPr>
          <w:b/>
        </w:rPr>
      </w:pPr>
      <w:r>
        <w:rPr>
          <w:b/>
          <w:bCs/>
          <w:color w:val="104F75"/>
          <w:sz w:val="28"/>
          <w:szCs w:val="28"/>
        </w:rPr>
        <w:t>Total budgeted cost: £</w:t>
      </w:r>
      <w:r w:rsidRPr="001C7E5A">
        <w:rPr>
          <w:b/>
          <w:iCs/>
          <w:color w:val="104F75"/>
          <w:sz w:val="28"/>
          <w:szCs w:val="28"/>
        </w:rPr>
        <w:t>1</w:t>
      </w:r>
      <w:r w:rsidR="001258D8">
        <w:rPr>
          <w:b/>
          <w:iCs/>
          <w:color w:val="104F75"/>
          <w:sz w:val="28"/>
          <w:szCs w:val="28"/>
        </w:rPr>
        <w:t>9</w:t>
      </w:r>
      <w:r w:rsidRPr="001C7E5A">
        <w:rPr>
          <w:b/>
          <w:iCs/>
          <w:color w:val="104F75"/>
          <w:sz w:val="28"/>
          <w:szCs w:val="28"/>
        </w:rPr>
        <w:t>5,000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6863114B" w:rsidR="00E66558" w:rsidRDefault="009D71E8">
      <w:r>
        <w:t>This details the impact that our pupil premium activity had on pupils in the 202</w:t>
      </w:r>
      <w:r w:rsidR="008E049F">
        <w:t>2</w:t>
      </w:r>
      <w:r>
        <w:t xml:space="preserve"> to 202</w:t>
      </w:r>
      <w:r w:rsidR="008E049F">
        <w:t>3</w:t>
      </w:r>
      <w:r>
        <w:t xml:space="preserve"> academic year. </w:t>
      </w:r>
    </w:p>
    <w:tbl>
      <w:tblPr>
        <w:tblW w:w="9493" w:type="dxa"/>
        <w:tblCellMar>
          <w:left w:w="10" w:type="dxa"/>
          <w:right w:w="10" w:type="dxa"/>
        </w:tblCellMar>
        <w:tblLook w:val="04A0" w:firstRow="1" w:lastRow="0" w:firstColumn="1" w:lastColumn="0" w:noHBand="0" w:noVBand="1"/>
      </w:tblPr>
      <w:tblGrid>
        <w:gridCol w:w="3968"/>
        <w:gridCol w:w="5525"/>
      </w:tblGrid>
      <w:tr w:rsidR="009C3635" w14:paraId="3ECB955C" w14:textId="77777777" w:rsidTr="009C3635">
        <w:trPr>
          <w:trHeight w:val="581"/>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9BB0D46" w14:textId="1852E262" w:rsidR="009C3635" w:rsidRPr="009C3635" w:rsidRDefault="009C3635" w:rsidP="009C3635">
            <w:pPr>
              <w:pStyle w:val="TableRow"/>
              <w:ind w:left="0"/>
              <w:contextualSpacing/>
              <w:rPr>
                <w:sz w:val="20"/>
                <w:szCs w:val="20"/>
              </w:rPr>
            </w:pPr>
            <w:r w:rsidRPr="009C3635">
              <w:rPr>
                <w:sz w:val="20"/>
                <w:szCs w:val="20"/>
              </w:rPr>
              <w:t>Success criteria</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7F9374E" w14:textId="7F60830F" w:rsidR="009C3635" w:rsidRPr="009C3635" w:rsidRDefault="008E049F" w:rsidP="009C3635">
            <w:pPr>
              <w:pStyle w:val="TableRow"/>
              <w:ind w:left="0"/>
              <w:contextualSpacing/>
              <w:rPr>
                <w:iCs/>
                <w:sz w:val="20"/>
                <w:szCs w:val="20"/>
              </w:rPr>
            </w:pPr>
            <w:r>
              <w:rPr>
                <w:iCs/>
                <w:sz w:val="20"/>
                <w:szCs w:val="20"/>
              </w:rPr>
              <w:t xml:space="preserve">22/23 </w:t>
            </w:r>
            <w:r w:rsidR="009C3635" w:rsidRPr="009C3635">
              <w:rPr>
                <w:iCs/>
                <w:sz w:val="20"/>
                <w:szCs w:val="20"/>
              </w:rPr>
              <w:t>review</w:t>
            </w:r>
          </w:p>
        </w:tc>
      </w:tr>
      <w:tr w:rsidR="009C3635" w14:paraId="2A7D5547" w14:textId="17840E0C"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546" w14:textId="737CF93E" w:rsidR="009C3635" w:rsidRPr="009C3635" w:rsidRDefault="009C3635" w:rsidP="009C3635">
            <w:pPr>
              <w:pStyle w:val="TableRow"/>
              <w:ind w:left="0"/>
              <w:contextualSpacing/>
              <w:rPr>
                <w:iCs/>
                <w:sz w:val="20"/>
                <w:szCs w:val="20"/>
              </w:rPr>
            </w:pPr>
            <w:r w:rsidRPr="009C3635">
              <w:rPr>
                <w:sz w:val="20"/>
                <w:szCs w:val="20"/>
              </w:rPr>
              <w:t>More children reach GLD at the end of EYFS</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01BA4D2" w14:textId="7512454A" w:rsidR="009C3635" w:rsidRPr="009C3635" w:rsidRDefault="008E049F" w:rsidP="009C3635">
            <w:pPr>
              <w:pStyle w:val="TableRow"/>
              <w:ind w:left="0"/>
              <w:contextualSpacing/>
              <w:rPr>
                <w:iCs/>
                <w:sz w:val="20"/>
                <w:szCs w:val="20"/>
              </w:rPr>
            </w:pPr>
            <w:r>
              <w:rPr>
                <w:iCs/>
                <w:sz w:val="20"/>
                <w:szCs w:val="20"/>
              </w:rPr>
              <w:t>58%</w:t>
            </w:r>
            <w:r w:rsidR="009C3635" w:rsidRPr="009C3635">
              <w:rPr>
                <w:iCs/>
                <w:sz w:val="20"/>
                <w:szCs w:val="20"/>
              </w:rPr>
              <w:t xml:space="preserve"> achieved GLD </w:t>
            </w:r>
            <w:r>
              <w:rPr>
                <w:iCs/>
                <w:sz w:val="20"/>
                <w:szCs w:val="20"/>
              </w:rPr>
              <w:t>(there was high mobility during the year 8 children left and 7 new children started – the majority during 2023)</w:t>
            </w:r>
          </w:p>
        </w:tc>
      </w:tr>
      <w:tr w:rsidR="009C3635" w14:paraId="5A8BF8B6" w14:textId="248D834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A2B1CD" w14:textId="46D1460B" w:rsidR="009C3635" w:rsidRPr="009C3635" w:rsidRDefault="009C3635" w:rsidP="009C3635">
            <w:pPr>
              <w:pStyle w:val="TableRow"/>
              <w:ind w:left="0"/>
              <w:contextualSpacing/>
              <w:rPr>
                <w:sz w:val="20"/>
                <w:szCs w:val="20"/>
              </w:rPr>
            </w:pPr>
            <w:r w:rsidRPr="009C3635">
              <w:rPr>
                <w:rFonts w:cs="Arial"/>
                <w:color w:val="auto"/>
                <w:sz w:val="20"/>
                <w:szCs w:val="20"/>
              </w:rPr>
              <w:t xml:space="preserve">Assessments and observations indicate improved oral language among disadvantaged pupils. </w:t>
            </w:r>
            <w:r w:rsidRPr="009C3635">
              <w:rPr>
                <w:color w:val="auto"/>
                <w:sz w:val="20"/>
                <w:szCs w:val="20"/>
              </w:rPr>
              <w:t>This is evident when triangulated with other sources of evidence, including engagement in lessons, book scrutiny and ongoing formative assessment.</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63F2F950" w14:textId="52F43156" w:rsidR="009C3635" w:rsidRPr="009C3635" w:rsidRDefault="008E049F" w:rsidP="009C3635">
            <w:pPr>
              <w:pStyle w:val="TableRow"/>
              <w:ind w:left="0"/>
              <w:contextualSpacing/>
              <w:rPr>
                <w:sz w:val="20"/>
                <w:szCs w:val="20"/>
              </w:rPr>
            </w:pPr>
            <w:r>
              <w:rPr>
                <w:sz w:val="20"/>
                <w:szCs w:val="20"/>
              </w:rPr>
              <w:t>72% of children who received NELI intervention improved</w:t>
            </w:r>
          </w:p>
        </w:tc>
      </w:tr>
      <w:tr w:rsidR="009C3635" w14:paraId="32F4A182" w14:textId="65281754"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DE4BA16" w14:textId="77777777" w:rsidR="009C3635" w:rsidRPr="009C3635" w:rsidRDefault="009C3635" w:rsidP="009C3635">
            <w:pPr>
              <w:pStyle w:val="TableRowCentered"/>
              <w:ind w:left="0"/>
              <w:jc w:val="left"/>
              <w:rPr>
                <w:sz w:val="20"/>
              </w:rPr>
            </w:pPr>
            <w:r w:rsidRPr="009C3635">
              <w:rPr>
                <w:sz w:val="20"/>
              </w:rPr>
              <w:t>Gap narrows in reading, writing and maths between disadvantaged and non-disadvantaged in school and moves towards national average</w:t>
            </w:r>
          </w:p>
          <w:p w14:paraId="6AEA20AE" w14:textId="7AC3D13B" w:rsidR="009C3635" w:rsidRPr="009C3635" w:rsidRDefault="009C3635" w:rsidP="009C3635">
            <w:pPr>
              <w:pStyle w:val="TableRow"/>
              <w:ind w:left="0"/>
              <w:contextualSpacing/>
              <w:rPr>
                <w:rFonts w:cs="Arial"/>
                <w:color w:val="auto"/>
                <w:sz w:val="20"/>
                <w:szCs w:val="20"/>
              </w:rPr>
            </w:pPr>
            <w:r w:rsidRPr="009C3635">
              <w:rPr>
                <w:sz w:val="20"/>
                <w:szCs w:val="20"/>
              </w:rPr>
              <w:t>By 2023/24 – KS2 standards are in line with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16308B5" w14:textId="77777777" w:rsidR="009C3635" w:rsidRDefault="00793F86" w:rsidP="009C3635">
            <w:pPr>
              <w:pStyle w:val="TableRow"/>
              <w:ind w:left="0"/>
              <w:contextualSpacing/>
              <w:rPr>
                <w:rFonts w:cs="Arial"/>
                <w:color w:val="auto"/>
                <w:sz w:val="20"/>
                <w:szCs w:val="20"/>
              </w:rPr>
            </w:pPr>
            <w:r>
              <w:rPr>
                <w:rFonts w:cs="Arial"/>
                <w:color w:val="auto"/>
                <w:sz w:val="20"/>
                <w:szCs w:val="20"/>
              </w:rPr>
              <w:t xml:space="preserve">Gap remains and standards are not in line with NA. </w:t>
            </w:r>
          </w:p>
          <w:p w14:paraId="4E13D3AC" w14:textId="0270F71E" w:rsidR="00793F86" w:rsidRPr="009C3635" w:rsidRDefault="00793F86" w:rsidP="009C3635">
            <w:pPr>
              <w:pStyle w:val="TableRow"/>
              <w:ind w:left="0"/>
              <w:contextualSpacing/>
              <w:rPr>
                <w:rFonts w:cs="Arial"/>
                <w:color w:val="auto"/>
                <w:sz w:val="20"/>
                <w:szCs w:val="20"/>
              </w:rPr>
            </w:pPr>
            <w:r>
              <w:rPr>
                <w:rFonts w:cs="Arial"/>
                <w:color w:val="auto"/>
                <w:sz w:val="20"/>
                <w:szCs w:val="20"/>
              </w:rPr>
              <w:t>Restructured curriculum – added extra reading comp sessions. NTP engaged</w:t>
            </w:r>
          </w:p>
        </w:tc>
      </w:tr>
      <w:tr w:rsidR="009C3635" w14:paraId="5ECB2326" w14:textId="66370EDD"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671CDE" w14:textId="321052FB" w:rsidR="009C3635" w:rsidRPr="009C3635" w:rsidRDefault="009C3635" w:rsidP="009C3635">
            <w:pPr>
              <w:pStyle w:val="TableRowCentered"/>
              <w:ind w:left="0"/>
              <w:jc w:val="left"/>
              <w:rPr>
                <w:sz w:val="20"/>
              </w:rPr>
            </w:pPr>
            <w:r w:rsidRPr="009C3635">
              <w:rPr>
                <w:sz w:val="20"/>
              </w:rPr>
              <w:t>More children pass phonics screening test and by 2024/25 standards are in line, if not above National Average</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378AE103" w14:textId="77777777" w:rsidR="008E049F" w:rsidRDefault="00F617C7" w:rsidP="008E049F">
            <w:pPr>
              <w:pStyle w:val="TableRowCentered"/>
              <w:ind w:left="0"/>
              <w:jc w:val="left"/>
              <w:rPr>
                <w:sz w:val="20"/>
              </w:rPr>
            </w:pPr>
            <w:r>
              <w:rPr>
                <w:sz w:val="20"/>
              </w:rPr>
              <w:t>7</w:t>
            </w:r>
            <w:r w:rsidR="008E049F">
              <w:rPr>
                <w:sz w:val="20"/>
              </w:rPr>
              <w:t>2</w:t>
            </w:r>
            <w:r>
              <w:rPr>
                <w:sz w:val="20"/>
              </w:rPr>
              <w:t xml:space="preserve">% of Y1 children passed phonics screening </w:t>
            </w:r>
          </w:p>
          <w:p w14:paraId="69422546" w14:textId="6C6ED5E1" w:rsidR="00F617C7" w:rsidRPr="009C3635" w:rsidRDefault="008E049F" w:rsidP="008E049F">
            <w:pPr>
              <w:pStyle w:val="TableRowCentered"/>
              <w:ind w:left="0"/>
              <w:jc w:val="left"/>
              <w:rPr>
                <w:sz w:val="20"/>
              </w:rPr>
            </w:pPr>
            <w:r>
              <w:rPr>
                <w:sz w:val="20"/>
              </w:rPr>
              <w:t>5</w:t>
            </w:r>
            <w:r w:rsidR="00F617C7">
              <w:rPr>
                <w:sz w:val="20"/>
              </w:rPr>
              <w:t xml:space="preserve">5% of Y2 resits passed </w:t>
            </w:r>
          </w:p>
        </w:tc>
      </w:tr>
      <w:tr w:rsidR="009C3635" w14:paraId="7D8ABD06" w14:textId="6F114AB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E8280FF" w14:textId="77777777" w:rsidR="009C3635" w:rsidRPr="009C3635" w:rsidRDefault="009C3635" w:rsidP="009C3635">
            <w:pPr>
              <w:suppressAutoHyphens w:val="0"/>
              <w:autoSpaceDN/>
              <w:spacing w:before="60" w:after="60" w:line="240" w:lineRule="auto"/>
              <w:ind w:left="34" w:right="57"/>
              <w:rPr>
                <w:rFonts w:cs="Arial"/>
                <w:color w:val="auto"/>
                <w:sz w:val="20"/>
                <w:szCs w:val="20"/>
              </w:rPr>
            </w:pPr>
            <w:r w:rsidRPr="009C3635">
              <w:rPr>
                <w:rFonts w:cs="Arial"/>
                <w:color w:val="auto"/>
                <w:sz w:val="20"/>
                <w:szCs w:val="20"/>
              </w:rPr>
              <w:t>Sustained high levels of wellbeing from 2023/24 demonstrated by:</w:t>
            </w:r>
          </w:p>
          <w:p w14:paraId="7F9B8D2D" w14:textId="77777777" w:rsidR="009C3635" w:rsidRPr="009C3635" w:rsidRDefault="009C3635" w:rsidP="009C3635">
            <w:pPr>
              <w:pStyle w:val="ListParagraph"/>
              <w:numPr>
                <w:ilvl w:val="0"/>
                <w:numId w:val="14"/>
              </w:numPr>
              <w:suppressAutoHyphens w:val="0"/>
              <w:autoSpaceDN/>
              <w:spacing w:before="60" w:after="120" w:line="240" w:lineRule="auto"/>
              <w:ind w:right="57" w:hanging="357"/>
              <w:contextualSpacing w:val="0"/>
              <w:rPr>
                <w:rFonts w:cs="Arial"/>
                <w:color w:val="auto"/>
                <w:sz w:val="20"/>
                <w:szCs w:val="20"/>
              </w:rPr>
            </w:pPr>
            <w:r w:rsidRPr="009C3635">
              <w:rPr>
                <w:rFonts w:cs="Arial"/>
                <w:color w:val="auto"/>
                <w:sz w:val="20"/>
                <w:szCs w:val="20"/>
              </w:rPr>
              <w:t>qualitative data from student voice, student and parent surveys and teacher observations</w:t>
            </w:r>
          </w:p>
          <w:p w14:paraId="7FDDDD96" w14:textId="0D83EFB0" w:rsidR="009C3635" w:rsidRPr="009C3635" w:rsidRDefault="009C3635" w:rsidP="009C3635">
            <w:pPr>
              <w:pStyle w:val="TableRowCentered"/>
              <w:ind w:left="0"/>
              <w:jc w:val="left"/>
              <w:rPr>
                <w:sz w:val="20"/>
              </w:rPr>
            </w:pPr>
            <w:r w:rsidRPr="009C3635">
              <w:rPr>
                <w:rFonts w:cs="Arial"/>
                <w:color w:val="auto"/>
                <w:sz w:val="20"/>
              </w:rPr>
              <w:t xml:space="preserve">a significant increase in participation in enrichment activities, particularly among disadvantaged pupils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4D3E2797" w14:textId="498B9EE4" w:rsidR="009C3635" w:rsidRDefault="00F617C7" w:rsidP="009C3635">
            <w:pPr>
              <w:pStyle w:val="TableRowCentered"/>
              <w:ind w:left="0"/>
              <w:jc w:val="left"/>
              <w:rPr>
                <w:sz w:val="20"/>
              </w:rPr>
            </w:pPr>
            <w:r>
              <w:rPr>
                <w:sz w:val="20"/>
              </w:rPr>
              <w:t xml:space="preserve">Participation in enrichment activities such as clubs has improved to approximately </w:t>
            </w:r>
            <w:r w:rsidR="008E049F">
              <w:rPr>
                <w:sz w:val="20"/>
              </w:rPr>
              <w:t>6</w:t>
            </w:r>
            <w:r>
              <w:rPr>
                <w:sz w:val="20"/>
              </w:rPr>
              <w:t>5% of PP children attending a club.</w:t>
            </w:r>
          </w:p>
          <w:p w14:paraId="5D54B4FA" w14:textId="77777777" w:rsidR="00F617C7" w:rsidRDefault="00F617C7" w:rsidP="009C3635">
            <w:pPr>
              <w:pStyle w:val="TableRowCentered"/>
              <w:ind w:left="0"/>
              <w:jc w:val="left"/>
              <w:rPr>
                <w:sz w:val="20"/>
              </w:rPr>
            </w:pPr>
            <w:r>
              <w:rPr>
                <w:sz w:val="20"/>
              </w:rPr>
              <w:t>School has funded attendance at the pantomime for all PP children</w:t>
            </w:r>
          </w:p>
          <w:p w14:paraId="056C592D" w14:textId="5D0FBCA1" w:rsidR="00F617C7" w:rsidRPr="009C3635" w:rsidRDefault="00F617C7" w:rsidP="009C3635">
            <w:pPr>
              <w:pStyle w:val="TableRowCentered"/>
              <w:ind w:left="0"/>
              <w:jc w:val="left"/>
              <w:rPr>
                <w:sz w:val="20"/>
              </w:rPr>
            </w:pPr>
            <w:r>
              <w:rPr>
                <w:sz w:val="20"/>
              </w:rPr>
              <w:t>School subsidised the residential trip for all y6 children</w:t>
            </w:r>
          </w:p>
        </w:tc>
      </w:tr>
      <w:tr w:rsidR="009C3635" w14:paraId="5A9E27D8" w14:textId="74EB9F28" w:rsidTr="009C3635">
        <w:trPr>
          <w:trHeight w:val="1102"/>
        </w:trPr>
        <w:tc>
          <w:tcPr>
            <w:tcW w:w="396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06B6E7A" w14:textId="77777777" w:rsidR="009C3635" w:rsidRPr="009C3635" w:rsidRDefault="009C3635" w:rsidP="009C3635">
            <w:pPr>
              <w:pStyle w:val="TableRowCentered"/>
              <w:ind w:left="0"/>
              <w:jc w:val="left"/>
              <w:rPr>
                <w:sz w:val="20"/>
              </w:rPr>
            </w:pPr>
            <w:r w:rsidRPr="009C3635">
              <w:rPr>
                <w:sz w:val="20"/>
              </w:rPr>
              <w:t>Fewer families are on CP plans, more families are supported at early help</w:t>
            </w:r>
          </w:p>
          <w:p w14:paraId="188C54CE" w14:textId="3479EC1A" w:rsidR="009C3635" w:rsidRPr="009C3635" w:rsidRDefault="009C3635" w:rsidP="009C3635">
            <w:pPr>
              <w:suppressAutoHyphens w:val="0"/>
              <w:autoSpaceDN/>
              <w:spacing w:before="60" w:after="60" w:line="240" w:lineRule="auto"/>
              <w:ind w:left="34" w:right="57"/>
              <w:rPr>
                <w:rFonts w:cs="Arial"/>
                <w:color w:val="auto"/>
                <w:sz w:val="20"/>
                <w:szCs w:val="20"/>
              </w:rPr>
            </w:pPr>
            <w:r w:rsidRPr="009C3635">
              <w:rPr>
                <w:sz w:val="20"/>
                <w:szCs w:val="20"/>
              </w:rPr>
              <w:t xml:space="preserve">Overall absence rate improves and number of PA children decreases </w:t>
            </w:r>
          </w:p>
        </w:tc>
        <w:tc>
          <w:tcPr>
            <w:tcW w:w="5525" w:type="dxa"/>
            <w:tcBorders>
              <w:top w:val="single" w:sz="4" w:space="0" w:color="000000"/>
              <w:left w:val="single" w:sz="4" w:space="0" w:color="auto"/>
              <w:bottom w:val="single" w:sz="4" w:space="0" w:color="000000"/>
              <w:right w:val="single" w:sz="4" w:space="0" w:color="000000"/>
            </w:tcBorders>
            <w:shd w:val="clear" w:color="auto" w:fill="auto"/>
          </w:tcPr>
          <w:p w14:paraId="1517C2D1" w14:textId="73A63E27" w:rsidR="009C3635" w:rsidRDefault="009C3635" w:rsidP="009C3635">
            <w:pPr>
              <w:suppressAutoHyphens w:val="0"/>
              <w:autoSpaceDN/>
              <w:spacing w:before="60" w:after="60" w:line="240" w:lineRule="auto"/>
              <w:ind w:left="34" w:right="57"/>
              <w:rPr>
                <w:rFonts w:cs="Arial"/>
                <w:color w:val="auto"/>
                <w:sz w:val="20"/>
                <w:szCs w:val="20"/>
              </w:rPr>
            </w:pPr>
            <w:r>
              <w:rPr>
                <w:rFonts w:cs="Arial"/>
                <w:color w:val="auto"/>
                <w:sz w:val="20"/>
                <w:szCs w:val="20"/>
              </w:rPr>
              <w:t>This year has seen a rise in the number of families on CP</w:t>
            </w:r>
            <w:r w:rsidR="00F617C7">
              <w:rPr>
                <w:rFonts w:cs="Arial"/>
                <w:color w:val="auto"/>
                <w:sz w:val="20"/>
                <w:szCs w:val="20"/>
              </w:rPr>
              <w:t xml:space="preserve">: we have moved from </w:t>
            </w:r>
            <w:r w:rsidR="008E049F">
              <w:rPr>
                <w:rFonts w:cs="Arial"/>
                <w:color w:val="auto"/>
                <w:sz w:val="20"/>
                <w:szCs w:val="20"/>
              </w:rPr>
              <w:t>3</w:t>
            </w:r>
            <w:r w:rsidR="00F617C7">
              <w:rPr>
                <w:rFonts w:cs="Arial"/>
                <w:color w:val="auto"/>
                <w:sz w:val="20"/>
                <w:szCs w:val="20"/>
              </w:rPr>
              <w:t xml:space="preserve"> to </w:t>
            </w:r>
            <w:r w:rsidR="008E049F">
              <w:rPr>
                <w:rFonts w:cs="Arial"/>
                <w:color w:val="auto"/>
                <w:sz w:val="20"/>
                <w:szCs w:val="20"/>
              </w:rPr>
              <w:t>5</w:t>
            </w:r>
            <w:r w:rsidR="00F617C7">
              <w:rPr>
                <w:rFonts w:cs="Arial"/>
                <w:color w:val="auto"/>
                <w:sz w:val="20"/>
                <w:szCs w:val="20"/>
              </w:rPr>
              <w:t xml:space="preserve"> and there are 2</w:t>
            </w:r>
            <w:r w:rsidR="008E049F">
              <w:rPr>
                <w:rFonts w:cs="Arial"/>
                <w:color w:val="auto"/>
                <w:sz w:val="20"/>
                <w:szCs w:val="20"/>
              </w:rPr>
              <w:t>8</w:t>
            </w:r>
            <w:r w:rsidR="00F617C7">
              <w:rPr>
                <w:rFonts w:cs="Arial"/>
                <w:color w:val="auto"/>
                <w:sz w:val="20"/>
                <w:szCs w:val="20"/>
              </w:rPr>
              <w:t xml:space="preserve"> families being supported at early help. </w:t>
            </w:r>
          </w:p>
          <w:p w14:paraId="0E45A9C3" w14:textId="093CA1F6" w:rsidR="00F617C7" w:rsidRPr="009C3635" w:rsidRDefault="008E049F" w:rsidP="009C3635">
            <w:pPr>
              <w:suppressAutoHyphens w:val="0"/>
              <w:autoSpaceDN/>
              <w:spacing w:before="60" w:after="60" w:line="240" w:lineRule="auto"/>
              <w:ind w:left="34" w:right="57"/>
              <w:rPr>
                <w:rFonts w:cs="Arial"/>
                <w:color w:val="auto"/>
                <w:sz w:val="20"/>
                <w:szCs w:val="20"/>
              </w:rPr>
            </w:pPr>
            <w:r>
              <w:rPr>
                <w:rFonts w:cs="Arial"/>
                <w:color w:val="auto"/>
                <w:sz w:val="20"/>
                <w:szCs w:val="20"/>
              </w:rPr>
              <w:t xml:space="preserve">Attendance remains steadily low despite school being consistent in </w:t>
            </w:r>
            <w:proofErr w:type="spellStart"/>
            <w:proofErr w:type="gramStart"/>
            <w:r>
              <w:rPr>
                <w:rFonts w:cs="Arial"/>
                <w:color w:val="auto"/>
                <w:sz w:val="20"/>
                <w:szCs w:val="20"/>
              </w:rPr>
              <w:t>it’s</w:t>
            </w:r>
            <w:proofErr w:type="spellEnd"/>
            <w:proofErr w:type="gramEnd"/>
            <w:r>
              <w:rPr>
                <w:rFonts w:cs="Arial"/>
                <w:color w:val="auto"/>
                <w:sz w:val="20"/>
                <w:szCs w:val="20"/>
              </w:rPr>
              <w:t xml:space="preserve"> approach</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B0F262D" w:rsidR="00E66558" w:rsidRDefault="004A6B76">
            <w:pPr>
              <w:pStyle w:val="TableRow"/>
            </w:pPr>
            <w:r>
              <w:t xml:space="preserve">A Confident Me.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49FF920" w:rsidR="00E66558" w:rsidRDefault="0088058A">
            <w:pPr>
              <w:pStyle w:val="TableRowCentered"/>
              <w:jc w:val="left"/>
            </w:pPr>
            <w:r>
              <w:t>Private provider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995FEE4" w:rsidR="00E66558" w:rsidRDefault="004A6B76">
            <w:pPr>
              <w:pStyle w:val="TableRow"/>
            </w:pPr>
            <w:r>
              <w:t>Bounce Back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78F0452" w:rsidR="00E66558" w:rsidRDefault="001C7E5A">
            <w:pPr>
              <w:pStyle w:val="TableRowCentered"/>
              <w:jc w:val="left"/>
            </w:pPr>
            <w:r>
              <w:t>Lancashire</w:t>
            </w:r>
          </w:p>
        </w:tc>
      </w:tr>
      <w:tr w:rsidR="004A6B76" w14:paraId="5D30A3D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5088" w14:textId="77850DEE" w:rsidR="004A6B76" w:rsidRDefault="004A6B76">
            <w:pPr>
              <w:pStyle w:val="TableRow"/>
            </w:pPr>
            <w:r>
              <w:t>Fast Track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6EFD" w14:textId="7D2625CF" w:rsidR="004A6B76" w:rsidRDefault="0088058A">
            <w:pPr>
              <w:pStyle w:val="TableRowCentered"/>
              <w:jc w:val="left"/>
            </w:pPr>
            <w:r>
              <w:t>Lancashi</w:t>
            </w:r>
            <w:r w:rsidR="001C7E5A">
              <w:t>re</w:t>
            </w:r>
          </w:p>
        </w:tc>
      </w:tr>
    </w:tbl>
    <w:p w14:paraId="02CE505F" w14:textId="77777777" w:rsidR="00EE65DD" w:rsidRDefault="00EE65DD">
      <w:pPr>
        <w:rPr>
          <w:i/>
          <w:iCs/>
        </w:rPr>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22F35B02" w:rsidR="003753EB" w:rsidRPr="003753EB" w:rsidRDefault="003753EB" w:rsidP="003753EB">
            <w:pPr>
              <w:spacing w:before="120" w:after="120"/>
              <w:rPr>
                <w:i/>
                <w:iCs/>
                <w:sz w:val="22"/>
                <w:szCs w:val="22"/>
              </w:rPr>
            </w:pPr>
          </w:p>
        </w:tc>
      </w:tr>
      <w:bookmarkEnd w:id="14"/>
      <w:bookmarkEnd w:id="15"/>
      <w:bookmarkEnd w:id="16"/>
    </w:tbl>
    <w:p w14:paraId="2A7D5564" w14:textId="77777777" w:rsidR="00E66558" w:rsidRDefault="00E66558"/>
    <w:sectPr w:rsidR="00E66558">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1E9C291" w:rsidR="00CA7E44" w:rsidRDefault="009D71E8">
    <w:pPr>
      <w:pStyle w:val="Footer"/>
      <w:ind w:firstLine="4513"/>
    </w:pPr>
    <w:r>
      <w:fldChar w:fldCharType="begin"/>
    </w:r>
    <w:r>
      <w:instrText xml:space="preserve"> PAGE </w:instrText>
    </w:r>
    <w:r>
      <w:fldChar w:fldCharType="separate"/>
    </w:r>
    <w:r w:rsidR="00FB72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A7E44" w:rsidRDefault="00CA7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7"/>
  </w:num>
  <w:num w:numId="7">
    <w:abstractNumId w:val="9"/>
  </w:num>
  <w:num w:numId="8">
    <w:abstractNumId w:val="14"/>
  </w:num>
  <w:num w:numId="9">
    <w:abstractNumId w:val="12"/>
  </w:num>
  <w:num w:numId="10">
    <w:abstractNumId w:val="10"/>
  </w:num>
  <w:num w:numId="11">
    <w:abstractNumId w:val="3"/>
  </w:num>
  <w:num w:numId="12">
    <w:abstractNumId w:val="13"/>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23BD"/>
    <w:rsid w:val="000656B3"/>
    <w:rsid w:val="00066B73"/>
    <w:rsid w:val="000A0EB5"/>
    <w:rsid w:val="00111482"/>
    <w:rsid w:val="00120AB1"/>
    <w:rsid w:val="001258D8"/>
    <w:rsid w:val="001649AB"/>
    <w:rsid w:val="001C7E5A"/>
    <w:rsid w:val="002A49D7"/>
    <w:rsid w:val="00347061"/>
    <w:rsid w:val="003753EB"/>
    <w:rsid w:val="003D7D8F"/>
    <w:rsid w:val="003E1B97"/>
    <w:rsid w:val="003F2600"/>
    <w:rsid w:val="0040415F"/>
    <w:rsid w:val="004044AA"/>
    <w:rsid w:val="00452B38"/>
    <w:rsid w:val="00474FA8"/>
    <w:rsid w:val="004A6B76"/>
    <w:rsid w:val="004D3533"/>
    <w:rsid w:val="00571F58"/>
    <w:rsid w:val="005D69F5"/>
    <w:rsid w:val="006412E1"/>
    <w:rsid w:val="006420F9"/>
    <w:rsid w:val="006E7FB1"/>
    <w:rsid w:val="0072616F"/>
    <w:rsid w:val="00741B9E"/>
    <w:rsid w:val="0076102B"/>
    <w:rsid w:val="007920B7"/>
    <w:rsid w:val="00793F86"/>
    <w:rsid w:val="007C2F04"/>
    <w:rsid w:val="007F72F1"/>
    <w:rsid w:val="0088058A"/>
    <w:rsid w:val="008D22EA"/>
    <w:rsid w:val="008E049F"/>
    <w:rsid w:val="009168F6"/>
    <w:rsid w:val="009B4F04"/>
    <w:rsid w:val="009C3635"/>
    <w:rsid w:val="009D71E8"/>
    <w:rsid w:val="00A30E41"/>
    <w:rsid w:val="00B11BB0"/>
    <w:rsid w:val="00BB350E"/>
    <w:rsid w:val="00BC4D82"/>
    <w:rsid w:val="00CA7E44"/>
    <w:rsid w:val="00D241C9"/>
    <w:rsid w:val="00D33FE5"/>
    <w:rsid w:val="00D74BD3"/>
    <w:rsid w:val="00E66558"/>
    <w:rsid w:val="00E90C85"/>
    <w:rsid w:val="00EC15D5"/>
    <w:rsid w:val="00EE0020"/>
    <w:rsid w:val="00EE65DD"/>
    <w:rsid w:val="00F3437F"/>
    <w:rsid w:val="00F616B3"/>
    <w:rsid w:val="00F617C7"/>
    <w:rsid w:val="00FB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13" Type="http://schemas.openxmlformats.org/officeDocument/2006/relationships/hyperlink" Target="https://educationendowmentfoundation.org.uk/education-evidence/teaching-learning-toolkit/behaviour-interven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endowmentfoundation.org.uk/tools/assessing-and-monitoring-pupil-progress/testing/standardised-tests/" TargetMode="Externa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oral-language-interven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ducationendowmentfoundation.org.uk/public/files/Publications/Maths/KS2_KS3_Maths_Guidance_2017.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97806/Maths_guidance_KS_1_and_2.pdf" TargetMode="External"/><Relationship Id="rId14" Type="http://schemas.openxmlformats.org/officeDocument/2006/relationships/hyperlink" Target="https://www.gov.uk/government/publications/school-attendance/framework-for-securing-full-attendance-actions-for-schools-and-local-auth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Jill Alexander-Steele</cp:lastModifiedBy>
  <cp:revision>2</cp:revision>
  <cp:lastPrinted>2021-11-26T14:45:00Z</cp:lastPrinted>
  <dcterms:created xsi:type="dcterms:W3CDTF">2024-04-23T08:24:00Z</dcterms:created>
  <dcterms:modified xsi:type="dcterms:W3CDTF">2024-04-23T08:24:00Z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