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07600">
        <w:t xml:space="preserve"> – St John the Baptist RC Primary School</w:t>
      </w:r>
    </w:p>
    <w:p w:rsidR="00E66558" w:rsidRDefault="009D71E8" w:rsidP="00C62989">
      <w:pPr>
        <w:rPr>
          <w:b/>
        </w:rPr>
      </w:pPr>
      <w:r>
        <w:t xml:space="preserve">This statement details our school’s use of pupil premium (and recovery premium) funding to help improve the attainment of our disadvantaged pupils. </w:t>
      </w:r>
    </w:p>
    <w:p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Data</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0A2C79">
            <w:pPr>
              <w:pStyle w:val="TableRow"/>
            </w:pPr>
            <w:r>
              <w:t>198 (plus 26 Nursery)</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0A2C79">
            <w:pPr>
              <w:pStyle w:val="TableRow"/>
            </w:pPr>
            <w:r w:rsidRPr="000A2C79">
              <w:rPr>
                <w:color w:val="auto"/>
              </w:rPr>
              <w:t>30</w:t>
            </w:r>
            <w:r w:rsidR="00354C86" w:rsidRPr="000A2C79">
              <w:rPr>
                <w:color w:val="auto"/>
              </w:rPr>
              <w:t>%</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653747" w:rsidP="000A2C79">
            <w:pPr>
              <w:pStyle w:val="TableRow"/>
            </w:pPr>
            <w:r>
              <w:t>202</w:t>
            </w:r>
            <w:r w:rsidR="00C71C54">
              <w:t>4-202</w:t>
            </w:r>
            <w:r w:rsidR="000A2C79">
              <w:t>7</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653747" w:rsidP="00FE3B6E">
            <w:pPr>
              <w:pStyle w:val="TableRow"/>
              <w:ind w:left="0"/>
            </w:pPr>
            <w:r>
              <w:t>December 2</w:t>
            </w:r>
            <w:r w:rsidR="00FE3B6E">
              <w:t>4</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653747" w:rsidP="00FE3B6E">
            <w:pPr>
              <w:pStyle w:val="TableRow"/>
              <w:ind w:left="0"/>
            </w:pPr>
            <w:r>
              <w:t>December 2</w:t>
            </w:r>
            <w:r w:rsidR="00FE3B6E">
              <w:t>5</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FE3B6E" w:rsidP="00990A2E">
            <w:pPr>
              <w:pStyle w:val="TableRow"/>
              <w:ind w:left="0"/>
            </w:pPr>
            <w:r>
              <w:t>Lisa Campbell</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FE3B6E" w:rsidP="00C6273C">
            <w:pPr>
              <w:pStyle w:val="TableRow"/>
              <w:ind w:left="0"/>
            </w:pPr>
            <w:r>
              <w:t>Lisa Campbell</w:t>
            </w:r>
          </w:p>
        </w:tc>
      </w:tr>
      <w:tr w:rsidR="002940F3"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C6273C" w:rsidP="00C6273C">
            <w:pPr>
              <w:pStyle w:val="TableRow"/>
              <w:ind w:left="0"/>
            </w:pPr>
            <w:r>
              <w:t>Elizabeth Skilling</w:t>
            </w:r>
          </w:p>
        </w:tc>
      </w:tr>
    </w:tbl>
    <w:bookmarkEnd w:id="2"/>
    <w:bookmarkEnd w:id="3"/>
    <w:bookmarkEnd w:id="4"/>
    <w:p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rsidR="00E66558" w:rsidRDefault="009D71E8">
            <w:pPr>
              <w:pStyle w:val="TableRow"/>
            </w:pPr>
            <w:r>
              <w:rPr>
                <w:b/>
              </w:rPr>
              <w:t>Amount</w:t>
            </w:r>
          </w:p>
        </w:tc>
      </w:tr>
      <w:tr w:rsidR="00E66558"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Pr="00377793" w:rsidRDefault="009D71E8">
            <w:pPr>
              <w:pStyle w:val="TableRow"/>
              <w:rPr>
                <w:color w:val="auto"/>
              </w:rPr>
            </w:pPr>
            <w:r w:rsidRPr="00377793">
              <w:rPr>
                <w:color w:val="auto"/>
              </w:rPr>
              <w:t>£</w:t>
            </w:r>
            <w:r w:rsidR="00057BD6" w:rsidRPr="00377793">
              <w:rPr>
                <w:color w:val="auto"/>
              </w:rPr>
              <w:t>108,040</w:t>
            </w:r>
          </w:p>
        </w:tc>
      </w:tr>
      <w:tr w:rsidR="00E66558"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Pr="00377793" w:rsidRDefault="00057BD6">
            <w:pPr>
              <w:pStyle w:val="TableRow"/>
              <w:rPr>
                <w:color w:val="auto"/>
              </w:rPr>
            </w:pPr>
            <w:r w:rsidRPr="00377793">
              <w:rPr>
                <w:color w:val="auto"/>
              </w:rPr>
              <w:t>£0.00</w:t>
            </w:r>
          </w:p>
        </w:tc>
      </w:tr>
      <w:tr w:rsidR="00E66558"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rsidR="001E206F" w:rsidRPr="00354C86" w:rsidRDefault="001E206F">
            <w:pPr>
              <w:pStyle w:val="TableRow"/>
              <w:rPr>
                <w:iCs/>
              </w:rPr>
            </w:pPr>
            <w:r w:rsidRPr="00354C86">
              <w:rPr>
                <w:iCs/>
              </w:rPr>
              <w:t>*</w:t>
            </w:r>
            <w:r w:rsidR="009C0914" w:rsidRPr="00354C86">
              <w:rPr>
                <w:iCs/>
              </w:rPr>
              <w:t>Recovery</w:t>
            </w:r>
            <w:r w:rsidRPr="00354C86">
              <w:rPr>
                <w:iCs/>
              </w:rPr>
              <w:t xml:space="preserve"> premium </w:t>
            </w:r>
            <w:r w:rsidR="002940F3" w:rsidRPr="00354C86">
              <w:rPr>
                <w:iCs/>
              </w:rPr>
              <w:t>received in</w:t>
            </w:r>
            <w:r w:rsidR="00D877D0" w:rsidRPr="00354C86">
              <w:rPr>
                <w:iCs/>
              </w:rPr>
              <w:t xml:space="preserve"> </w:t>
            </w:r>
            <w:r w:rsidR="000D6596" w:rsidRPr="00354C86">
              <w:rPr>
                <w:iCs/>
              </w:rPr>
              <w:t xml:space="preserve">academic year </w:t>
            </w:r>
            <w:r w:rsidR="0092287F" w:rsidRPr="00354C86">
              <w:rPr>
                <w:iCs/>
              </w:rPr>
              <w:t>2021 to 2022 can be carried forward to</w:t>
            </w:r>
            <w:r w:rsidR="00ED5108" w:rsidRPr="00354C86">
              <w:rPr>
                <w:iCs/>
              </w:rPr>
              <w:t xml:space="preserve"> academic year</w:t>
            </w:r>
            <w:r w:rsidR="005E73F1" w:rsidRPr="00354C86">
              <w:rPr>
                <w:iCs/>
              </w:rPr>
              <w:t xml:space="preserve"> 2022 to 2023</w:t>
            </w:r>
            <w:r w:rsidR="00ED5108" w:rsidRPr="00354C86">
              <w:rPr>
                <w:iCs/>
              </w:rPr>
              <w:t>. Recovery premium received in academic year</w:t>
            </w:r>
            <w:r w:rsidR="005E73F1" w:rsidRPr="00354C86">
              <w:rPr>
                <w:iCs/>
              </w:rPr>
              <w:t xml:space="preserve"> 2022 to 2023</w:t>
            </w:r>
            <w:r w:rsidR="00ED5108" w:rsidRPr="00354C86">
              <w:rPr>
                <w:iCs/>
              </w:rPr>
              <w:t xml:space="preserve"> cannot be carried forward to 2023 to 2024.</w:t>
            </w:r>
            <w:r w:rsidR="0092287F" w:rsidRPr="00354C86">
              <w:rPr>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Pr="00377793" w:rsidRDefault="009D71E8">
            <w:pPr>
              <w:pStyle w:val="TableRow"/>
              <w:rPr>
                <w:color w:val="auto"/>
              </w:rPr>
            </w:pPr>
            <w:r w:rsidRPr="00377793">
              <w:rPr>
                <w:color w:val="auto"/>
              </w:rPr>
              <w:t>£</w:t>
            </w:r>
            <w:r w:rsidR="00C95DE9" w:rsidRPr="00377793">
              <w:rPr>
                <w:color w:val="auto"/>
              </w:rPr>
              <w:t>0.00</w:t>
            </w:r>
          </w:p>
        </w:tc>
      </w:tr>
      <w:tr w:rsidR="00E66558"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Default="009D71E8" w:rsidP="009C0914">
            <w:pPr>
              <w:pStyle w:val="TableRow"/>
              <w:spacing w:after="120"/>
              <w:rPr>
                <w:b/>
              </w:rPr>
            </w:pPr>
            <w:r>
              <w:rPr>
                <w:b/>
              </w:rPr>
              <w:t>Total budget for this academic year</w:t>
            </w:r>
          </w:p>
          <w:p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Pr="00377793" w:rsidRDefault="009D71E8">
            <w:pPr>
              <w:pStyle w:val="TableRow"/>
              <w:rPr>
                <w:color w:val="auto"/>
              </w:rPr>
            </w:pPr>
            <w:r w:rsidRPr="00377793">
              <w:rPr>
                <w:color w:val="auto"/>
              </w:rPr>
              <w:t>£</w:t>
            </w:r>
            <w:r w:rsidR="00057BD6" w:rsidRPr="00377793">
              <w:rPr>
                <w:color w:val="auto"/>
              </w:rPr>
              <w:t>108,040</w:t>
            </w:r>
          </w:p>
        </w:tc>
      </w:tr>
    </w:tbl>
    <w:p w:rsidR="00E66558" w:rsidRDefault="009D71E8">
      <w:pPr>
        <w:pStyle w:val="Heading1"/>
      </w:pPr>
      <w:r>
        <w:lastRenderedPageBreak/>
        <w:t>Part A: Pupil premium strategy plan</w:t>
      </w:r>
    </w:p>
    <w:p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9AC" w:rsidRDefault="00DB2CDC" w:rsidP="00DB2CDC">
            <w:pPr>
              <w:rPr>
                <w:iCs/>
              </w:rPr>
            </w:pPr>
            <w:r>
              <w:rPr>
                <w:iCs/>
              </w:rPr>
              <w:t xml:space="preserve">At St John the Baptist RC Primary </w:t>
            </w:r>
            <w:r w:rsidR="000F09AC">
              <w:rPr>
                <w:iCs/>
              </w:rPr>
              <w:t>School, our</w:t>
            </w:r>
            <w:r w:rsidR="000F09AC" w:rsidRPr="000F09AC">
              <w:rPr>
                <w:iCs/>
              </w:rPr>
              <w:t xml:space="preserve"> intention is that all pupils, irrespective of their background, or the challenges they face make good progress and achieve high attainment across all subject areas. The focus of our pupil premium strategy is to support disadvantaged pupils to achieve their full potential, including progress for those who are already high </w:t>
            </w:r>
            <w:proofErr w:type="spellStart"/>
            <w:r w:rsidR="000F09AC" w:rsidRPr="000F09AC">
              <w:rPr>
                <w:iCs/>
              </w:rPr>
              <w:t>attainers</w:t>
            </w:r>
            <w:proofErr w:type="spellEnd"/>
            <w:r w:rsidR="000F09AC" w:rsidRPr="000F09AC">
              <w:rPr>
                <w:iCs/>
              </w:rPr>
              <w:t xml:space="preserve">. </w:t>
            </w:r>
          </w:p>
          <w:p w:rsidR="000F09AC" w:rsidRDefault="000F09AC" w:rsidP="00DB2CDC">
            <w:pPr>
              <w:rPr>
                <w:iCs/>
              </w:rPr>
            </w:pPr>
            <w:r w:rsidRPr="000F09AC">
              <w:rPr>
                <w:iCs/>
              </w:rPr>
              <w:t xml:space="preserve">We recognise the importance of equipping children with the necessary skills and values required to succeed both academically and socially by providing them with access to a variety of exciting opportunities and a rich and varied curriculum. </w:t>
            </w:r>
          </w:p>
          <w:p w:rsidR="000F09AC" w:rsidRDefault="000F09AC" w:rsidP="00DB2CDC">
            <w:pPr>
              <w:rPr>
                <w:iCs/>
              </w:rPr>
            </w:pPr>
            <w:r w:rsidRPr="000F09AC">
              <w:rPr>
                <w:iCs/>
              </w:rPr>
              <w:t>High-quality teaching is</w:t>
            </w:r>
            <w:r w:rsidR="009D2A23">
              <w:rPr>
                <w:iCs/>
              </w:rPr>
              <w:t xml:space="preserve"> at the heart of our approach, this is </w:t>
            </w:r>
            <w:r w:rsidRPr="000F09AC">
              <w:rPr>
                <w:iCs/>
              </w:rPr>
              <w:t xml:space="preserve">proven to have the greatest impact on closing the disadvantage attainment gap. Implicit in the intended outcomes detailed below, is the intention that non-disadvantaged pupils’ attainment will be sustained and improved alongside progress for their disadvantaged peers. </w:t>
            </w:r>
          </w:p>
          <w:p w:rsidR="000F09AC" w:rsidRDefault="000F09AC" w:rsidP="00DB2CDC">
            <w:pPr>
              <w:rPr>
                <w:iCs/>
              </w:rPr>
            </w:pPr>
            <w:r w:rsidRPr="000F09AC">
              <w:rPr>
                <w:iCs/>
              </w:rPr>
              <w:t xml:space="preserve">Our strategy is also integral to wider school plans for educational recovery. Our approach will be responsive to common challenges and individual needs, rooted in diagnostic assessment. </w:t>
            </w:r>
          </w:p>
          <w:p w:rsidR="000F09AC" w:rsidRDefault="000F09AC" w:rsidP="00DB2CDC">
            <w:pPr>
              <w:rPr>
                <w:iCs/>
              </w:rPr>
            </w:pPr>
            <w:r w:rsidRPr="000F09AC">
              <w:rPr>
                <w:iCs/>
              </w:rPr>
              <w:t xml:space="preserve">To ensure our approach is effective we will: </w:t>
            </w:r>
          </w:p>
          <w:p w:rsidR="000F09AC" w:rsidRDefault="000F09AC" w:rsidP="00DB2CDC">
            <w:pPr>
              <w:rPr>
                <w:iCs/>
              </w:rPr>
            </w:pPr>
            <w:r w:rsidRPr="000F09AC">
              <w:rPr>
                <w:iCs/>
              </w:rPr>
              <w:sym w:font="Symbol" w:char="F0B7"/>
            </w:r>
            <w:r w:rsidRPr="000F09AC">
              <w:rPr>
                <w:iCs/>
              </w:rPr>
              <w:t xml:space="preserve"> challenge disadvantaged pupils in the work that they’re set</w:t>
            </w:r>
          </w:p>
          <w:p w:rsidR="000F09AC" w:rsidRDefault="000F09AC" w:rsidP="00DB2CDC">
            <w:pPr>
              <w:rPr>
                <w:iCs/>
              </w:rPr>
            </w:pPr>
            <w:r w:rsidRPr="000F09AC">
              <w:rPr>
                <w:iCs/>
              </w:rPr>
              <w:t xml:space="preserve"> </w:t>
            </w:r>
            <w:r w:rsidRPr="000F09AC">
              <w:rPr>
                <w:iCs/>
              </w:rPr>
              <w:sym w:font="Symbol" w:char="F0B7"/>
            </w:r>
            <w:r w:rsidRPr="000F09AC">
              <w:rPr>
                <w:iCs/>
              </w:rPr>
              <w:t xml:space="preserve"> act early to intervene at the point a need is identified </w:t>
            </w:r>
          </w:p>
          <w:p w:rsidR="00E66558" w:rsidRPr="00DB2CDC" w:rsidRDefault="000F09AC" w:rsidP="00DB2CDC">
            <w:pPr>
              <w:rPr>
                <w:iCs/>
              </w:rPr>
            </w:pPr>
            <w:r w:rsidRPr="000F09AC">
              <w:rPr>
                <w:iCs/>
              </w:rPr>
              <w:sym w:font="Symbol" w:char="F0B7"/>
            </w:r>
            <w:r w:rsidRPr="000F09AC">
              <w:rPr>
                <w:iCs/>
              </w:rPr>
              <w:t xml:space="preserve"> adopt a whole school approach in which all staff take responsibility for disadvantaged pupils’ outcomes and raise expectations of what they can a</w:t>
            </w:r>
            <w:r>
              <w:rPr>
                <w:iCs/>
              </w:rPr>
              <w:t>chieve</w:t>
            </w:r>
          </w:p>
        </w:tc>
      </w:tr>
    </w:tbl>
    <w:p w:rsidR="00DC45AE" w:rsidRDefault="00DC45AE">
      <w:pPr>
        <w:pStyle w:val="Heading2"/>
        <w:spacing w:before="600"/>
      </w:pPr>
    </w:p>
    <w:p w:rsidR="00E66558" w:rsidRDefault="009D71E8">
      <w:pPr>
        <w:pStyle w:val="Heading2"/>
        <w:spacing w:before="600"/>
      </w:pPr>
      <w:r>
        <w:t>Challenges</w:t>
      </w:r>
    </w:p>
    <w:p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990A2E" w:rsidRDefault="0078621B" w:rsidP="00990A2E">
            <w:pPr>
              <w:pStyle w:val="TableRowCentered"/>
              <w:ind w:left="0"/>
              <w:jc w:val="left"/>
            </w:pPr>
            <w:r>
              <w:t xml:space="preserve">Pupil’s </w:t>
            </w:r>
            <w:r w:rsidR="0092413C">
              <w:t>social, emotional and mental health needs impact</w:t>
            </w:r>
            <w:r w:rsidR="00ED1AE7">
              <w:t xml:space="preserve"> </w:t>
            </w:r>
            <w:r w:rsidR="0027363E">
              <w:t xml:space="preserve">on their </w:t>
            </w:r>
            <w:r w:rsidR="00310890">
              <w:t xml:space="preserve">resilience. </w:t>
            </w:r>
            <w:r w:rsidR="007702E1">
              <w:t xml:space="preserve">High levels of anxiety, mental health issues and pressures on families are always present but now more pronounced as a result of the school closure and reduction of available services. School continues to engage with and support parents and families through use of </w:t>
            </w:r>
            <w:r w:rsidR="00DC45AE">
              <w:t xml:space="preserve">a </w:t>
            </w:r>
            <w:r w:rsidR="007702E1">
              <w:t>school-based Pastoral O</w:t>
            </w:r>
            <w:r w:rsidR="00DC45AE">
              <w:t xml:space="preserve">fficer and Early Help support.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310890" w:rsidP="00E235F8">
            <w:pPr>
              <w:pStyle w:val="TableRowCentered"/>
              <w:jc w:val="left"/>
            </w:pPr>
            <w:r>
              <w:rPr>
                <w:sz w:val="22"/>
                <w:szCs w:val="22"/>
              </w:rPr>
              <w:t xml:space="preserve">Pupils have poor language skills, including limited range of </w:t>
            </w:r>
            <w:r w:rsidR="006B7B22">
              <w:rPr>
                <w:sz w:val="22"/>
                <w:szCs w:val="22"/>
              </w:rPr>
              <w:t xml:space="preserve">vocabulary, </w:t>
            </w:r>
            <w:r>
              <w:rPr>
                <w:sz w:val="22"/>
                <w:szCs w:val="22"/>
              </w:rPr>
              <w:t>linked with limited life experiences.</w:t>
            </w:r>
            <w:r w:rsidR="007702E1">
              <w:t xml:space="preserve"> </w:t>
            </w:r>
            <w:r w:rsidR="00DC45AE">
              <w:t>Typically children start in EYFS scoring very low on WELCOMM assessments:</w:t>
            </w:r>
          </w:p>
          <w:p w:rsidR="00DC45AE" w:rsidRDefault="00DC45AE" w:rsidP="00E235F8">
            <w:pPr>
              <w:pStyle w:val="TableRowCentered"/>
              <w:jc w:val="left"/>
              <w:rPr>
                <w:sz w:val="22"/>
                <w:szCs w:val="22"/>
              </w:rPr>
            </w:pP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6B7B22">
            <w:pPr>
              <w:pStyle w:val="TableRowCentered"/>
              <w:jc w:val="left"/>
              <w:rPr>
                <w:sz w:val="22"/>
                <w:szCs w:val="22"/>
              </w:rPr>
            </w:pPr>
            <w:r>
              <w:rPr>
                <w:sz w:val="22"/>
                <w:szCs w:val="22"/>
              </w:rPr>
              <w:t xml:space="preserve">Pupils have limited experiences beyond their home life and immediate community. </w:t>
            </w:r>
            <w:r w:rsidR="00DC45AE">
              <w:rPr>
                <w:sz w:val="22"/>
                <w:szCs w:val="22"/>
              </w:rPr>
              <w:t xml:space="preserv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45AE" w:rsidRDefault="00DC45AE">
            <w:pPr>
              <w:pStyle w:val="TableRowCentered"/>
              <w:jc w:val="left"/>
            </w:pPr>
            <w:r>
              <w:t xml:space="preserve">Persistent absence rates are higher for FSM6 children than non FSM6. Overall attendance for the two groups has no significant differences. </w:t>
            </w:r>
            <w:r w:rsidR="007702E1">
              <w:t xml:space="preserve"> The lost learning time</w:t>
            </w:r>
            <w:r>
              <w:t xml:space="preserve"> </w:t>
            </w:r>
            <w:proofErr w:type="gramStart"/>
            <w:r>
              <w:t>for  children</w:t>
            </w:r>
            <w:proofErr w:type="gramEnd"/>
            <w:r>
              <w:t xml:space="preserve"> who are PA</w:t>
            </w:r>
            <w:r w:rsidR="007702E1">
              <w:t xml:space="preserve"> negatively impacts upon the children’s achievement and creates significant gaps in learning.</w:t>
            </w:r>
          </w:p>
          <w:p w:rsidR="00E66558" w:rsidRDefault="007702E1">
            <w:pPr>
              <w:pStyle w:val="TableRowCentered"/>
              <w:jc w:val="left"/>
              <w:rPr>
                <w:iCs/>
                <w:sz w:val="22"/>
              </w:rPr>
            </w:pPr>
            <w:r>
              <w:t xml:space="preserve"> </w:t>
            </w:r>
          </w:p>
          <w:p w:rsidR="00DC45AE" w:rsidRDefault="00DC45AE">
            <w:pPr>
              <w:pStyle w:val="TableRowCentered"/>
              <w:jc w:val="left"/>
              <w:rPr>
                <w:iCs/>
                <w:sz w:val="22"/>
              </w:rPr>
            </w:pPr>
            <w:r>
              <w:rPr>
                <w:iCs/>
                <w:sz w:val="22"/>
              </w:rPr>
              <w:t>2022 – 2023 attendance – All pupils 93.2% FSM6 Pupils 93.7 PA 24%</w:t>
            </w:r>
          </w:p>
          <w:p w:rsidR="007702E1" w:rsidRDefault="007702E1" w:rsidP="00DC45AE">
            <w:pPr>
              <w:pStyle w:val="TableRowCentered"/>
              <w:jc w:val="left"/>
              <w:rPr>
                <w:iCs/>
                <w:sz w:val="22"/>
              </w:rPr>
            </w:pPr>
            <w:r>
              <w:t>2023 – 2024 attendance – All pupils 9</w:t>
            </w:r>
            <w:r w:rsidR="00DC45AE">
              <w:t>3</w:t>
            </w:r>
            <w:r>
              <w:t>.</w:t>
            </w:r>
            <w:r w:rsidR="00E235F8">
              <w:t>8</w:t>
            </w:r>
            <w:r>
              <w:t xml:space="preserve">% FSM6 Pupils </w:t>
            </w:r>
            <w:r w:rsidR="00DC45AE">
              <w:t>93.1</w:t>
            </w:r>
            <w:r>
              <w:t xml:space="preserve">% Persistent Absentee </w:t>
            </w:r>
            <w:r w:rsidR="00DC45AE">
              <w:t>20.4</w:t>
            </w:r>
            <w:r>
              <w:t>%</w:t>
            </w:r>
            <w:r w:rsidR="00DC45AE">
              <w:t>: FSM6 26% compared with non-disadvantaged 16%</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2E1" w:rsidRDefault="007702E1" w:rsidP="00DC45AE">
            <w:pPr>
              <w:pStyle w:val="TableRowCentered"/>
              <w:ind w:left="0"/>
              <w:jc w:val="left"/>
              <w:rPr>
                <w:iCs/>
                <w:sz w:val="22"/>
              </w:rPr>
            </w:pPr>
            <w:r>
              <w:t>Children’s learning and progress requires additional teaching, support and intervention to ensure that all children and particularly disadvantaged children are on t</w:t>
            </w:r>
            <w:r w:rsidR="00DC45AE">
              <w:t>rack to achieve their potential</w:t>
            </w:r>
            <w:r>
              <w:t xml:space="preserve"> by the end of the phase.</w:t>
            </w:r>
          </w:p>
        </w:tc>
      </w:tr>
    </w:tbl>
    <w:p w:rsidR="00E66558" w:rsidRDefault="009D71E8">
      <w:pPr>
        <w:pStyle w:val="Heading2"/>
        <w:spacing w:before="600"/>
      </w:pPr>
      <w:r>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000B5CC6">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Success criteria</w:t>
            </w:r>
          </w:p>
        </w:tc>
      </w:tr>
      <w:tr w:rsidR="00E66558" w:rsidTr="000B5CC6">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6273C" w:rsidP="00C6273C">
            <w:pPr>
              <w:pStyle w:val="TableRow"/>
              <w:ind w:left="0"/>
              <w:rPr>
                <w:rFonts w:cs="Arial"/>
                <w:color w:val="333333"/>
                <w:shd w:val="clear" w:color="auto" w:fill="FFFFFF"/>
              </w:rPr>
            </w:pPr>
            <w:r>
              <w:rPr>
                <w:rFonts w:cs="Arial"/>
                <w:color w:val="333333"/>
                <w:shd w:val="clear" w:color="auto" w:fill="FFFFFF"/>
              </w:rPr>
              <w:t xml:space="preserve">To have pastoral care in place to provide pupils with emotional support and ensure their physical </w:t>
            </w:r>
            <w:r w:rsidR="000B5CC6">
              <w:rPr>
                <w:rFonts w:cs="Arial"/>
                <w:color w:val="333333"/>
                <w:shd w:val="clear" w:color="auto" w:fill="FFFFFF"/>
              </w:rPr>
              <w:t>wellbeing to improve academic outcomes</w:t>
            </w:r>
          </w:p>
          <w:p w:rsidR="00E235F8" w:rsidRDefault="00E235F8" w:rsidP="00C6273C">
            <w:pPr>
              <w:pStyle w:val="TableRow"/>
              <w:ind w:left="0"/>
              <w:rPr>
                <w:rFonts w:cs="Arial"/>
                <w:color w:val="333333"/>
                <w:shd w:val="clear" w:color="auto" w:fill="FFFFFF"/>
              </w:rPr>
            </w:pPr>
          </w:p>
          <w:p w:rsidR="00E235F8" w:rsidRPr="004B6C4C" w:rsidRDefault="00E235F8" w:rsidP="00C6273C">
            <w:pPr>
              <w:pStyle w:val="TableRow"/>
              <w:ind w:left="0"/>
            </w:pPr>
            <w:r>
              <w:rPr>
                <w:sz w:val="22"/>
                <w:szCs w:val="22"/>
              </w:rPr>
              <w:t xml:space="preserve">Forest school provision across the whole school </w:t>
            </w:r>
            <w:r>
              <w:rPr>
                <w:rFonts w:cs="Arial"/>
                <w:color w:val="333333"/>
                <w:shd w:val="clear" w:color="auto" w:fill="FFFFFF"/>
              </w:rPr>
              <w:t>to improve academic outcomes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1B0C55" w:rsidP="00C6273C">
            <w:pPr>
              <w:pStyle w:val="TableRowCentered"/>
              <w:ind w:left="0"/>
              <w:jc w:val="left"/>
              <w:rPr>
                <w:rFonts w:cs="Arial"/>
                <w:color w:val="333333"/>
                <w:shd w:val="clear" w:color="auto" w:fill="FFFFFF"/>
              </w:rPr>
            </w:pPr>
            <w:r>
              <w:rPr>
                <w:rFonts w:cs="Arial"/>
                <w:color w:val="333333"/>
                <w:shd w:val="clear" w:color="auto" w:fill="FFFFFF"/>
              </w:rPr>
              <w:t>Thorough and</w:t>
            </w:r>
            <w:r w:rsidR="00C6273C">
              <w:rPr>
                <w:rFonts w:cs="Arial"/>
                <w:color w:val="333333"/>
                <w:shd w:val="clear" w:color="auto" w:fill="FFFFFF"/>
              </w:rPr>
              <w:t xml:space="preserve"> effective pastoral care support</w:t>
            </w:r>
            <w:r>
              <w:rPr>
                <w:rFonts w:cs="Arial"/>
                <w:color w:val="333333"/>
                <w:shd w:val="clear" w:color="auto" w:fill="FFFFFF"/>
              </w:rPr>
              <w:t>s</w:t>
            </w:r>
            <w:r w:rsidR="00C6273C">
              <w:rPr>
                <w:rFonts w:cs="Arial"/>
                <w:color w:val="333333"/>
                <w:shd w:val="clear" w:color="auto" w:fill="FFFFFF"/>
              </w:rPr>
              <w:t xml:space="preserve"> pupils in their natural progression but also facilitates the development of their self-esteem, social skills and ability to cope with issues around mental health. </w:t>
            </w:r>
          </w:p>
          <w:p w:rsidR="00DC45AE" w:rsidRDefault="00DC45AE" w:rsidP="00C6273C">
            <w:pPr>
              <w:pStyle w:val="TableRowCentered"/>
              <w:ind w:left="0"/>
              <w:jc w:val="left"/>
              <w:rPr>
                <w:rFonts w:cs="Arial"/>
                <w:color w:val="333333"/>
                <w:shd w:val="clear" w:color="auto" w:fill="FFFFFF"/>
              </w:rPr>
            </w:pPr>
          </w:p>
          <w:p w:rsidR="00DC45AE" w:rsidRDefault="00E235F8" w:rsidP="00C6273C">
            <w:pPr>
              <w:pStyle w:val="TableRowCentered"/>
              <w:ind w:left="0"/>
              <w:jc w:val="left"/>
            </w:pPr>
            <w:r>
              <w:t>Sustained high levels of wellbeing and engagement in school life from 202</w:t>
            </w:r>
            <w:r w:rsidR="009C5E91">
              <w:t>5</w:t>
            </w:r>
            <w:r>
              <w:t>-2</w:t>
            </w:r>
            <w:r w:rsidR="009C5E91">
              <w:t>6</w:t>
            </w:r>
            <w:r>
              <w:t xml:space="preserve"> demonstrated b</w:t>
            </w:r>
            <w:r w:rsidR="00DC45AE">
              <w:t xml:space="preserve">y: </w:t>
            </w:r>
          </w:p>
          <w:p w:rsidR="00DC45AE" w:rsidRDefault="00E235F8" w:rsidP="00C6273C">
            <w:pPr>
              <w:pStyle w:val="TableRowCentered"/>
              <w:ind w:left="0"/>
              <w:jc w:val="left"/>
            </w:pPr>
            <w:r>
              <w:t>Numbers of pupils access</w:t>
            </w:r>
            <w:r w:rsidR="00DC45AE">
              <w:t xml:space="preserve">ing extracurricular activities </w:t>
            </w:r>
          </w:p>
          <w:p w:rsidR="00DC45AE" w:rsidRDefault="00E235F8" w:rsidP="00C6273C">
            <w:pPr>
              <w:pStyle w:val="TableRowCentered"/>
              <w:ind w:left="0"/>
              <w:jc w:val="left"/>
            </w:pPr>
            <w:r>
              <w:t>Number of pupils attending educatio</w:t>
            </w:r>
            <w:r w:rsidR="00DC45AE">
              <w:t>nal visits and expert visitors</w:t>
            </w:r>
          </w:p>
          <w:p w:rsidR="00DC45AE" w:rsidRDefault="00DC45AE" w:rsidP="00C6273C">
            <w:pPr>
              <w:pStyle w:val="TableRowCentered"/>
              <w:ind w:left="0"/>
              <w:jc w:val="left"/>
            </w:pPr>
            <w:r>
              <w:t xml:space="preserve">Pupil voice </w:t>
            </w:r>
          </w:p>
          <w:p w:rsidR="00DC45AE" w:rsidRDefault="00DC45AE" w:rsidP="00C6273C">
            <w:pPr>
              <w:pStyle w:val="TableRowCentered"/>
              <w:ind w:left="0"/>
              <w:jc w:val="left"/>
            </w:pPr>
            <w:r>
              <w:t xml:space="preserve">Teacher feedback </w:t>
            </w:r>
          </w:p>
          <w:p w:rsidR="00E235F8" w:rsidRDefault="00E235F8" w:rsidP="00C6273C">
            <w:pPr>
              <w:pStyle w:val="TableRowCentered"/>
              <w:ind w:left="0"/>
              <w:jc w:val="left"/>
            </w:pPr>
            <w:r>
              <w:t xml:space="preserve">Book </w:t>
            </w:r>
            <w:proofErr w:type="spellStart"/>
            <w:r>
              <w:t>scrutinies</w:t>
            </w:r>
            <w:proofErr w:type="spellEnd"/>
          </w:p>
          <w:p w:rsidR="00E235F8" w:rsidRDefault="00E235F8" w:rsidP="00C6273C">
            <w:pPr>
              <w:pStyle w:val="TableRowCentered"/>
              <w:ind w:left="0"/>
              <w:jc w:val="left"/>
            </w:pPr>
          </w:p>
          <w:p w:rsidR="00E235F8" w:rsidRDefault="00E235F8" w:rsidP="00C6273C">
            <w:pPr>
              <w:pStyle w:val="TableRowCentered"/>
              <w:ind w:left="0"/>
              <w:jc w:val="left"/>
              <w:rPr>
                <w:sz w:val="22"/>
                <w:szCs w:val="22"/>
              </w:rPr>
            </w:pPr>
          </w:p>
        </w:tc>
      </w:tr>
      <w:tr w:rsidR="00E235F8" w:rsidTr="000B5CC6">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5F8" w:rsidRDefault="00E235F8">
            <w:pPr>
              <w:pStyle w:val="TableRow"/>
              <w:rPr>
                <w:sz w:val="22"/>
                <w:szCs w:val="22"/>
              </w:rPr>
            </w:pPr>
            <w:r>
              <w:t>Improved language and communication skills across the school, particularly those of disadvantaged pupils.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5F8" w:rsidRDefault="00E235F8">
            <w:pPr>
              <w:pStyle w:val="TableRowCentered"/>
              <w:jc w:val="left"/>
              <w:rPr>
                <w:sz w:val="22"/>
                <w:szCs w:val="22"/>
              </w:rPr>
            </w:pPr>
            <w:r>
              <w:t>Assessments (WELLCOMM) and observations indicate significantly improved oral language among disadvantaged pupils. This is evident when triangulated with other sources of evidence, including engagement in lessons, book scrutiny and ongoing formative assessment.</w:t>
            </w:r>
          </w:p>
        </w:tc>
      </w:tr>
      <w:tr w:rsidR="00E66558" w:rsidTr="000B5CC6">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02CAA">
            <w:pPr>
              <w:pStyle w:val="TableRow"/>
              <w:rPr>
                <w:sz w:val="22"/>
                <w:szCs w:val="22"/>
              </w:rPr>
            </w:pPr>
            <w:r>
              <w:rPr>
                <w:sz w:val="22"/>
                <w:szCs w:val="22"/>
              </w:rPr>
              <w:t>Children have access to trips, visitors and experience days</w:t>
            </w:r>
            <w:r w:rsidR="000B5CC6">
              <w:rPr>
                <w:sz w:val="22"/>
                <w:szCs w:val="22"/>
              </w:rPr>
              <w:t xml:space="preserve"> </w:t>
            </w:r>
            <w:r w:rsidR="000B5CC6">
              <w:rPr>
                <w:rFonts w:cs="Arial"/>
                <w:color w:val="333333"/>
                <w:shd w:val="clear" w:color="auto" w:fill="FFFFFF"/>
              </w:rPr>
              <w:t>to improve academic outcomes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6273C" w:rsidP="00C6273C">
            <w:pPr>
              <w:pStyle w:val="TableRowCentered"/>
              <w:ind w:left="0"/>
              <w:jc w:val="left"/>
              <w:rPr>
                <w:sz w:val="22"/>
                <w:szCs w:val="22"/>
              </w:rPr>
            </w:pPr>
            <w:r>
              <w:rPr>
                <w:sz w:val="22"/>
                <w:szCs w:val="22"/>
              </w:rPr>
              <w:t xml:space="preserve">Pupils with curriculum linked knowledge and first hand learning experience </w:t>
            </w:r>
          </w:p>
        </w:tc>
      </w:tr>
      <w:tr w:rsidR="00E66558" w:rsidTr="000B5CC6">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6273C" w:rsidP="00EF78A5">
            <w:pPr>
              <w:pStyle w:val="TableRow"/>
              <w:rPr>
                <w:sz w:val="22"/>
                <w:szCs w:val="22"/>
              </w:rPr>
            </w:pPr>
            <w:r w:rsidRPr="00C6273C">
              <w:rPr>
                <w:sz w:val="22"/>
                <w:szCs w:val="22"/>
              </w:rPr>
              <w:t xml:space="preserve">Increase attendance </w:t>
            </w:r>
            <w:r w:rsidR="00EF78A5">
              <w:rPr>
                <w:sz w:val="22"/>
                <w:szCs w:val="22"/>
              </w:rPr>
              <w:t>especially</w:t>
            </w:r>
            <w:r w:rsidRPr="00C6273C">
              <w:rPr>
                <w:sz w:val="22"/>
                <w:szCs w:val="22"/>
              </w:rPr>
              <w:t xml:space="preserve"> persistent absenteeism</w:t>
            </w:r>
            <w:r w:rsidR="000B5CC6">
              <w:rPr>
                <w:sz w:val="22"/>
                <w:szCs w:val="22"/>
              </w:rPr>
              <w:t xml:space="preserve"> </w:t>
            </w:r>
            <w:r w:rsidR="000B5CC6">
              <w:rPr>
                <w:rFonts w:cs="Arial"/>
                <w:color w:val="333333"/>
                <w:shd w:val="clear" w:color="auto" w:fill="FFFFFF"/>
              </w:rPr>
              <w:t>to improve academic outcomes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A5" w:rsidRDefault="00E235F8" w:rsidP="00EF78A5">
            <w:pPr>
              <w:pStyle w:val="TableRowCentered"/>
              <w:ind w:left="0"/>
              <w:jc w:val="left"/>
            </w:pPr>
            <w:r>
              <w:t>Sustained high attendance from 202</w:t>
            </w:r>
            <w:r w:rsidR="009C5E91">
              <w:t>5</w:t>
            </w:r>
            <w:r>
              <w:t>/2</w:t>
            </w:r>
            <w:r w:rsidR="009C5E91">
              <w:t>6</w:t>
            </w:r>
            <w:r>
              <w:t xml:space="preserve"> demonstrated by:</w:t>
            </w:r>
          </w:p>
          <w:p w:rsidR="00EF78A5" w:rsidRDefault="00E235F8" w:rsidP="00EF78A5">
            <w:pPr>
              <w:pStyle w:val="TableRowCentered"/>
              <w:ind w:left="0"/>
              <w:jc w:val="left"/>
            </w:pPr>
            <w:r>
              <w:t xml:space="preserve"> • overall absence rate for all pupils being no more than 4%, and the attendance gap between disadvantaged pupils and their non</w:t>
            </w:r>
            <w:r w:rsidR="00EF78A5">
              <w:t>-</w:t>
            </w:r>
            <w:r>
              <w:t xml:space="preserve">disadvantaged peers </w:t>
            </w:r>
            <w:r w:rsidR="00EF78A5">
              <w:t>remaining close</w:t>
            </w:r>
          </w:p>
          <w:p w:rsidR="00E235F8" w:rsidRDefault="00E235F8" w:rsidP="00EF78A5">
            <w:pPr>
              <w:pStyle w:val="TableRowCentered"/>
              <w:ind w:left="0"/>
              <w:jc w:val="left"/>
              <w:rPr>
                <w:sz w:val="22"/>
                <w:szCs w:val="22"/>
              </w:rPr>
            </w:pPr>
            <w:r>
              <w:t xml:space="preserve"> • the percentage of all pupils who are persistently absent being below </w:t>
            </w:r>
            <w:r w:rsidR="00EF78A5">
              <w:t>14</w:t>
            </w:r>
            <w:r>
              <w:t>%</w:t>
            </w:r>
          </w:p>
        </w:tc>
      </w:tr>
      <w:tr w:rsidR="00E235F8" w:rsidTr="000B5CC6">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5F8" w:rsidRPr="00C6273C" w:rsidRDefault="00E235F8">
            <w:pPr>
              <w:pStyle w:val="TableRow"/>
              <w:rPr>
                <w:sz w:val="22"/>
                <w:szCs w:val="22"/>
              </w:rPr>
            </w:pPr>
            <w:r>
              <w:t>Improved attainment in reading, writing and maths for disadvantaged children.</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A5" w:rsidRDefault="00E235F8" w:rsidP="00EF78A5">
            <w:pPr>
              <w:suppressAutoHyphens w:val="0"/>
              <w:autoSpaceDN/>
              <w:spacing w:after="0" w:line="240" w:lineRule="auto"/>
            </w:pPr>
            <w:r>
              <w:t xml:space="preserve">Whole school internal data for Y1 to Y6 for disadvantaged pupils surpasses that of </w:t>
            </w:r>
            <w:r w:rsidR="00EF78A5">
              <w:t xml:space="preserve">2023-24 </w:t>
            </w:r>
            <w:r>
              <w:t xml:space="preserve">and will be at or above: </w:t>
            </w:r>
          </w:p>
          <w:p w:rsidR="00EF78A5" w:rsidRDefault="00EF78A5" w:rsidP="00EF78A5">
            <w:pPr>
              <w:suppressAutoHyphens w:val="0"/>
              <w:autoSpaceDN/>
              <w:spacing w:after="0" w:line="240" w:lineRule="auto"/>
            </w:pPr>
          </w:p>
          <w:p w:rsidR="00EF78A5" w:rsidRDefault="00EF78A5" w:rsidP="00EF78A5">
            <w:pPr>
              <w:suppressAutoHyphens w:val="0"/>
              <w:autoSpaceDN/>
              <w:spacing w:after="0" w:line="240" w:lineRule="auto"/>
              <w:rPr>
                <w:rFonts w:cstheme="minorHAnsi"/>
                <w:bCs/>
              </w:rPr>
            </w:pPr>
            <w:r w:rsidRPr="00EF78A5">
              <w:rPr>
                <w:rFonts w:cstheme="minorHAnsi"/>
                <w:bCs/>
              </w:rPr>
              <w:t>R, W, M combined figure is 53</w:t>
            </w:r>
            <w:r>
              <w:rPr>
                <w:rFonts w:cstheme="minorHAnsi"/>
                <w:bCs/>
              </w:rPr>
              <w:t>%,</w:t>
            </w:r>
            <w:r w:rsidRPr="00EF78A5">
              <w:rPr>
                <w:rFonts w:cstheme="minorHAnsi"/>
                <w:bCs/>
              </w:rPr>
              <w:t xml:space="preserve"> 7% achieving the Higher Standard across the three subjects. </w:t>
            </w:r>
          </w:p>
          <w:p w:rsidR="00EF78A5" w:rsidRPr="00EF78A5" w:rsidRDefault="00EF78A5" w:rsidP="00EF78A5">
            <w:pPr>
              <w:suppressAutoHyphens w:val="0"/>
              <w:autoSpaceDN/>
              <w:spacing w:after="0" w:line="240" w:lineRule="auto"/>
              <w:rPr>
                <w:rFonts w:cstheme="minorHAnsi"/>
                <w:noProof/>
              </w:rPr>
            </w:pPr>
          </w:p>
          <w:p w:rsidR="00EF78A5" w:rsidRDefault="00EF78A5" w:rsidP="00EF78A5">
            <w:pPr>
              <w:suppressAutoHyphens w:val="0"/>
              <w:autoSpaceDN/>
              <w:spacing w:after="0" w:line="240" w:lineRule="auto"/>
              <w:rPr>
                <w:rFonts w:cstheme="minorHAnsi"/>
                <w:noProof/>
              </w:rPr>
            </w:pPr>
            <w:r w:rsidRPr="00EF78A5">
              <w:rPr>
                <w:rFonts w:cstheme="minorHAnsi"/>
                <w:noProof/>
              </w:rPr>
              <w:t>Of the top 30% Most Deprived (IDACI) children, 69.2% Reading</w:t>
            </w:r>
            <w:r>
              <w:rPr>
                <w:rFonts w:cstheme="minorHAnsi"/>
                <w:noProof/>
              </w:rPr>
              <w:t>,</w:t>
            </w:r>
            <w:r w:rsidRPr="00EF78A5">
              <w:rPr>
                <w:rFonts w:cstheme="minorHAnsi"/>
                <w:noProof/>
              </w:rPr>
              <w:t xml:space="preserve"> 80.8% Writing. 80.8% Maths </w:t>
            </w:r>
          </w:p>
          <w:p w:rsidR="00EF78A5" w:rsidRDefault="00EF78A5" w:rsidP="00EF78A5">
            <w:pPr>
              <w:suppressAutoHyphens w:val="0"/>
              <w:autoSpaceDN/>
              <w:spacing w:after="0" w:line="240" w:lineRule="auto"/>
              <w:rPr>
                <w:rFonts w:cstheme="minorHAnsi"/>
                <w:noProof/>
              </w:rPr>
            </w:pPr>
          </w:p>
          <w:p w:rsidR="009C5E91" w:rsidRDefault="009C5E91" w:rsidP="009C5E91">
            <w:pPr>
              <w:suppressAutoHyphens w:val="0"/>
              <w:autoSpaceDN/>
              <w:spacing w:after="0" w:line="240" w:lineRule="auto"/>
              <w:rPr>
                <w:rFonts w:cstheme="minorHAnsi"/>
                <w:noProof/>
              </w:rPr>
            </w:pPr>
            <w:r>
              <w:rPr>
                <w:rFonts w:cstheme="minorHAnsi"/>
                <w:noProof/>
              </w:rPr>
              <w:t>PPG</w:t>
            </w:r>
            <w:r w:rsidRPr="00EF78A5">
              <w:rPr>
                <w:rFonts w:cstheme="minorHAnsi"/>
                <w:noProof/>
              </w:rPr>
              <w:t xml:space="preserve"> children, </w:t>
            </w:r>
            <w:r>
              <w:rPr>
                <w:rFonts w:cstheme="minorHAnsi"/>
                <w:noProof/>
              </w:rPr>
              <w:t>55.6</w:t>
            </w:r>
            <w:r w:rsidRPr="00EF78A5">
              <w:rPr>
                <w:rFonts w:cstheme="minorHAnsi"/>
                <w:noProof/>
              </w:rPr>
              <w:t>% Reading</w:t>
            </w:r>
            <w:r>
              <w:rPr>
                <w:rFonts w:cstheme="minorHAnsi"/>
                <w:noProof/>
              </w:rPr>
              <w:t>,</w:t>
            </w:r>
            <w:r w:rsidRPr="00EF78A5">
              <w:rPr>
                <w:rFonts w:cstheme="minorHAnsi"/>
                <w:noProof/>
              </w:rPr>
              <w:t xml:space="preserve"> </w:t>
            </w:r>
            <w:r>
              <w:rPr>
                <w:rFonts w:cstheme="minorHAnsi"/>
                <w:noProof/>
              </w:rPr>
              <w:t>77.8</w:t>
            </w:r>
            <w:r w:rsidRPr="00EF78A5">
              <w:rPr>
                <w:rFonts w:cstheme="minorHAnsi"/>
                <w:noProof/>
              </w:rPr>
              <w:t xml:space="preserve">% Writing. </w:t>
            </w:r>
            <w:r>
              <w:rPr>
                <w:rFonts w:cstheme="minorHAnsi"/>
                <w:noProof/>
              </w:rPr>
              <w:t>77.8</w:t>
            </w:r>
            <w:r w:rsidRPr="00EF78A5">
              <w:rPr>
                <w:rFonts w:cstheme="minorHAnsi"/>
                <w:noProof/>
              </w:rPr>
              <w:t xml:space="preserve">% Maths </w:t>
            </w:r>
          </w:p>
          <w:p w:rsidR="00EF78A5" w:rsidRDefault="00EF78A5" w:rsidP="009C5E91">
            <w:pPr>
              <w:pStyle w:val="TableRowCentered"/>
              <w:ind w:left="0"/>
              <w:jc w:val="left"/>
            </w:pPr>
          </w:p>
          <w:p w:rsidR="00E235F8" w:rsidRPr="00C6273C" w:rsidRDefault="00E235F8" w:rsidP="009C5E91">
            <w:pPr>
              <w:pStyle w:val="TableRowCentered"/>
              <w:jc w:val="left"/>
              <w:rPr>
                <w:sz w:val="22"/>
                <w:szCs w:val="22"/>
              </w:rPr>
            </w:pPr>
            <w:r>
              <w:t xml:space="preserve">The achievement of these pupils </w:t>
            </w:r>
            <w:r w:rsidR="009C5E91">
              <w:t xml:space="preserve">in reading </w:t>
            </w:r>
            <w:r>
              <w:t xml:space="preserve">will continue to rise between 3 and 6% until sustained improvement can </w:t>
            </w:r>
            <w:r w:rsidR="009C5E91">
              <w:t>b</w:t>
            </w:r>
            <w:r>
              <w:t>e demonstrated from 202</w:t>
            </w:r>
            <w:r w:rsidR="009C5E91">
              <w:t>5</w:t>
            </w:r>
            <w:r>
              <w:t>- 2</w:t>
            </w:r>
            <w:r w:rsidR="009C5E91">
              <w:t>6</w:t>
            </w:r>
          </w:p>
        </w:tc>
      </w:tr>
    </w:tbl>
    <w:p w:rsidR="00120AB1" w:rsidRDefault="00120AB1" w:rsidP="00ED5108"/>
    <w:p w:rsidR="00E66558" w:rsidRDefault="00C6273C">
      <w:pPr>
        <w:pStyle w:val="Heading2"/>
      </w:pPr>
      <w:r>
        <w:t>A</w:t>
      </w:r>
      <w:r w:rsidR="009D71E8">
        <w:t>ctivity in this academic year</w:t>
      </w:r>
    </w:p>
    <w:p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rsidR="00E02CAA" w:rsidRDefault="00E02CAA">
      <w:pPr>
        <w:spacing w:after="480"/>
      </w:pPr>
    </w:p>
    <w:p w:rsidR="00E02CAA" w:rsidRDefault="00E02CAA">
      <w:pPr>
        <w:spacing w:after="480"/>
      </w:pPr>
    </w:p>
    <w:p w:rsidR="00E02CAA" w:rsidRDefault="00E02CAA">
      <w:pPr>
        <w:spacing w:after="480"/>
      </w:pPr>
    </w:p>
    <w:p w:rsidR="00E66558" w:rsidRDefault="009D71E8">
      <w:pPr>
        <w:pStyle w:val="Heading3"/>
      </w:pPr>
      <w:r>
        <w:t>Teaching (for example, CPD, recruitment and retention)</w:t>
      </w:r>
    </w:p>
    <w:p w:rsidR="00C6273C" w:rsidRDefault="00477B9C">
      <w:r>
        <w:t>Budgeted cost: £5,000</w:t>
      </w:r>
    </w:p>
    <w:tbl>
      <w:tblPr>
        <w:tblW w:w="5000" w:type="pct"/>
        <w:tblCellMar>
          <w:left w:w="10" w:type="dxa"/>
          <w:right w:w="10" w:type="dxa"/>
        </w:tblCellMar>
        <w:tblLook w:val="04A0" w:firstRow="1" w:lastRow="0" w:firstColumn="1" w:lastColumn="0" w:noHBand="0" w:noVBand="1"/>
      </w:tblPr>
      <w:tblGrid>
        <w:gridCol w:w="2335"/>
        <w:gridCol w:w="5139"/>
        <w:gridCol w:w="2012"/>
      </w:tblGrid>
      <w:tr w:rsidR="00377793" w:rsidTr="00286CAF">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77793" w:rsidRDefault="00377793">
            <w:pPr>
              <w:pStyle w:val="TableHeader"/>
              <w:jc w:val="left"/>
            </w:pPr>
            <w:r>
              <w:t>Activity</w:t>
            </w:r>
          </w:p>
        </w:tc>
        <w:tc>
          <w:tcPr>
            <w:tcW w:w="5139" w:type="dxa"/>
            <w:tcBorders>
              <w:top w:val="single" w:sz="4" w:space="0" w:color="000000"/>
              <w:left w:val="single" w:sz="4" w:space="0" w:color="000000"/>
              <w:bottom w:val="single" w:sz="4" w:space="0" w:color="000000"/>
              <w:right w:val="single" w:sz="4" w:space="0" w:color="000000"/>
            </w:tcBorders>
            <w:shd w:val="clear" w:color="auto" w:fill="D8E2E9"/>
          </w:tcPr>
          <w:p w:rsidR="00377793" w:rsidRDefault="00377793">
            <w:pPr>
              <w:pStyle w:val="TableHeader"/>
              <w:jc w:val="left"/>
            </w:pPr>
            <w:r>
              <w:t>Evidence that supports this approach</w:t>
            </w:r>
          </w:p>
        </w:tc>
        <w:tc>
          <w:tcPr>
            <w:tcW w:w="20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377793" w:rsidRDefault="00377793">
            <w:pPr>
              <w:pStyle w:val="TableHeader"/>
              <w:jc w:val="left"/>
            </w:pPr>
            <w:r>
              <w:t>Challenge number(s) addressed</w:t>
            </w:r>
          </w:p>
        </w:tc>
      </w:tr>
      <w:tr w:rsidR="00377793" w:rsidTr="00BC64C7">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
            </w:pPr>
            <w:r>
              <w:t>Pupil leadership CPD</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C6273C">
            <w:pPr>
              <w:pStyle w:val="TableRowCentered"/>
              <w:jc w:val="left"/>
            </w:pPr>
            <w:r>
              <w:t xml:space="preserve">Staff trained to give children opportunities throughout the curriculum for pupil voice and leadership.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1, 2, 3</w:t>
            </w:r>
          </w:p>
        </w:tc>
      </w:tr>
      <w:tr w:rsidR="00377793" w:rsidTr="00A8107B">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7702E1">
            <w:pPr>
              <w:pStyle w:val="TableRow"/>
            </w:pPr>
            <w:r>
              <w:t>Assistant Headteacher released to improve teaching and learning across the school</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C6273C">
            <w:pPr>
              <w:pStyle w:val="TableRowCentered"/>
              <w:jc w:val="left"/>
            </w:pPr>
            <w:r>
              <w:t xml:space="preserve">High quality teaching is recognised as the most effective way to improve outcomes for all. </w:t>
            </w:r>
          </w:p>
          <w:p w:rsidR="00377793" w:rsidRDefault="00377793" w:rsidP="00C6273C">
            <w:pPr>
              <w:pStyle w:val="TableRowCentered"/>
              <w:jc w:val="left"/>
            </w:pPr>
            <w:r>
              <w:t>EEF Guide to Pupil Premium</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2, 5</w:t>
            </w:r>
          </w:p>
        </w:tc>
      </w:tr>
      <w:tr w:rsidR="00377793" w:rsidTr="00AC2904">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
            </w:pPr>
            <w:r>
              <w:t>CPD programmes for teachers and for teaching assistants.</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9C5E91">
            <w:pPr>
              <w:pStyle w:val="TableRowCentered"/>
              <w:jc w:val="left"/>
            </w:pPr>
            <w:r>
              <w:t>High quality teaching is recognised as the most effective way to improve outcomes for all:</w:t>
            </w:r>
          </w:p>
          <w:p w:rsidR="00377793" w:rsidRDefault="00377793" w:rsidP="009C5E91">
            <w:pPr>
              <w:pStyle w:val="TableRowCentered"/>
              <w:jc w:val="left"/>
            </w:pPr>
            <w:r>
              <w:t>EEF Guide to Pupil Premium</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2, 3, 5</w:t>
            </w:r>
          </w:p>
        </w:tc>
      </w:tr>
      <w:tr w:rsidR="00377793" w:rsidTr="00425BE3">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9C5E91">
            <w:pPr>
              <w:pStyle w:val="TableRow"/>
            </w:pPr>
            <w:r>
              <w:t xml:space="preserve">Build on ‘communication friendly’ environment already established by following </w:t>
            </w:r>
            <w:proofErr w:type="spellStart"/>
            <w:r>
              <w:t>Wellcomm</w:t>
            </w:r>
            <w:proofErr w:type="spellEnd"/>
            <w:r>
              <w:t xml:space="preserve"> intervention programmes to support communication development.</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C6273C">
            <w:pPr>
              <w:pStyle w:val="TableRowCentered"/>
              <w:jc w:val="left"/>
            </w:pPr>
            <w:r>
              <w:t xml:space="preserve">Strong evidence suggests oral language interventions, including dialogic activities such as high-quality classroom discussion, are inexpensive to implement with high impacts on reading: </w:t>
            </w:r>
          </w:p>
          <w:p w:rsidR="00377793" w:rsidRDefault="00377793" w:rsidP="00C6273C">
            <w:pPr>
              <w:pStyle w:val="TableRowCentered"/>
              <w:jc w:val="left"/>
            </w:pPr>
            <w:r>
              <w:t>Oral language interventions | Toolkit Strand | Education Endowment Foundation | EEF</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2, 5</w:t>
            </w:r>
          </w:p>
          <w:p w:rsidR="00377793" w:rsidRDefault="00377793" w:rsidP="00C6273C">
            <w:pPr>
              <w:pStyle w:val="TableRowCentered"/>
              <w:jc w:val="left"/>
              <w:rPr>
                <w:sz w:val="22"/>
              </w:rPr>
            </w:pPr>
          </w:p>
        </w:tc>
      </w:tr>
      <w:tr w:rsidR="00377793" w:rsidTr="004214B0">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9C5E91">
            <w:pPr>
              <w:pStyle w:val="TableRow"/>
            </w:pPr>
            <w:r>
              <w:t xml:space="preserve">Purchase and train staff in Bug club phonics programme to support teaching of reading. This is supplemented by home school reading and reading for pleasure initiatives. </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C6273C">
            <w:pPr>
              <w:pStyle w:val="TableRowCentered"/>
              <w:jc w:val="left"/>
            </w:pPr>
            <w:r>
              <w:t xml:space="preserve">Phonics approaches have a strong evidence base that indicates a positive impact on the accuracy of word reading (though not necessarily comprehension), particularly for disadvantaged pupils: </w:t>
            </w:r>
          </w:p>
          <w:p w:rsidR="00377793" w:rsidRDefault="00377793" w:rsidP="00C6273C">
            <w:pPr>
              <w:pStyle w:val="TableRowCentered"/>
              <w:jc w:val="left"/>
            </w:pPr>
            <w:r>
              <w:t>Phonics | Toolkit Strand | Education Endowment Foundation | EEF</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5</w:t>
            </w:r>
          </w:p>
        </w:tc>
      </w:tr>
      <w:tr w:rsidR="00377793" w:rsidTr="00CA11C9">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9C5E91">
            <w:pPr>
              <w:pStyle w:val="TableRow"/>
            </w:pPr>
            <w:r>
              <w:t xml:space="preserve">Subject Leader release time </w:t>
            </w:r>
          </w:p>
        </w:tc>
        <w:tc>
          <w:tcPr>
            <w:tcW w:w="5139" w:type="dxa"/>
            <w:tcBorders>
              <w:top w:val="single" w:sz="4" w:space="0" w:color="000000"/>
              <w:left w:val="single" w:sz="4" w:space="0" w:color="000000"/>
              <w:bottom w:val="single" w:sz="4" w:space="0" w:color="000000"/>
              <w:right w:val="single" w:sz="4" w:space="0" w:color="000000"/>
            </w:tcBorders>
          </w:tcPr>
          <w:p w:rsidR="00377793" w:rsidRDefault="00377793" w:rsidP="00C6273C">
            <w:pPr>
              <w:pStyle w:val="TableRowCentered"/>
              <w:jc w:val="left"/>
            </w:pPr>
            <w:r>
              <w:t>High quality teaching is recognised as the most effective way to improve outcomes for all:</w:t>
            </w:r>
          </w:p>
          <w:p w:rsidR="00377793" w:rsidRDefault="00377793" w:rsidP="00C6273C">
            <w:pPr>
              <w:pStyle w:val="TableRowCentered"/>
              <w:jc w:val="left"/>
            </w:pPr>
            <w:r>
              <w:t>EEF Guide to Pupil Premium</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C6273C">
            <w:pPr>
              <w:pStyle w:val="TableRowCentered"/>
              <w:jc w:val="left"/>
              <w:rPr>
                <w:sz w:val="22"/>
              </w:rPr>
            </w:pPr>
            <w:r>
              <w:rPr>
                <w:sz w:val="22"/>
              </w:rPr>
              <w:t>3, 5</w:t>
            </w:r>
          </w:p>
        </w:tc>
      </w:tr>
    </w:tbl>
    <w:p w:rsidR="00C6273C" w:rsidRPr="00C6273C" w:rsidRDefault="00C6273C" w:rsidP="00C6273C"/>
    <w:p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rsidR="00E66558" w:rsidRPr="00C6273C" w:rsidRDefault="00C6273C">
      <w:r>
        <w:t>Budgeted cost: £</w:t>
      </w:r>
      <w:r w:rsidR="001E4B24">
        <w:t>73,662</w:t>
      </w:r>
    </w:p>
    <w:tbl>
      <w:tblPr>
        <w:tblW w:w="5000" w:type="pct"/>
        <w:tblCellMar>
          <w:left w:w="10" w:type="dxa"/>
          <w:right w:w="10" w:type="dxa"/>
        </w:tblCellMar>
        <w:tblLook w:val="04A0" w:firstRow="1" w:lastRow="0" w:firstColumn="1" w:lastColumn="0" w:noHBand="0" w:noVBand="1"/>
      </w:tblPr>
      <w:tblGrid>
        <w:gridCol w:w="2329"/>
        <w:gridCol w:w="2125"/>
        <w:gridCol w:w="2991"/>
        <w:gridCol w:w="2041"/>
      </w:tblGrid>
      <w:tr w:rsidR="00057BD6" w:rsidTr="00057BD6">
        <w:tc>
          <w:tcPr>
            <w:tcW w:w="23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057BD6" w:rsidRDefault="00057BD6">
            <w:pPr>
              <w:pStyle w:val="TableHeader"/>
              <w:jc w:val="left"/>
            </w:pPr>
            <w:r>
              <w:t>Activity</w:t>
            </w:r>
          </w:p>
        </w:tc>
        <w:tc>
          <w:tcPr>
            <w:tcW w:w="2125" w:type="dxa"/>
            <w:tcBorders>
              <w:top w:val="single" w:sz="4" w:space="0" w:color="000000"/>
              <w:left w:val="single" w:sz="4" w:space="0" w:color="000000"/>
              <w:bottom w:val="single" w:sz="4" w:space="0" w:color="000000"/>
              <w:right w:val="single" w:sz="4" w:space="0" w:color="000000"/>
            </w:tcBorders>
            <w:shd w:val="clear" w:color="auto" w:fill="D8E2E9"/>
          </w:tcPr>
          <w:p w:rsidR="00057BD6" w:rsidRDefault="00057BD6">
            <w:pPr>
              <w:pStyle w:val="TableHeader"/>
              <w:jc w:val="left"/>
            </w:pPr>
          </w:p>
        </w:tc>
        <w:tc>
          <w:tcPr>
            <w:tcW w:w="29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057BD6" w:rsidRDefault="00057BD6">
            <w:pPr>
              <w:pStyle w:val="TableHeader"/>
              <w:jc w:val="left"/>
            </w:pPr>
            <w:r>
              <w:t>Evidence that supports this approach</w:t>
            </w:r>
          </w:p>
        </w:tc>
        <w:tc>
          <w:tcPr>
            <w:tcW w:w="20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057BD6" w:rsidRDefault="00057BD6">
            <w:pPr>
              <w:pStyle w:val="TableHeader"/>
              <w:jc w:val="left"/>
            </w:pPr>
            <w:r>
              <w:t>Challenge number(s) addressed</w:t>
            </w:r>
          </w:p>
        </w:tc>
      </w:tr>
      <w:tr w:rsidR="00377793" w:rsidTr="000366B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754847">
            <w:pPr>
              <w:pStyle w:val="TableRow"/>
              <w:rPr>
                <w:sz w:val="22"/>
              </w:rPr>
            </w:pPr>
            <w:r>
              <w:rPr>
                <w:sz w:val="22"/>
              </w:rPr>
              <w:t>Forest school and Laudato Si provision</w:t>
            </w:r>
          </w:p>
          <w:p w:rsidR="00377793" w:rsidRDefault="00377793" w:rsidP="00754847">
            <w:pPr>
              <w:pStyle w:val="TableRow"/>
              <w:rPr>
                <w:sz w:val="22"/>
              </w:rPr>
            </w:pPr>
            <w:r>
              <w:rPr>
                <w:sz w:val="22"/>
              </w:rPr>
              <w:t>Wellbeing dominoes</w:t>
            </w:r>
          </w:p>
          <w:p w:rsidR="00377793" w:rsidRDefault="00377793" w:rsidP="00754847">
            <w:pPr>
              <w:pStyle w:val="TableRow"/>
              <w:rPr>
                <w:sz w:val="22"/>
              </w:rPr>
            </w:pPr>
            <w:r>
              <w:rPr>
                <w:sz w:val="22"/>
              </w:rPr>
              <w:t>ELSA intervention</w:t>
            </w:r>
          </w:p>
        </w:tc>
        <w:tc>
          <w:tcPr>
            <w:tcW w:w="5116" w:type="dxa"/>
            <w:gridSpan w:val="2"/>
            <w:tcBorders>
              <w:top w:val="single" w:sz="4" w:space="0" w:color="000000"/>
              <w:left w:val="single" w:sz="4" w:space="0" w:color="000000"/>
              <w:bottom w:val="single" w:sz="4" w:space="0" w:color="000000"/>
              <w:right w:val="single" w:sz="4" w:space="0" w:color="000000"/>
            </w:tcBorders>
          </w:tcPr>
          <w:p w:rsidR="00377793" w:rsidRDefault="00377793">
            <w:pPr>
              <w:pStyle w:val="TableRowCentered"/>
              <w:jc w:val="left"/>
              <w:rPr>
                <w:sz w:val="22"/>
              </w:rPr>
            </w:pPr>
            <w:r>
              <w:rPr>
                <w:sz w:val="22"/>
              </w:rPr>
              <w:t>Forest school lessons delivered to whole school on weekly basis</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pPr>
              <w:pStyle w:val="TableRowCentered"/>
              <w:jc w:val="left"/>
              <w:rPr>
                <w:sz w:val="22"/>
              </w:rPr>
            </w:pPr>
            <w:r>
              <w:rPr>
                <w:sz w:val="22"/>
              </w:rPr>
              <w:t>1, 2, 3, 4, 5</w:t>
            </w:r>
          </w:p>
        </w:tc>
      </w:tr>
      <w:tr w:rsidR="00377793" w:rsidTr="00702316">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rsidP="00BA1337">
            <w:pPr>
              <w:pStyle w:val="TableRow"/>
              <w:rPr>
                <w:sz w:val="22"/>
              </w:rPr>
            </w:pPr>
            <w:proofErr w:type="spellStart"/>
            <w:r>
              <w:t>Wellcomm</w:t>
            </w:r>
            <w:proofErr w:type="spellEnd"/>
            <w:r>
              <w:t xml:space="preserve"> intervention programme sessions are used to target children whose language and communication skills fall behind their chronological age. Staff deliver these programmes.</w:t>
            </w:r>
          </w:p>
        </w:tc>
        <w:tc>
          <w:tcPr>
            <w:tcW w:w="5116" w:type="dxa"/>
            <w:gridSpan w:val="2"/>
            <w:tcBorders>
              <w:top w:val="single" w:sz="4" w:space="0" w:color="000000"/>
              <w:left w:val="single" w:sz="4" w:space="0" w:color="000000"/>
              <w:bottom w:val="single" w:sz="4" w:space="0" w:color="000000"/>
              <w:right w:val="single" w:sz="4" w:space="0" w:color="000000"/>
            </w:tcBorders>
          </w:tcPr>
          <w:p w:rsidR="00377793" w:rsidRDefault="00377793">
            <w:pPr>
              <w:pStyle w:val="TableRowCentered"/>
              <w:jc w:val="left"/>
            </w:pPr>
            <w:r>
              <w:t xml:space="preserve">Strong evidence suggests oral language interventions, including dialogic activities such as high-quality classroom discussion, are inexpensive to implement with high impacts on reading: </w:t>
            </w:r>
          </w:p>
          <w:p w:rsidR="00377793" w:rsidRDefault="00377793">
            <w:pPr>
              <w:pStyle w:val="TableRowCentered"/>
              <w:jc w:val="left"/>
              <w:rPr>
                <w:sz w:val="22"/>
              </w:rPr>
            </w:pPr>
            <w:r>
              <w:t>Oral language interventions | Toolkit Strand | Education Endowment Foundation | EEF</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793" w:rsidRDefault="00377793">
            <w:pPr>
              <w:pStyle w:val="TableRowCentered"/>
              <w:jc w:val="left"/>
              <w:rPr>
                <w:sz w:val="22"/>
              </w:rPr>
            </w:pPr>
            <w:r>
              <w:rPr>
                <w:sz w:val="22"/>
              </w:rPr>
              <w:t>2, 5</w:t>
            </w:r>
          </w:p>
        </w:tc>
      </w:tr>
    </w:tbl>
    <w:p w:rsidR="00C6273C" w:rsidRPr="00C6273C" w:rsidRDefault="00C6273C" w:rsidP="00C6273C"/>
    <w:p w:rsidR="00E66558" w:rsidRPr="00AA355B" w:rsidRDefault="009D71E8" w:rsidP="00AA355B">
      <w:pPr>
        <w:pStyle w:val="Heading3"/>
      </w:pPr>
      <w:r>
        <w:t>Wider strategies (for example, related to attendance, behaviour, wellbeing)</w:t>
      </w:r>
    </w:p>
    <w:p w:rsidR="00E66558" w:rsidRDefault="00C6273C">
      <w:pPr>
        <w:spacing w:before="240" w:after="120"/>
      </w:pPr>
      <w:r>
        <w:t>Budgeted cost: £</w:t>
      </w:r>
      <w:r w:rsidR="00500C01">
        <w:t>19,378</w:t>
      </w:r>
    </w:p>
    <w:tbl>
      <w:tblPr>
        <w:tblW w:w="5000" w:type="pct"/>
        <w:tblCellMar>
          <w:left w:w="10" w:type="dxa"/>
          <w:right w:w="10" w:type="dxa"/>
        </w:tblCellMar>
        <w:tblLook w:val="04A0" w:firstRow="1" w:lastRow="0" w:firstColumn="1" w:lastColumn="0" w:noHBand="0" w:noVBand="1"/>
      </w:tblPr>
      <w:tblGrid>
        <w:gridCol w:w="1989"/>
        <w:gridCol w:w="5908"/>
        <w:gridCol w:w="1589"/>
      </w:tblGrid>
      <w:tr w:rsidR="00E66558" w:rsidTr="0075484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E66558" w:rsidTr="000B5CC6">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6273C">
            <w:pPr>
              <w:pStyle w:val="TableRow"/>
            </w:pPr>
            <w:r>
              <w:t xml:space="preserve">Staff in breakfast club </w:t>
            </w:r>
          </w:p>
          <w:p w:rsidR="00754847" w:rsidRPr="00C6273C" w:rsidRDefault="00754847">
            <w:pPr>
              <w:pStyle w:val="TableRow"/>
            </w:pPr>
            <w:r>
              <w:t>After school club</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6273C">
            <w:pPr>
              <w:pStyle w:val="TableRowCentered"/>
              <w:jc w:val="left"/>
              <w:rPr>
                <w:sz w:val="22"/>
              </w:rPr>
            </w:pPr>
            <w:r>
              <w:rPr>
                <w:sz w:val="22"/>
              </w:rPr>
              <w:t>Provision of breakfast for health and wellbeing of the pupils and early start to improve attendance</w:t>
            </w:r>
          </w:p>
          <w:p w:rsidR="00754847" w:rsidRDefault="00754847">
            <w:pPr>
              <w:pStyle w:val="TableRowCentered"/>
              <w:jc w:val="left"/>
              <w:rPr>
                <w:sz w:val="22"/>
              </w:rPr>
            </w:pPr>
            <w:r>
              <w:rPr>
                <w:sz w:val="22"/>
              </w:rPr>
              <w:t xml:space="preserve">Provision of after school club to support parents and provide additional learning opportunities for disadvantaged children. </w:t>
            </w:r>
          </w:p>
          <w:p w:rsidR="00BA1337" w:rsidRDefault="00BA1337">
            <w:pPr>
              <w:pStyle w:val="TableRowCentered"/>
              <w:jc w:val="left"/>
              <w:rPr>
                <w:sz w:val="22"/>
              </w:rPr>
            </w:pPr>
          </w:p>
          <w:p w:rsidR="00BA1337" w:rsidRDefault="00BA1337">
            <w:pPr>
              <w:pStyle w:val="TableRowCentered"/>
              <w:jc w:val="left"/>
              <w:rPr>
                <w:sz w:val="22"/>
              </w:rPr>
            </w:pPr>
            <w:r>
              <w:t>EEF_Social_and_Emotional_Learning.pdf(education endowmentfoundation.org.uk)</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7702E1">
            <w:pPr>
              <w:pStyle w:val="TableRowCentered"/>
              <w:jc w:val="left"/>
              <w:rPr>
                <w:sz w:val="22"/>
              </w:rPr>
            </w:pPr>
            <w:r>
              <w:rPr>
                <w:sz w:val="22"/>
              </w:rPr>
              <w:t xml:space="preserve">1, </w:t>
            </w:r>
            <w:r w:rsidR="00C6273C">
              <w:rPr>
                <w:sz w:val="22"/>
              </w:rPr>
              <w:t>4</w:t>
            </w:r>
            <w:r>
              <w:rPr>
                <w:sz w:val="22"/>
              </w:rPr>
              <w:t>, 5</w:t>
            </w:r>
          </w:p>
        </w:tc>
      </w:tr>
      <w:tr w:rsidR="00CB73C1"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3C1" w:rsidRPr="00CB73C1" w:rsidRDefault="00CB73C1" w:rsidP="00CB73C1">
            <w:pPr>
              <w:pStyle w:val="TableRow"/>
              <w:ind w:left="0"/>
              <w:rPr>
                <w:sz w:val="22"/>
                <w:szCs w:val="22"/>
              </w:rPr>
            </w:pPr>
            <w:r>
              <w:rPr>
                <w:sz w:val="22"/>
                <w:szCs w:val="22"/>
              </w:rPr>
              <w:t>Music lessons for whole school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3C1" w:rsidRPr="00377793" w:rsidRDefault="00CB73C1" w:rsidP="00CB73C1">
            <w:pPr>
              <w:pStyle w:val="TableRowCentered"/>
              <w:jc w:val="left"/>
              <w:rPr>
                <w:rFonts w:cs="Arial"/>
                <w:color w:val="auto"/>
                <w:sz w:val="22"/>
                <w:szCs w:val="22"/>
              </w:rPr>
            </w:pPr>
            <w:r w:rsidRPr="00377793">
              <w:rPr>
                <w:rFonts w:eastAsia="Calibri" w:cs="Arial"/>
                <w:color w:val="auto"/>
                <w:sz w:val="22"/>
                <w:szCs w:val="22"/>
                <w:lang w:eastAsia="en-US"/>
              </w:rPr>
              <w:t>Playing an instrument or learning to sing requires real concentration. Quietness and calm whether on stage or in the classroom is essential. Working alongside other members of an instrumental or singing group helps children to recognise their own skills and appreciate those of others. This builds life skills and promotes the importance of working harmoniously with others towards a common goal.</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3C1" w:rsidRDefault="00CB73C1" w:rsidP="00CB73C1">
            <w:pPr>
              <w:pStyle w:val="TableRowCentered"/>
              <w:jc w:val="left"/>
              <w:rPr>
                <w:sz w:val="22"/>
              </w:rPr>
            </w:pPr>
            <w:r>
              <w:rPr>
                <w:sz w:val="22"/>
              </w:rPr>
              <w:t>3</w:t>
            </w:r>
          </w:p>
        </w:tc>
      </w:tr>
      <w:tr w:rsidR="00500C01"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Default="00500C01" w:rsidP="00CB73C1">
            <w:pPr>
              <w:pStyle w:val="TableRow"/>
              <w:ind w:left="0"/>
              <w:rPr>
                <w:sz w:val="22"/>
                <w:szCs w:val="22"/>
              </w:rPr>
            </w:pPr>
            <w:r>
              <w:rPr>
                <w:sz w:val="22"/>
                <w:szCs w:val="22"/>
              </w:rPr>
              <w:t>I-pads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Pr="00377793" w:rsidRDefault="00377793" w:rsidP="00CB73C1">
            <w:pPr>
              <w:pStyle w:val="TableRowCentered"/>
              <w:jc w:val="left"/>
              <w:rPr>
                <w:rFonts w:eastAsia="Calibri" w:cs="Arial"/>
                <w:color w:val="auto"/>
                <w:sz w:val="22"/>
                <w:szCs w:val="22"/>
                <w:lang w:eastAsia="en-US"/>
              </w:rPr>
            </w:pPr>
            <w:r w:rsidRPr="00377793">
              <w:rPr>
                <w:rFonts w:eastAsia="Calibri" w:cs="Arial"/>
                <w:color w:val="auto"/>
                <w:sz w:val="22"/>
                <w:szCs w:val="22"/>
                <w:lang w:eastAsia="en-US"/>
              </w:rPr>
              <w:t>Improving assessment speed and contributing to high quality teaching and learning</w:t>
            </w:r>
          </w:p>
          <w:p w:rsidR="00377793" w:rsidRPr="00377793" w:rsidRDefault="00377793" w:rsidP="00377793">
            <w:pPr>
              <w:suppressAutoHyphens w:val="0"/>
              <w:spacing w:after="0" w:line="240" w:lineRule="auto"/>
              <w:rPr>
                <w:rStyle w:val="Hyperlink"/>
                <w:rFonts w:cs="Arial"/>
                <w:color w:val="auto"/>
                <w:sz w:val="22"/>
                <w:szCs w:val="22"/>
                <w:u w:val="none"/>
                <w:shd w:val="clear" w:color="auto" w:fill="FFFFFF"/>
              </w:rPr>
            </w:pPr>
            <w:r w:rsidRPr="00377793">
              <w:rPr>
                <w:color w:val="auto"/>
                <w:sz w:val="22"/>
                <w:szCs w:val="22"/>
              </w:rPr>
              <w:fldChar w:fldCharType="begin"/>
            </w:r>
            <w:r w:rsidRPr="00377793">
              <w:rPr>
                <w:color w:val="auto"/>
                <w:sz w:val="22"/>
                <w:szCs w:val="22"/>
              </w:rPr>
              <w:instrText xml:space="preserve"> HYPERLINK "https://educationendowmentfoundation.org.uk/education-evidence/guidance-reports/digital" </w:instrText>
            </w:r>
            <w:r w:rsidRPr="00377793">
              <w:rPr>
                <w:color w:val="auto"/>
                <w:sz w:val="22"/>
                <w:szCs w:val="22"/>
              </w:rPr>
              <w:fldChar w:fldCharType="separate"/>
            </w:r>
          </w:p>
          <w:p w:rsidR="00377793" w:rsidRPr="00377793" w:rsidRDefault="00377793" w:rsidP="00377793">
            <w:pPr>
              <w:pStyle w:val="Heading3"/>
              <w:spacing w:before="270" w:after="45" w:line="390" w:lineRule="atLeast"/>
              <w:rPr>
                <w:b w:val="0"/>
                <w:bCs w:val="0"/>
                <w:color w:val="auto"/>
                <w:sz w:val="22"/>
                <w:szCs w:val="22"/>
              </w:rPr>
            </w:pPr>
            <w:r w:rsidRPr="00377793">
              <w:rPr>
                <w:rFonts w:cs="Arial"/>
                <w:b w:val="0"/>
                <w:bCs w:val="0"/>
                <w:color w:val="auto"/>
                <w:sz w:val="22"/>
                <w:szCs w:val="22"/>
                <w:shd w:val="clear" w:color="auto" w:fill="FFFFFF"/>
              </w:rPr>
              <w:t xml:space="preserve">EEF </w:t>
            </w:r>
            <w:r w:rsidRPr="00377793">
              <w:rPr>
                <w:rFonts w:cs="Arial"/>
                <w:b w:val="0"/>
                <w:bCs w:val="0"/>
                <w:color w:val="auto"/>
                <w:sz w:val="22"/>
                <w:szCs w:val="22"/>
                <w:shd w:val="clear" w:color="auto" w:fill="FFFFFF"/>
              </w:rPr>
              <w:t>Using Digital Technology to Improve Learning</w:t>
            </w:r>
          </w:p>
          <w:p w:rsidR="00377793" w:rsidRPr="00377793" w:rsidRDefault="00377793" w:rsidP="00377793">
            <w:pPr>
              <w:pStyle w:val="TableRowCentered"/>
              <w:jc w:val="left"/>
              <w:rPr>
                <w:rFonts w:eastAsia="Calibri" w:cs="Arial"/>
                <w:color w:val="auto"/>
                <w:sz w:val="22"/>
                <w:szCs w:val="22"/>
                <w:lang w:eastAsia="en-US"/>
              </w:rPr>
            </w:pPr>
            <w:r w:rsidRPr="00377793">
              <w:rPr>
                <w:color w:val="auto"/>
                <w:sz w:val="22"/>
                <w:szCs w:val="22"/>
              </w:rPr>
              <w:fldChar w:fldCharType="end"/>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Default="00377793" w:rsidP="00CB73C1">
            <w:pPr>
              <w:pStyle w:val="TableRowCentered"/>
              <w:jc w:val="left"/>
              <w:rPr>
                <w:sz w:val="22"/>
              </w:rPr>
            </w:pPr>
            <w:r>
              <w:rPr>
                <w:sz w:val="22"/>
              </w:rPr>
              <w:t>2,5</w:t>
            </w:r>
            <w:bookmarkStart w:id="17" w:name="_GoBack"/>
            <w:bookmarkEnd w:id="17"/>
          </w:p>
        </w:tc>
      </w:tr>
      <w:tr w:rsidR="00500C01"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Default="00500C01" w:rsidP="00CB73C1">
            <w:pPr>
              <w:pStyle w:val="TableRow"/>
              <w:ind w:left="0"/>
              <w:rPr>
                <w:sz w:val="22"/>
                <w:szCs w:val="22"/>
              </w:rPr>
            </w:pPr>
          </w:p>
          <w:p w:rsidR="00500C01" w:rsidRDefault="00500C01" w:rsidP="00CB73C1">
            <w:pPr>
              <w:pStyle w:val="TableRow"/>
              <w:ind w:left="0"/>
              <w:rPr>
                <w:sz w:val="22"/>
                <w:szCs w:val="22"/>
              </w:rPr>
            </w:pPr>
            <w:r>
              <w:rPr>
                <w:sz w:val="22"/>
                <w:szCs w:val="22"/>
              </w:rPr>
              <w:t xml:space="preserve">Milk and fruit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Pr="00377793" w:rsidRDefault="00377793" w:rsidP="00CB73C1">
            <w:pPr>
              <w:pStyle w:val="TableRowCentered"/>
              <w:jc w:val="left"/>
              <w:rPr>
                <w:rFonts w:eastAsia="Calibri" w:cs="Arial"/>
                <w:color w:val="auto"/>
                <w:sz w:val="22"/>
                <w:szCs w:val="22"/>
                <w:lang w:eastAsia="en-US"/>
              </w:rPr>
            </w:pPr>
            <w:r w:rsidRPr="00377793">
              <w:rPr>
                <w:rFonts w:eastAsia="Calibri" w:cs="Arial"/>
                <w:color w:val="auto"/>
                <w:sz w:val="22"/>
                <w:szCs w:val="22"/>
                <w:lang w:eastAsia="en-US"/>
              </w:rPr>
              <w:t xml:space="preserve">Supporting parents to ensure children have nutritious snacks and drinks </w:t>
            </w:r>
          </w:p>
          <w:p w:rsidR="00377793" w:rsidRPr="00377793" w:rsidRDefault="00377793" w:rsidP="00377793">
            <w:pPr>
              <w:pStyle w:val="TableRowCentered"/>
              <w:ind w:left="0"/>
              <w:jc w:val="left"/>
              <w:rPr>
                <w:rFonts w:eastAsia="Calibri" w:cs="Arial"/>
                <w:color w:val="auto"/>
                <w:sz w:val="22"/>
                <w:szCs w:val="22"/>
                <w:lang w:eastAsia="en-US"/>
              </w:rPr>
            </w:pPr>
          </w:p>
          <w:p w:rsidR="00377793" w:rsidRPr="00377793" w:rsidRDefault="00377793" w:rsidP="00CB73C1">
            <w:pPr>
              <w:pStyle w:val="TableRowCentered"/>
              <w:jc w:val="left"/>
              <w:rPr>
                <w:rFonts w:eastAsia="Calibri" w:cs="Arial"/>
                <w:color w:val="auto"/>
                <w:sz w:val="22"/>
                <w:szCs w:val="22"/>
                <w:lang w:eastAsia="en-US"/>
              </w:rPr>
            </w:pPr>
            <w:r>
              <w:rPr>
                <w:rFonts w:eastAsia="Calibri" w:cs="Arial"/>
                <w:color w:val="auto"/>
                <w:sz w:val="22"/>
                <w:szCs w:val="22"/>
                <w:lang w:eastAsia="en-US"/>
              </w:rPr>
              <w:t>EEF Working with parents to support children’s learning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0C01" w:rsidRDefault="00377793" w:rsidP="00CB73C1">
            <w:pPr>
              <w:pStyle w:val="TableRowCentered"/>
              <w:jc w:val="left"/>
              <w:rPr>
                <w:sz w:val="22"/>
              </w:rPr>
            </w:pPr>
            <w:r>
              <w:rPr>
                <w:sz w:val="22"/>
              </w:rPr>
              <w:t>1,4,5</w:t>
            </w:r>
          </w:p>
        </w:tc>
      </w:tr>
      <w:tr w:rsidR="000B5CC6"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Pr="00C6273C" w:rsidRDefault="000B5CC6" w:rsidP="000B5CC6">
            <w:pPr>
              <w:pStyle w:val="TableRow"/>
            </w:pPr>
            <w:r w:rsidRPr="00C6273C">
              <w:t xml:space="preserve">Provide support for families through the Pastoral Manager so that parents engage and work in </w:t>
            </w:r>
            <w:r>
              <w:t>partnership with the school.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Pr="00377793" w:rsidRDefault="000B5CC6" w:rsidP="000B5CC6">
            <w:pPr>
              <w:pStyle w:val="TableRowCentered"/>
              <w:jc w:val="left"/>
              <w:rPr>
                <w:color w:val="auto"/>
                <w:sz w:val="22"/>
                <w:szCs w:val="22"/>
              </w:rPr>
            </w:pPr>
            <w:r w:rsidRPr="00377793">
              <w:rPr>
                <w:color w:val="auto"/>
                <w:sz w:val="22"/>
                <w:szCs w:val="22"/>
              </w:rPr>
              <w:t>Increasing number of families and children needing support as evidence on vulnerable children list.</w:t>
            </w:r>
          </w:p>
          <w:p w:rsidR="00BA1337" w:rsidRPr="00377793" w:rsidRDefault="00BA1337" w:rsidP="000B5CC6">
            <w:pPr>
              <w:pStyle w:val="TableRowCentered"/>
              <w:jc w:val="left"/>
              <w:rPr>
                <w:color w:val="auto"/>
                <w:sz w:val="22"/>
                <w:szCs w:val="22"/>
              </w:rPr>
            </w:pPr>
          </w:p>
          <w:p w:rsidR="00BA1337" w:rsidRPr="00377793" w:rsidRDefault="00BA1337" w:rsidP="000B5CC6">
            <w:pPr>
              <w:pStyle w:val="TableRowCentered"/>
              <w:jc w:val="left"/>
              <w:rPr>
                <w:color w:val="auto"/>
                <w:sz w:val="22"/>
                <w:szCs w:val="22"/>
              </w:rPr>
            </w:pPr>
            <w:r w:rsidRPr="00377793">
              <w:rPr>
                <w:color w:val="auto"/>
                <w:sz w:val="22"/>
                <w:szCs w:val="22"/>
              </w:rPr>
              <w:t>EEF_Social_and_Emotional_Learning.pdf(education endowmentfoundation.org.uk)</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Centered"/>
              <w:jc w:val="left"/>
              <w:rPr>
                <w:sz w:val="22"/>
              </w:rPr>
            </w:pPr>
            <w:r>
              <w:rPr>
                <w:sz w:val="22"/>
              </w:rPr>
              <w:t>1,4</w:t>
            </w:r>
            <w:r w:rsidR="007702E1">
              <w:rPr>
                <w:sz w:val="22"/>
              </w:rPr>
              <w:t>, 5</w:t>
            </w:r>
          </w:p>
        </w:tc>
      </w:tr>
      <w:tr w:rsidR="000B5CC6"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Pr="00C6273C" w:rsidRDefault="000B5CC6" w:rsidP="000B5CC6">
            <w:pPr>
              <w:pStyle w:val="TableRow"/>
              <w:rPr>
                <w:sz w:val="22"/>
              </w:rPr>
            </w:pPr>
            <w:r>
              <w:t>Pastoral Manager actively engages with pupils and parents to promote attendance at school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Centered"/>
              <w:jc w:val="left"/>
            </w:pPr>
            <w:r>
              <w:t xml:space="preserve">Attendance of pupil groups to be improved including persistent absentees </w:t>
            </w:r>
          </w:p>
          <w:p w:rsidR="000B5CC6" w:rsidRDefault="000B5CC6" w:rsidP="000B5CC6">
            <w:pPr>
              <w:pStyle w:val="TableRowCentered"/>
              <w:jc w:val="left"/>
              <w:rPr>
                <w:sz w:val="22"/>
              </w:rPr>
            </w:pPr>
            <w:r>
              <w:t>(93.8%, 21.1%, 2%)</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Centered"/>
              <w:jc w:val="left"/>
              <w:rPr>
                <w:sz w:val="22"/>
              </w:rPr>
            </w:pPr>
            <w:r>
              <w:rPr>
                <w:sz w:val="22"/>
              </w:rPr>
              <w:t>1,4</w:t>
            </w:r>
            <w:r w:rsidR="007702E1">
              <w:rPr>
                <w:sz w:val="22"/>
              </w:rPr>
              <w:t>, 5</w:t>
            </w:r>
          </w:p>
        </w:tc>
      </w:tr>
      <w:tr w:rsidR="000B5CC6" w:rsidTr="000B5CC6">
        <w:trPr>
          <w:trHeight w:val="821"/>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
            </w:pPr>
            <w:r w:rsidRPr="00622510">
              <w:t xml:space="preserve">Pupils develop their communication skills so they are able to express when they are feeling anxious or worried about </w:t>
            </w:r>
            <w:r>
              <w:t>potential concerns.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Centered"/>
              <w:jc w:val="left"/>
            </w:pPr>
            <w:r>
              <w:t>Impact on children through their behaviour and achievement</w:t>
            </w:r>
          </w:p>
          <w:p w:rsidR="009C5E91" w:rsidRDefault="009C5E91" w:rsidP="000B5CC6">
            <w:pPr>
              <w:pStyle w:val="TableRowCentered"/>
              <w:jc w:val="left"/>
            </w:pPr>
          </w:p>
          <w:p w:rsidR="009C5E91" w:rsidRDefault="009C5E91" w:rsidP="000B5CC6">
            <w:pPr>
              <w:pStyle w:val="TableRowCentered"/>
              <w:jc w:val="left"/>
            </w:pPr>
            <w:r>
              <w:t>Extensive evidence associates childhood social and emotional skills with improved outcomes at school and in later life (e.g., improved academic performance, attitudes, behaviour and relationships with peers): EEF_Social_and_Emotional_Learning.pdf(education endowmentfoundation.org.uk)</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CC6" w:rsidRDefault="000B5CC6" w:rsidP="000B5CC6">
            <w:pPr>
              <w:pStyle w:val="TableRowCentered"/>
              <w:jc w:val="left"/>
              <w:rPr>
                <w:sz w:val="22"/>
              </w:rPr>
            </w:pPr>
            <w:r>
              <w:t>1</w:t>
            </w:r>
            <w:r w:rsidR="007702E1">
              <w:t>, 2, 5</w:t>
            </w:r>
          </w:p>
        </w:tc>
      </w:tr>
    </w:tbl>
    <w:p w:rsidR="00E66558" w:rsidRDefault="00E66558">
      <w:pPr>
        <w:spacing w:before="240" w:after="0"/>
        <w:rPr>
          <w:b/>
          <w:bCs/>
          <w:color w:val="104F75"/>
          <w:sz w:val="28"/>
          <w:szCs w:val="28"/>
        </w:rPr>
      </w:pPr>
    </w:p>
    <w:p w:rsidR="00E66558" w:rsidRPr="00C6273C" w:rsidRDefault="009D71E8" w:rsidP="00120AB1">
      <w:r>
        <w:rPr>
          <w:b/>
          <w:bCs/>
          <w:color w:val="104F75"/>
          <w:sz w:val="28"/>
          <w:szCs w:val="28"/>
        </w:rPr>
        <w:t xml:space="preserve">Total budgeted cost: £ </w:t>
      </w:r>
      <w:r w:rsidR="00057BD6">
        <w:rPr>
          <w:b/>
          <w:bCs/>
          <w:color w:val="104F75"/>
          <w:sz w:val="28"/>
          <w:szCs w:val="28"/>
        </w:rPr>
        <w:t>108,040</w:t>
      </w:r>
    </w:p>
    <w:p w:rsidR="00E66558" w:rsidRPr="00064366" w:rsidRDefault="009D71E8" w:rsidP="00064366">
      <w:pPr>
        <w:pStyle w:val="Heading1"/>
      </w:pPr>
      <w:r w:rsidRPr="00064366">
        <w:t>Part B: Review of the previous academic year</w:t>
      </w:r>
    </w:p>
    <w:p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00354C86">
        <w:trPr>
          <w:trHeight w:val="8543"/>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73D4C" w:rsidRDefault="00173D4C" w:rsidP="00EB09BC"/>
          <w:p w:rsidR="00354C86" w:rsidRDefault="00354C86" w:rsidP="00EB09BC">
            <w:r w:rsidRPr="00354C86">
              <w:t>The school Pastoral Manager works closely with vulnerable families, providing reassurance and support during challenging and difficult times or transition. This includes signposting parents to specialist agencies and working with the children one to one and in group interventions. Multi agency working, incl</w:t>
            </w:r>
            <w:r w:rsidR="00F7565B">
              <w:t xml:space="preserve">uding meetings and phone calls </w:t>
            </w:r>
            <w:r w:rsidRPr="00354C86">
              <w:t>take place to ensure there are robust systems in place to support families who are struggling to get their children to school for whatever reason in an effort to improve attendance and wellbeing. All pupils identif</w:t>
            </w:r>
            <w:r w:rsidR="00F7565B">
              <w:t>ied</w:t>
            </w:r>
            <w:r w:rsidRPr="00354C86">
              <w:t xml:space="preserve"> receive appropriate suppo</w:t>
            </w:r>
            <w:r>
              <w:t>rt.</w:t>
            </w:r>
          </w:p>
          <w:p w:rsidR="00354C86" w:rsidRDefault="00354C86" w:rsidP="00EB09BC">
            <w:r>
              <w:t>Provision of whole class music lessons provides pupils enriched curriculum.</w:t>
            </w:r>
            <w:r w:rsidRPr="00354C86">
              <w:rPr>
                <w:rFonts w:ascii="Helvetica" w:hAnsi="Helvetica" w:cs="Helvetica"/>
                <w:color w:val="666666"/>
                <w:sz w:val="27"/>
                <w:szCs w:val="27"/>
                <w:shd w:val="clear" w:color="auto" w:fill="FFFFFF"/>
              </w:rPr>
              <w:t xml:space="preserve"> </w:t>
            </w:r>
            <w:r w:rsidRPr="00354C86">
              <w:t>As well as being a way o</w:t>
            </w:r>
            <w:r>
              <w:t xml:space="preserve">f relieving stress, music </w:t>
            </w:r>
            <w:r w:rsidRPr="00354C86">
              <w:t>also help</w:t>
            </w:r>
            <w:r>
              <w:t>s</w:t>
            </w:r>
            <w:r w:rsidRPr="00354C86">
              <w:t xml:space="preserve"> children to manage their feelings better by expressing them through language. It gives them the chance to exteriorise their emotions through the instrument they are playing</w:t>
            </w:r>
            <w:r>
              <w:t>.</w:t>
            </w:r>
          </w:p>
          <w:p w:rsidR="00354C86" w:rsidRDefault="00354C86" w:rsidP="00EB09BC">
            <w:r w:rsidRPr="00354C86">
              <w:t>Fore</w:t>
            </w:r>
            <w:r>
              <w:t>st schools provision has offered pupils</w:t>
            </w:r>
            <w:r w:rsidRPr="00354C86">
              <w:t xml:space="preserve"> opportunities to develop </w:t>
            </w:r>
            <w:r w:rsidRPr="00354C86">
              <w:rPr>
                <w:bCs/>
              </w:rPr>
              <w:t>confidence, social skills, communication adeptness</w:t>
            </w:r>
            <w:r w:rsidRPr="00354C86">
              <w:t> and more through inte</w:t>
            </w:r>
            <w:r>
              <w:t xml:space="preserve">racting with nature. Forest Schools helps </w:t>
            </w:r>
            <w:r w:rsidRPr="00354C86">
              <w:t>develop</w:t>
            </w:r>
            <w:r>
              <w:t>ing in each pupil</w:t>
            </w:r>
            <w:r w:rsidRPr="00354C86">
              <w:t xml:space="preserve"> the skills they need to become Capable Learners and Personally Sustainable.</w:t>
            </w:r>
          </w:p>
          <w:p w:rsidR="00354C86" w:rsidRDefault="00354C86" w:rsidP="00354C86">
            <w:pPr>
              <w:spacing w:after="0" w:line="240" w:lineRule="auto"/>
              <w:rPr>
                <w:rFonts w:cs="Arial"/>
              </w:rPr>
            </w:pPr>
            <w:r>
              <w:t xml:space="preserve">Outdoor learning area and outdoor learning equipment for EYFS enabled pupils to be: </w:t>
            </w:r>
            <w:r>
              <w:rPr>
                <w:rFonts w:cs="Arial"/>
              </w:rPr>
              <w:t>E</w:t>
            </w:r>
            <w:r w:rsidRPr="004871A9">
              <w:rPr>
                <w:rFonts w:cs="Arial"/>
              </w:rPr>
              <w:t>xcited, energe</w:t>
            </w:r>
            <w:r>
              <w:rPr>
                <w:rFonts w:cs="Arial"/>
              </w:rPr>
              <w:t>tic, adventurous, noisy, messy, c</w:t>
            </w:r>
            <w:r w:rsidRPr="004871A9">
              <w:rPr>
                <w:rFonts w:cs="Arial"/>
              </w:rPr>
              <w:t>reate, invent, construct, deconstruct; investigate, explore, discover, experiment wi</w:t>
            </w:r>
            <w:r>
              <w:rPr>
                <w:rFonts w:cs="Arial"/>
              </w:rPr>
              <w:t>th their own ideas and theories</w:t>
            </w:r>
          </w:p>
          <w:p w:rsidR="00354C86" w:rsidRDefault="00354C86" w:rsidP="00EB09BC"/>
          <w:p w:rsidR="00E92109" w:rsidRDefault="00E92109" w:rsidP="00EB09BC">
            <w:r>
              <w:t>Disadvantaged children data:</w:t>
            </w:r>
          </w:p>
          <w:p w:rsidR="00E92109" w:rsidRDefault="00E92109" w:rsidP="00EB09BC">
            <w:r>
              <w:t>100% Reception children are in the top 30% most deprived (IDACI)</w:t>
            </w:r>
          </w:p>
          <w:p w:rsidR="00E92109" w:rsidRDefault="00E92109" w:rsidP="00EB09BC">
            <w:r>
              <w:t xml:space="preserve">17.2% Qualify as </w:t>
            </w:r>
            <w:r w:rsidR="00F7565B">
              <w:t>disadvantaged (Pupil Premium)</w:t>
            </w:r>
          </w:p>
          <w:p w:rsidR="00E92109" w:rsidRDefault="00E92109" w:rsidP="00EB09BC">
            <w:r>
              <w:t>GLD: 80% disadvantaged children achieved GLD (Rochdale 55%, National 52%)</w:t>
            </w:r>
          </w:p>
          <w:p w:rsidR="00E92109" w:rsidRDefault="00E92109" w:rsidP="00EB09BC">
            <w:r>
              <w:t>____________________________________________</w:t>
            </w:r>
          </w:p>
          <w:p w:rsidR="00F7565B" w:rsidRDefault="00F7565B" w:rsidP="00F7565B">
            <w:r>
              <w:t>92% Y1 children are in the top 30% most deprived (IDACI)</w:t>
            </w:r>
          </w:p>
          <w:p w:rsidR="00F7565B" w:rsidRDefault="00F7565B" w:rsidP="00F7565B">
            <w:r>
              <w:t>24% Qualify as disadvantaged (Pupil Premium)</w:t>
            </w:r>
          </w:p>
          <w:p w:rsidR="00F7565B" w:rsidRDefault="00F7565B" w:rsidP="00F7565B">
            <w:pPr>
              <w:pBdr>
                <w:bottom w:val="single" w:sz="12" w:space="1" w:color="auto"/>
              </w:pBdr>
            </w:pPr>
            <w:r>
              <w:t>Y1 PSC: 50% disadvantaged children achieved 32+ (Rochdale 69%, National 68%)</w:t>
            </w:r>
          </w:p>
          <w:p w:rsidR="00F7565B" w:rsidRDefault="00F7565B" w:rsidP="00F7565B">
            <w:r>
              <w:t>89.7% Y6 children are in the top 30% most deprived (IDACI)</w:t>
            </w:r>
          </w:p>
          <w:p w:rsidR="00F7565B" w:rsidRDefault="00F7565B" w:rsidP="00F7565B">
            <w:r>
              <w:t>30% Qualify as disadvantaged (Pupil Premium)</w:t>
            </w:r>
          </w:p>
          <w:p w:rsidR="00F7565B" w:rsidRDefault="00F7565B" w:rsidP="00F7565B">
            <w:r>
              <w:t>Y6 reading: 55.6% disadvantaged children achieved EXS+ (Rochdale 63%, National 62%)</w:t>
            </w:r>
          </w:p>
          <w:p w:rsidR="00F7565B" w:rsidRDefault="00F7565B" w:rsidP="00F7565B">
            <w:r>
              <w:t>Y6 writing: 77.8% disadvantaged children achieved EXS+ (Rochdale 60%, National 58.5%)</w:t>
            </w:r>
          </w:p>
          <w:p w:rsidR="00F7565B" w:rsidRDefault="00F7565B" w:rsidP="00F7565B">
            <w:r>
              <w:t>Y6 maths: 77.8% disadvantaged children achieved EXS+ (Rochdale 61.3%, National 58.9%)</w:t>
            </w:r>
          </w:p>
          <w:p w:rsidR="00F7565B" w:rsidRDefault="00F7565B" w:rsidP="00F7565B">
            <w:r>
              <w:t>Y6 RWM combined: 44.4% disadvantaged children achieved EXS+ (Rochdale 46.9%, National 45.2%)</w:t>
            </w:r>
          </w:p>
          <w:p w:rsidR="00F7565B" w:rsidRDefault="00F7565B" w:rsidP="00F7565B"/>
          <w:p w:rsidR="00F7565B" w:rsidRDefault="00F7565B" w:rsidP="00F7565B"/>
          <w:p w:rsidR="00E92109" w:rsidRDefault="00E92109" w:rsidP="00EB09BC"/>
          <w:p w:rsidR="00E92109" w:rsidRDefault="00E92109" w:rsidP="00EB09BC"/>
          <w:p w:rsidR="00354C86" w:rsidRPr="00354C86" w:rsidRDefault="00354C86" w:rsidP="00354C86"/>
        </w:tc>
      </w:tr>
    </w:tbl>
    <w:p w:rsidR="00E66558" w:rsidRDefault="006D6372" w:rsidP="00A82A98">
      <w:pPr>
        <w:pStyle w:val="Heading2"/>
      </w:pPr>
      <w:r>
        <w:t>E</w:t>
      </w:r>
      <w:r w:rsidR="009D71E8">
        <w:t>xternally provided programmes</w:t>
      </w:r>
    </w:p>
    <w:p w:rsidR="00E66558" w:rsidRDefault="0B240EAF" w:rsidP="07FFD3D3">
      <w:pPr>
        <w:rPr>
          <w:i/>
          <w:iCs/>
        </w:rPr>
      </w:pPr>
      <w:r w:rsidRPr="07FFD3D3">
        <w:rPr>
          <w:i/>
          <w:iCs/>
        </w:rPr>
        <w:t>Please include the names of any non-</w:t>
      </w:r>
      <w:proofErr w:type="spellStart"/>
      <w:r w:rsidRPr="07FFD3D3">
        <w:rPr>
          <w:i/>
          <w:iCs/>
        </w:rPr>
        <w:t>DfE</w:t>
      </w:r>
      <w:proofErr w:type="spellEnd"/>
      <w:r w:rsidRPr="07FFD3D3">
        <w:rPr>
          <w:i/>
          <w:iCs/>
        </w:rPr>
        <w:t xml:space="preserv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Provider</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CB73C1">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bookmarkEnd w:id="14"/>
      <w:bookmarkEnd w:id="15"/>
      <w:bookmarkEnd w:id="16"/>
    </w:tbl>
    <w:p w:rsidR="00E66558" w:rsidRDefault="00E66558" w:rsidP="00354C86">
      <w:pPr>
        <w:pStyle w:val="Heading1"/>
      </w:pPr>
    </w:p>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C3F" w:rsidRDefault="00480C3F">
      <w:pPr>
        <w:spacing w:after="0" w:line="240" w:lineRule="auto"/>
      </w:pPr>
      <w:r>
        <w:separator/>
      </w:r>
    </w:p>
  </w:endnote>
  <w:endnote w:type="continuationSeparator" w:id="0">
    <w:p w:rsidR="00480C3F" w:rsidRDefault="00480C3F">
      <w:pPr>
        <w:spacing w:after="0" w:line="240" w:lineRule="auto"/>
      </w:pPr>
      <w:r>
        <w:continuationSeparator/>
      </w:r>
    </w:p>
  </w:endnote>
  <w:endnote w:type="continuationNotice" w:id="1">
    <w:p w:rsidR="00480C3F" w:rsidRDefault="00480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EA" w:rsidRDefault="009D71E8">
    <w:pPr>
      <w:pStyle w:val="Footer"/>
      <w:ind w:firstLine="4513"/>
    </w:pPr>
    <w:r>
      <w:fldChar w:fldCharType="begin"/>
    </w:r>
    <w:r>
      <w:instrText xml:space="preserve"> PAGE </w:instrText>
    </w:r>
    <w:r>
      <w:fldChar w:fldCharType="separate"/>
    </w:r>
    <w:r w:rsidR="0037779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C3F" w:rsidRDefault="00480C3F">
      <w:pPr>
        <w:spacing w:after="0" w:line="240" w:lineRule="auto"/>
      </w:pPr>
      <w:r>
        <w:separator/>
      </w:r>
    </w:p>
  </w:footnote>
  <w:footnote w:type="continuationSeparator" w:id="0">
    <w:p w:rsidR="00480C3F" w:rsidRDefault="00480C3F">
      <w:pPr>
        <w:spacing w:after="0" w:line="240" w:lineRule="auto"/>
      </w:pPr>
      <w:r>
        <w:continuationSeparator/>
      </w:r>
    </w:p>
  </w:footnote>
  <w:footnote w:type="continuationNotice" w:id="1">
    <w:p w:rsidR="00480C3F" w:rsidRDefault="00480C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5C0165"/>
    <w:multiLevelType w:val="hybridMultilevel"/>
    <w:tmpl w:val="367A2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32726D"/>
    <w:multiLevelType w:val="multilevel"/>
    <w:tmpl w:val="1AE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8"/>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600"/>
    <w:rsid w:val="00023729"/>
    <w:rsid w:val="000243B4"/>
    <w:rsid w:val="00042F57"/>
    <w:rsid w:val="000452EB"/>
    <w:rsid w:val="000463AE"/>
    <w:rsid w:val="000507A3"/>
    <w:rsid w:val="00057BD6"/>
    <w:rsid w:val="00060A62"/>
    <w:rsid w:val="00064366"/>
    <w:rsid w:val="00066B73"/>
    <w:rsid w:val="00071481"/>
    <w:rsid w:val="00075FAE"/>
    <w:rsid w:val="00082F38"/>
    <w:rsid w:val="0008384B"/>
    <w:rsid w:val="000929EC"/>
    <w:rsid w:val="00093CDE"/>
    <w:rsid w:val="000A2C79"/>
    <w:rsid w:val="000A6379"/>
    <w:rsid w:val="000B5CC6"/>
    <w:rsid w:val="000D22B0"/>
    <w:rsid w:val="000D35C9"/>
    <w:rsid w:val="000D520C"/>
    <w:rsid w:val="000D6596"/>
    <w:rsid w:val="000E6DF0"/>
    <w:rsid w:val="000F09AC"/>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B0C55"/>
    <w:rsid w:val="001C1C51"/>
    <w:rsid w:val="001E0ECA"/>
    <w:rsid w:val="001E206F"/>
    <w:rsid w:val="001E4B24"/>
    <w:rsid w:val="001E5750"/>
    <w:rsid w:val="001E7739"/>
    <w:rsid w:val="001F3DB4"/>
    <w:rsid w:val="00204F40"/>
    <w:rsid w:val="00205DEF"/>
    <w:rsid w:val="00216C8A"/>
    <w:rsid w:val="00226317"/>
    <w:rsid w:val="00231539"/>
    <w:rsid w:val="002523E3"/>
    <w:rsid w:val="00266FA5"/>
    <w:rsid w:val="0027363E"/>
    <w:rsid w:val="002920F4"/>
    <w:rsid w:val="002940F3"/>
    <w:rsid w:val="00295842"/>
    <w:rsid w:val="002B3574"/>
    <w:rsid w:val="002B6B74"/>
    <w:rsid w:val="002C6AE7"/>
    <w:rsid w:val="002D2D4B"/>
    <w:rsid w:val="002D3805"/>
    <w:rsid w:val="002E66AE"/>
    <w:rsid w:val="002E7763"/>
    <w:rsid w:val="002F5842"/>
    <w:rsid w:val="00306CB7"/>
    <w:rsid w:val="00310890"/>
    <w:rsid w:val="003111F5"/>
    <w:rsid w:val="00336200"/>
    <w:rsid w:val="00337418"/>
    <w:rsid w:val="00351D83"/>
    <w:rsid w:val="00353E46"/>
    <w:rsid w:val="00354C86"/>
    <w:rsid w:val="003576C4"/>
    <w:rsid w:val="00366AB0"/>
    <w:rsid w:val="0037437C"/>
    <w:rsid w:val="00377793"/>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2FF"/>
    <w:rsid w:val="00453307"/>
    <w:rsid w:val="00457E36"/>
    <w:rsid w:val="00462F8F"/>
    <w:rsid w:val="00477B9C"/>
    <w:rsid w:val="00480C3F"/>
    <w:rsid w:val="00481D56"/>
    <w:rsid w:val="00490408"/>
    <w:rsid w:val="004A4C45"/>
    <w:rsid w:val="004B0485"/>
    <w:rsid w:val="004B428E"/>
    <w:rsid w:val="004B4D37"/>
    <w:rsid w:val="004B6C4C"/>
    <w:rsid w:val="004C42F0"/>
    <w:rsid w:val="004E1D73"/>
    <w:rsid w:val="00500C01"/>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53747"/>
    <w:rsid w:val="006671BF"/>
    <w:rsid w:val="00672A7D"/>
    <w:rsid w:val="00681416"/>
    <w:rsid w:val="006A06F5"/>
    <w:rsid w:val="006A0ED2"/>
    <w:rsid w:val="006B0A73"/>
    <w:rsid w:val="006B5A6B"/>
    <w:rsid w:val="006B7B22"/>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4847"/>
    <w:rsid w:val="00755CD4"/>
    <w:rsid w:val="00757F96"/>
    <w:rsid w:val="007702E1"/>
    <w:rsid w:val="00785285"/>
    <w:rsid w:val="0078529D"/>
    <w:rsid w:val="0078621B"/>
    <w:rsid w:val="00787DC1"/>
    <w:rsid w:val="00794070"/>
    <w:rsid w:val="007A713B"/>
    <w:rsid w:val="007B64E5"/>
    <w:rsid w:val="007C2F04"/>
    <w:rsid w:val="007F5B8B"/>
    <w:rsid w:val="00803CF2"/>
    <w:rsid w:val="00817E9A"/>
    <w:rsid w:val="00830D57"/>
    <w:rsid w:val="00860B07"/>
    <w:rsid w:val="008616F6"/>
    <w:rsid w:val="0086259C"/>
    <w:rsid w:val="00883F24"/>
    <w:rsid w:val="00892A57"/>
    <w:rsid w:val="00897E1F"/>
    <w:rsid w:val="008B2CB4"/>
    <w:rsid w:val="008B6404"/>
    <w:rsid w:val="008C2C21"/>
    <w:rsid w:val="008C7DD3"/>
    <w:rsid w:val="008E000B"/>
    <w:rsid w:val="008E2926"/>
    <w:rsid w:val="008E35C6"/>
    <w:rsid w:val="008E3F49"/>
    <w:rsid w:val="008F243B"/>
    <w:rsid w:val="008F4675"/>
    <w:rsid w:val="00904A66"/>
    <w:rsid w:val="0091145B"/>
    <w:rsid w:val="0092287F"/>
    <w:rsid w:val="0092413C"/>
    <w:rsid w:val="0092495B"/>
    <w:rsid w:val="0092660E"/>
    <w:rsid w:val="00936519"/>
    <w:rsid w:val="00941DA3"/>
    <w:rsid w:val="00942C0C"/>
    <w:rsid w:val="009539E3"/>
    <w:rsid w:val="00954A5E"/>
    <w:rsid w:val="009551B2"/>
    <w:rsid w:val="00964625"/>
    <w:rsid w:val="00981C1D"/>
    <w:rsid w:val="00990A2E"/>
    <w:rsid w:val="0099109C"/>
    <w:rsid w:val="009936DB"/>
    <w:rsid w:val="00993CFC"/>
    <w:rsid w:val="009A1DC2"/>
    <w:rsid w:val="009C021A"/>
    <w:rsid w:val="009C0914"/>
    <w:rsid w:val="009C27E5"/>
    <w:rsid w:val="009C5E91"/>
    <w:rsid w:val="009D2A23"/>
    <w:rsid w:val="009D71E8"/>
    <w:rsid w:val="009E104B"/>
    <w:rsid w:val="009E7DE4"/>
    <w:rsid w:val="009F3BBD"/>
    <w:rsid w:val="00A063DD"/>
    <w:rsid w:val="00A112B5"/>
    <w:rsid w:val="00A14EEA"/>
    <w:rsid w:val="00A25766"/>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07933"/>
    <w:rsid w:val="00B11DE8"/>
    <w:rsid w:val="00B179ED"/>
    <w:rsid w:val="00B20E18"/>
    <w:rsid w:val="00B572C4"/>
    <w:rsid w:val="00B60858"/>
    <w:rsid w:val="00B74D4E"/>
    <w:rsid w:val="00B80219"/>
    <w:rsid w:val="00BA1337"/>
    <w:rsid w:val="00BA19A5"/>
    <w:rsid w:val="00BC67F6"/>
    <w:rsid w:val="00BD2004"/>
    <w:rsid w:val="00BD4B12"/>
    <w:rsid w:val="00BE2F92"/>
    <w:rsid w:val="00BF0D5F"/>
    <w:rsid w:val="00C11EB4"/>
    <w:rsid w:val="00C12746"/>
    <w:rsid w:val="00C25827"/>
    <w:rsid w:val="00C31BB8"/>
    <w:rsid w:val="00C373EA"/>
    <w:rsid w:val="00C621C1"/>
    <w:rsid w:val="00C6273C"/>
    <w:rsid w:val="00C62989"/>
    <w:rsid w:val="00C65CBB"/>
    <w:rsid w:val="00C71C54"/>
    <w:rsid w:val="00C80F37"/>
    <w:rsid w:val="00C95DE9"/>
    <w:rsid w:val="00C97A7F"/>
    <w:rsid w:val="00CB5B17"/>
    <w:rsid w:val="00CB73C1"/>
    <w:rsid w:val="00CC4443"/>
    <w:rsid w:val="00CC5CAF"/>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11CB"/>
    <w:rsid w:val="00D875ED"/>
    <w:rsid w:val="00D877D0"/>
    <w:rsid w:val="00D90013"/>
    <w:rsid w:val="00D91B9C"/>
    <w:rsid w:val="00D92C1B"/>
    <w:rsid w:val="00D94CC7"/>
    <w:rsid w:val="00DA1AF4"/>
    <w:rsid w:val="00DB0C60"/>
    <w:rsid w:val="00DB2CDC"/>
    <w:rsid w:val="00DC45AE"/>
    <w:rsid w:val="00DC641A"/>
    <w:rsid w:val="00DD6B7D"/>
    <w:rsid w:val="00DD6E14"/>
    <w:rsid w:val="00DE15AC"/>
    <w:rsid w:val="00E02CAA"/>
    <w:rsid w:val="00E061EC"/>
    <w:rsid w:val="00E13E51"/>
    <w:rsid w:val="00E235F8"/>
    <w:rsid w:val="00E43EAD"/>
    <w:rsid w:val="00E62DCB"/>
    <w:rsid w:val="00E651DD"/>
    <w:rsid w:val="00E66558"/>
    <w:rsid w:val="00E70D81"/>
    <w:rsid w:val="00E726A6"/>
    <w:rsid w:val="00E74821"/>
    <w:rsid w:val="00E86F05"/>
    <w:rsid w:val="00E92109"/>
    <w:rsid w:val="00EA3A2A"/>
    <w:rsid w:val="00EB4556"/>
    <w:rsid w:val="00EB64C8"/>
    <w:rsid w:val="00ED1AE7"/>
    <w:rsid w:val="00ED5108"/>
    <w:rsid w:val="00EF78A5"/>
    <w:rsid w:val="00F012CA"/>
    <w:rsid w:val="00F01752"/>
    <w:rsid w:val="00F0355A"/>
    <w:rsid w:val="00F24A7E"/>
    <w:rsid w:val="00F33DC0"/>
    <w:rsid w:val="00F62587"/>
    <w:rsid w:val="00F63E9E"/>
    <w:rsid w:val="00F7565B"/>
    <w:rsid w:val="00F76843"/>
    <w:rsid w:val="00F776E1"/>
    <w:rsid w:val="00F925EB"/>
    <w:rsid w:val="00FA6DD0"/>
    <w:rsid w:val="00FC28DF"/>
    <w:rsid w:val="00FE3136"/>
    <w:rsid w:val="00FE3B6E"/>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8E6"/>
  <w15:docId w15:val="{D76CBC7F-8EB8-4790-BA40-70C691A8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8376850">
      <w:bodyDiv w:val="1"/>
      <w:marLeft w:val="0"/>
      <w:marRight w:val="0"/>
      <w:marTop w:val="0"/>
      <w:marBottom w:val="0"/>
      <w:divBdr>
        <w:top w:val="none" w:sz="0" w:space="0" w:color="auto"/>
        <w:left w:val="none" w:sz="0" w:space="0" w:color="auto"/>
        <w:bottom w:val="none" w:sz="0" w:space="0" w:color="auto"/>
        <w:right w:val="none" w:sz="0" w:space="0" w:color="auto"/>
      </w:divBdr>
    </w:div>
    <w:div w:id="231811760">
      <w:bodyDiv w:val="1"/>
      <w:marLeft w:val="0"/>
      <w:marRight w:val="0"/>
      <w:marTop w:val="0"/>
      <w:marBottom w:val="0"/>
      <w:divBdr>
        <w:top w:val="none" w:sz="0" w:space="0" w:color="auto"/>
        <w:left w:val="none" w:sz="0" w:space="0" w:color="auto"/>
        <w:bottom w:val="none" w:sz="0" w:space="0" w:color="auto"/>
        <w:right w:val="none" w:sz="0" w:space="0" w:color="auto"/>
      </w:divBdr>
    </w:div>
    <w:div w:id="279143866">
      <w:bodyDiv w:val="1"/>
      <w:marLeft w:val="0"/>
      <w:marRight w:val="0"/>
      <w:marTop w:val="0"/>
      <w:marBottom w:val="0"/>
      <w:divBdr>
        <w:top w:val="none" w:sz="0" w:space="0" w:color="auto"/>
        <w:left w:val="none" w:sz="0" w:space="0" w:color="auto"/>
        <w:bottom w:val="none" w:sz="0" w:space="0" w:color="auto"/>
        <w:right w:val="none" w:sz="0" w:space="0" w:color="auto"/>
      </w:divBdr>
    </w:div>
    <w:div w:id="352000502">
      <w:bodyDiv w:val="1"/>
      <w:marLeft w:val="0"/>
      <w:marRight w:val="0"/>
      <w:marTop w:val="0"/>
      <w:marBottom w:val="0"/>
      <w:divBdr>
        <w:top w:val="none" w:sz="0" w:space="0" w:color="auto"/>
        <w:left w:val="none" w:sz="0" w:space="0" w:color="auto"/>
        <w:bottom w:val="none" w:sz="0" w:space="0" w:color="auto"/>
        <w:right w:val="none" w:sz="0" w:space="0" w:color="auto"/>
      </w:divBdr>
    </w:div>
    <w:div w:id="734855532">
      <w:bodyDiv w:val="1"/>
      <w:marLeft w:val="0"/>
      <w:marRight w:val="0"/>
      <w:marTop w:val="0"/>
      <w:marBottom w:val="0"/>
      <w:divBdr>
        <w:top w:val="none" w:sz="0" w:space="0" w:color="auto"/>
        <w:left w:val="none" w:sz="0" w:space="0" w:color="auto"/>
        <w:bottom w:val="none" w:sz="0" w:space="0" w:color="auto"/>
        <w:right w:val="none" w:sz="0" w:space="0" w:color="auto"/>
      </w:divBdr>
    </w:div>
    <w:div w:id="804276268">
      <w:bodyDiv w:val="1"/>
      <w:marLeft w:val="0"/>
      <w:marRight w:val="0"/>
      <w:marTop w:val="0"/>
      <w:marBottom w:val="0"/>
      <w:divBdr>
        <w:top w:val="none" w:sz="0" w:space="0" w:color="auto"/>
        <w:left w:val="none" w:sz="0" w:space="0" w:color="auto"/>
        <w:bottom w:val="none" w:sz="0" w:space="0" w:color="auto"/>
        <w:right w:val="none" w:sz="0" w:space="0" w:color="auto"/>
      </w:divBdr>
    </w:div>
    <w:div w:id="181849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Lisa Campbell</cp:lastModifiedBy>
  <cp:revision>4</cp:revision>
  <cp:lastPrinted>2024-03-19T10:06:00Z</cp:lastPrinted>
  <dcterms:created xsi:type="dcterms:W3CDTF">2024-12-18T10:05:00Z</dcterms:created>
  <dcterms:modified xsi:type="dcterms:W3CDTF">2025-01-08T11:40:00Z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