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F767" w14:textId="77777777" w:rsidR="00BB30D9" w:rsidRDefault="2D1E0CC8" w:rsidP="00EF585B">
      <w:pPr>
        <w:pStyle w:val="BodyText"/>
        <w:ind w:left="0"/>
      </w:pPr>
      <w:r>
        <w:rPr>
          <w:noProof/>
        </w:rPr>
        <w:drawing>
          <wp:inline distT="0" distB="0" distL="0" distR="0" wp14:anchorId="383F26FD" wp14:editId="1CABDDE9">
            <wp:extent cx="1113185" cy="1120143"/>
            <wp:effectExtent l="0" t="0" r="0" b="3810"/>
            <wp:docPr id="1121708755" name="Picture 1121708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08755" name="Picture 11217087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85" cy="112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9F5A5" w14:textId="77777777" w:rsidR="00BB30D9" w:rsidRDefault="00BB30D9">
      <w:pPr>
        <w:pStyle w:val="BodyText"/>
        <w:spacing w:before="1"/>
        <w:ind w:left="0"/>
        <w:rPr>
          <w:rFonts w:ascii="Times New Roman"/>
        </w:rPr>
      </w:pPr>
    </w:p>
    <w:p w14:paraId="68F1A2DD" w14:textId="54835A99" w:rsidR="00BB30D9" w:rsidRPr="007F6F84" w:rsidRDefault="007F6F84" w:rsidP="009A197A">
      <w:pPr>
        <w:pStyle w:val="Title"/>
        <w:ind w:left="0"/>
        <w:rPr>
          <w:color w:val="000099"/>
        </w:rPr>
      </w:pPr>
      <w:r>
        <w:rPr>
          <w:color w:val="000099"/>
        </w:rPr>
        <w:t xml:space="preserve">PLANNING, ASSESSMENT, RECORDING, REPORTING AND ACHIEVEMENT </w:t>
      </w:r>
      <w:r w:rsidR="005B2BA0">
        <w:rPr>
          <w:color w:val="000099"/>
        </w:rPr>
        <w:t>POLICY</w:t>
      </w:r>
    </w:p>
    <w:p w14:paraId="1901F618" w14:textId="4E378C27" w:rsidR="00BB30D9" w:rsidRDefault="007F6F84">
      <w:pPr>
        <w:pStyle w:val="BodyText"/>
        <w:ind w:left="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383B0E" wp14:editId="4DAE4D10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15000" cy="1270"/>
                <wp:effectExtent l="0" t="0" r="0" b="0"/>
                <wp:wrapTopAndBottom/>
                <wp:docPr id="20283392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000"/>
                            <a:gd name="T2" fmla="+- 0 10436 14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848F4" id="Freeform 2" o:spid="_x0000_s1026" style="position:absolute;margin-left:70.8pt;margin-top:9.95pt;width:4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" path="m,l9000,e" filled="f" strokecolor="#2c008e" strokeweight="1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A4AB384" w14:textId="77777777" w:rsidR="00BB30D9" w:rsidRDefault="00BB30D9">
      <w:pPr>
        <w:pStyle w:val="BodyText"/>
        <w:ind w:left="0"/>
        <w:rPr>
          <w:rFonts w:ascii="Arial"/>
          <w:b/>
          <w:sz w:val="20"/>
        </w:rPr>
      </w:pPr>
    </w:p>
    <w:p w14:paraId="1ED5B7A1" w14:textId="77777777" w:rsidR="00BB30D9" w:rsidRDefault="00BB30D9">
      <w:pPr>
        <w:pStyle w:val="BodyText"/>
        <w:ind w:left="0"/>
        <w:rPr>
          <w:rFonts w:ascii="Arial"/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BB30D9" w:rsidRPr="006F439B" w14:paraId="7AD5919A" w14:textId="77777777" w:rsidTr="48C51E39">
        <w:trPr>
          <w:trHeight w:val="621"/>
        </w:trPr>
        <w:tc>
          <w:tcPr>
            <w:tcW w:w="4508" w:type="dxa"/>
          </w:tcPr>
          <w:p w14:paraId="07F26BE4" w14:textId="77777777" w:rsidR="00BB30D9" w:rsidRPr="006F439B" w:rsidRDefault="005B2BA0">
            <w:pPr>
              <w:pStyle w:val="TableParagraph"/>
              <w:rPr>
                <w:b/>
                <w:sz w:val="24"/>
              </w:rPr>
            </w:pPr>
            <w:r w:rsidRPr="006F439B">
              <w:rPr>
                <w:b/>
                <w:w w:val="105"/>
                <w:sz w:val="24"/>
              </w:rPr>
              <w:t>Person</w:t>
            </w:r>
            <w:r w:rsidRPr="006F439B">
              <w:rPr>
                <w:b/>
                <w:spacing w:val="-3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responsible</w:t>
            </w:r>
            <w:r w:rsidRPr="006F439B">
              <w:rPr>
                <w:b/>
                <w:spacing w:val="-1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for</w:t>
            </w:r>
            <w:r w:rsidRPr="006F439B">
              <w:rPr>
                <w:b/>
                <w:spacing w:val="-3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policy:</w:t>
            </w:r>
          </w:p>
        </w:tc>
        <w:tc>
          <w:tcPr>
            <w:tcW w:w="4511" w:type="dxa"/>
          </w:tcPr>
          <w:p w14:paraId="7A21B97B" w14:textId="0E9AFF6A" w:rsidR="00BB30D9" w:rsidRPr="006F439B" w:rsidRDefault="009A197A" w:rsidP="00DF593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1FFB">
              <w:rPr>
                <w:sz w:val="24"/>
                <w:szCs w:val="24"/>
              </w:rPr>
              <w:t>Katy Wadsworth</w:t>
            </w:r>
          </w:p>
        </w:tc>
      </w:tr>
      <w:tr w:rsidR="00BB30D9" w:rsidRPr="006F439B" w14:paraId="26089F66" w14:textId="77777777" w:rsidTr="48C51E39">
        <w:trPr>
          <w:trHeight w:val="621"/>
        </w:trPr>
        <w:tc>
          <w:tcPr>
            <w:tcW w:w="4508" w:type="dxa"/>
          </w:tcPr>
          <w:p w14:paraId="6E3FACC4" w14:textId="77777777" w:rsidR="00BB30D9" w:rsidRPr="006F439B" w:rsidRDefault="005B2BA0">
            <w:pPr>
              <w:pStyle w:val="TableParagraph"/>
              <w:rPr>
                <w:b/>
                <w:sz w:val="24"/>
              </w:rPr>
            </w:pPr>
            <w:r w:rsidRPr="006F439B">
              <w:rPr>
                <w:b/>
                <w:w w:val="105"/>
                <w:sz w:val="24"/>
              </w:rPr>
              <w:t>Date</w:t>
            </w:r>
            <w:r w:rsidRPr="006F439B">
              <w:rPr>
                <w:b/>
                <w:spacing w:val="-4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1BD3C3BB" w14:textId="725F0FE5" w:rsidR="00BB30D9" w:rsidRPr="006F439B" w:rsidRDefault="00EF585B" w:rsidP="00EF58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A2C">
              <w:rPr>
                <w:sz w:val="24"/>
                <w:szCs w:val="24"/>
              </w:rPr>
              <w:t>September 2025</w:t>
            </w:r>
          </w:p>
        </w:tc>
      </w:tr>
      <w:tr w:rsidR="00BB30D9" w:rsidRPr="006F439B" w14:paraId="4B53BE34" w14:textId="77777777" w:rsidTr="48C51E39">
        <w:trPr>
          <w:trHeight w:val="621"/>
        </w:trPr>
        <w:tc>
          <w:tcPr>
            <w:tcW w:w="4508" w:type="dxa"/>
          </w:tcPr>
          <w:p w14:paraId="33D7C3F4" w14:textId="77777777" w:rsidR="00BB30D9" w:rsidRPr="006F439B" w:rsidRDefault="005B2BA0">
            <w:pPr>
              <w:pStyle w:val="TableParagraph"/>
              <w:rPr>
                <w:b/>
                <w:sz w:val="24"/>
              </w:rPr>
            </w:pPr>
            <w:r w:rsidRPr="006F439B">
              <w:rPr>
                <w:b/>
                <w:w w:val="105"/>
                <w:sz w:val="24"/>
              </w:rPr>
              <w:t>Review</w:t>
            </w:r>
            <w:r w:rsidRPr="006F439B">
              <w:rPr>
                <w:b/>
                <w:spacing w:val="-4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date:</w:t>
            </w:r>
          </w:p>
        </w:tc>
        <w:tc>
          <w:tcPr>
            <w:tcW w:w="4511" w:type="dxa"/>
          </w:tcPr>
          <w:p w14:paraId="77852E72" w14:textId="52030A2D" w:rsidR="00BB30D9" w:rsidRPr="006F439B" w:rsidRDefault="00EF585B" w:rsidP="00EF58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A2C">
              <w:rPr>
                <w:sz w:val="24"/>
                <w:szCs w:val="24"/>
              </w:rPr>
              <w:t>September 2026</w:t>
            </w:r>
          </w:p>
        </w:tc>
      </w:tr>
    </w:tbl>
    <w:p w14:paraId="66B4B538" w14:textId="77777777" w:rsidR="00BB30D9" w:rsidRDefault="00BB30D9">
      <w:pPr>
        <w:pStyle w:val="BodyText"/>
        <w:ind w:left="0"/>
        <w:rPr>
          <w:rFonts w:ascii="Arial"/>
          <w:b/>
          <w:sz w:val="20"/>
        </w:rPr>
      </w:pPr>
    </w:p>
    <w:p w14:paraId="3A31C40F" w14:textId="426D3F06" w:rsidR="007F6F84" w:rsidRPr="007F6F84" w:rsidRDefault="007F6F84" w:rsidP="007F6F8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A</w:t>
      </w: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ssessment, recording, reporting, and recognising achievement at </w:t>
      </w:r>
      <w:r w:rsidR="00193A2C">
        <w:rPr>
          <w:rFonts w:ascii="Arial" w:eastAsia="Times New Roman" w:hAnsi="Arial" w:cs="Arial"/>
          <w:sz w:val="24"/>
          <w:szCs w:val="24"/>
          <w:lang w:val="en-GB" w:eastAsia="en-GB"/>
        </w:rPr>
        <w:t>Park Lane School</w:t>
      </w: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, a maintained special school for pupils aged 4–19. It ensures a consistent and inclusive approach that supports personalised learning and celebrates progress across all areas of development.</w:t>
      </w:r>
    </w:p>
    <w:p w14:paraId="223B408D" w14:textId="77777777" w:rsidR="007F6F84" w:rsidRPr="007F6F84" w:rsidRDefault="00000000" w:rsidP="007F6F8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pict w14:anchorId="4EC016A6">
          <v:rect id="_x0000_i1027" style="width:0;height:1.5pt" o:hralign="center" o:hrstd="t" o:hr="t" fillcolor="#a0a0a0" stroked="f"/>
        </w:pict>
      </w:r>
    </w:p>
    <w:p w14:paraId="088360BE" w14:textId="0789884B" w:rsidR="002D1AF1" w:rsidRPr="002D1AF1" w:rsidRDefault="007F6F84" w:rsidP="007F6F84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1. Planning</w:t>
      </w:r>
    </w:p>
    <w:p w14:paraId="5FE78C90" w14:textId="77777777" w:rsidR="007F6F84" w:rsidRDefault="007F6F84" w:rsidP="007F6F84">
      <w:pPr>
        <w:widowControl/>
        <w:numPr>
          <w:ilvl w:val="0"/>
          <w:numId w:val="32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Planning is informed by pupils’ Education, Health and Care Plans (EHCPs), baseline assessments, prior attainment, and individual needs.</w:t>
      </w:r>
    </w:p>
    <w:p w14:paraId="24B010A5" w14:textId="77777777" w:rsidR="0037035E" w:rsidRDefault="002D1AF1" w:rsidP="00DA73BE">
      <w:pPr>
        <w:widowControl/>
        <w:numPr>
          <w:ilvl w:val="0"/>
          <w:numId w:val="32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37035E">
        <w:rPr>
          <w:rFonts w:ascii="Arial" w:eastAsia="Times New Roman" w:hAnsi="Arial" w:cs="Arial"/>
          <w:sz w:val="24"/>
          <w:szCs w:val="24"/>
          <w:lang w:val="en-GB" w:eastAsia="en-GB"/>
        </w:rPr>
        <w:t>Long term</w:t>
      </w:r>
      <w:r w:rsidR="004160EA" w:rsidRPr="0037035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planning learning objectives are taken from the National Curriculum </w:t>
      </w:r>
    </w:p>
    <w:p w14:paraId="2FBD497A" w14:textId="77764E7D" w:rsidR="00185658" w:rsidRPr="0037035E" w:rsidRDefault="00185658" w:rsidP="00DA73BE">
      <w:pPr>
        <w:widowControl/>
        <w:numPr>
          <w:ilvl w:val="0"/>
          <w:numId w:val="32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37035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Subject leaders create schemes of work utilising the </w:t>
      </w:r>
      <w:proofErr w:type="gramStart"/>
      <w:r w:rsidR="0037035E" w:rsidRPr="0037035E">
        <w:rPr>
          <w:rFonts w:ascii="Arial" w:eastAsia="Times New Roman" w:hAnsi="Arial" w:cs="Arial"/>
          <w:sz w:val="24"/>
          <w:szCs w:val="24"/>
          <w:lang w:val="en-GB" w:eastAsia="en-GB"/>
        </w:rPr>
        <w:t>long term</w:t>
      </w:r>
      <w:proofErr w:type="gramEnd"/>
      <w:r w:rsidR="0037035E" w:rsidRPr="0037035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planner learning objectives</w:t>
      </w:r>
      <w:r w:rsidR="00A0446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which teachers use to create their </w:t>
      </w:r>
      <w:proofErr w:type="gramStart"/>
      <w:r w:rsidR="00A04469">
        <w:rPr>
          <w:rFonts w:ascii="Arial" w:eastAsia="Times New Roman" w:hAnsi="Arial" w:cs="Arial"/>
          <w:sz w:val="24"/>
          <w:szCs w:val="24"/>
          <w:lang w:val="en-GB" w:eastAsia="en-GB"/>
        </w:rPr>
        <w:t>medium term</w:t>
      </w:r>
      <w:proofErr w:type="gramEnd"/>
      <w:r w:rsidR="00A0446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planning adapting learning activities for their learners</w:t>
      </w:r>
    </w:p>
    <w:p w14:paraId="51084B93" w14:textId="77777777" w:rsidR="007F6F84" w:rsidRPr="007F6F84" w:rsidRDefault="007F6F84" w:rsidP="007F6F84">
      <w:pPr>
        <w:widowControl/>
        <w:numPr>
          <w:ilvl w:val="0"/>
          <w:numId w:val="32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Teachers plan differentiated learning experiences that are meaningful, accessible, and aspirational.</w:t>
      </w:r>
    </w:p>
    <w:p w14:paraId="46482962" w14:textId="77777777" w:rsidR="007F6F84" w:rsidRPr="007F6F84" w:rsidRDefault="007F6F84" w:rsidP="007F6F84">
      <w:pPr>
        <w:widowControl/>
        <w:numPr>
          <w:ilvl w:val="0"/>
          <w:numId w:val="32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Medium- and short-term planning must reflect curriculum intent, progression pathways, and personalised targets.</w:t>
      </w:r>
    </w:p>
    <w:p w14:paraId="59686C6B" w14:textId="77777777" w:rsidR="007F6F84" w:rsidRPr="007F6F84" w:rsidRDefault="007F6F84" w:rsidP="007F6F84">
      <w:pPr>
        <w:widowControl/>
        <w:numPr>
          <w:ilvl w:val="0"/>
          <w:numId w:val="32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Planning is monitored by senior leaders to ensure coherence, quality, and alignment with whole-school priorities.</w:t>
      </w:r>
    </w:p>
    <w:p w14:paraId="16141A38" w14:textId="77777777" w:rsidR="007F6F84" w:rsidRPr="007F6F84" w:rsidRDefault="007F6F84" w:rsidP="007F6F8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2. Assessment</w:t>
      </w:r>
    </w:p>
    <w:p w14:paraId="1C3E858D" w14:textId="77777777" w:rsidR="007F6F84" w:rsidRPr="007F6F84" w:rsidRDefault="007F6F84" w:rsidP="007F6F84">
      <w:pPr>
        <w:widowControl/>
        <w:numPr>
          <w:ilvl w:val="0"/>
          <w:numId w:val="33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Assessment is ongoing, formative and summative, and tailored to individual learning profiles.</w:t>
      </w:r>
    </w:p>
    <w:p w14:paraId="25963656" w14:textId="77777777" w:rsidR="007F6F84" w:rsidRPr="007F6F84" w:rsidRDefault="007F6F84" w:rsidP="007F6F84">
      <w:pPr>
        <w:widowControl/>
        <w:numPr>
          <w:ilvl w:val="0"/>
          <w:numId w:val="33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A range of assessment tools are used, including observational records, checklists, standardised assessments, and pupil self-assessment.</w:t>
      </w:r>
    </w:p>
    <w:p w14:paraId="0EAF38FE" w14:textId="77777777" w:rsidR="007F6F84" w:rsidRPr="007F6F84" w:rsidRDefault="007F6F84" w:rsidP="007F6F84">
      <w:pPr>
        <w:widowControl/>
        <w:numPr>
          <w:ilvl w:val="0"/>
          <w:numId w:val="33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Assessment informs planning, target setting, and intervention.</w:t>
      </w:r>
    </w:p>
    <w:p w14:paraId="732A2124" w14:textId="77777777" w:rsidR="007F6F84" w:rsidRDefault="007F6F84" w:rsidP="007F6F84">
      <w:pPr>
        <w:widowControl/>
        <w:numPr>
          <w:ilvl w:val="0"/>
          <w:numId w:val="33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>Progress is measured against EHCP outcomes, curriculum frameworks, and personalised learning goals.</w:t>
      </w:r>
    </w:p>
    <w:p w14:paraId="42A6A593" w14:textId="5F6F6AE9" w:rsidR="0020164E" w:rsidRDefault="0008677C" w:rsidP="006E5498">
      <w:pPr>
        <w:widowControl/>
        <w:numPr>
          <w:ilvl w:val="0"/>
          <w:numId w:val="33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school has developed a personalised assessment framework Lanes </w:t>
      </w:r>
      <w:r w:rsidR="00E5639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through which the subject specific pupils are assessed in each subject area. The </w:t>
      </w:r>
      <w:r w:rsidR="00F23FE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non-subject specific learners are assessed on a non-linear non-subject specific framework that has been </w:t>
      </w:r>
      <w:r w:rsidR="006734E3">
        <w:rPr>
          <w:rFonts w:ascii="Arial" w:eastAsia="Times New Roman" w:hAnsi="Arial" w:cs="Arial"/>
          <w:sz w:val="24"/>
          <w:szCs w:val="24"/>
          <w:lang w:val="en-GB" w:eastAsia="en-GB"/>
        </w:rPr>
        <w:t>adapted to suit Park Lane school From January 2026 the ASC learners who do not fit into Subject Specific or Non-Subject Specific frameworks due to their spik</w:t>
      </w:r>
      <w:r w:rsidR="00395359">
        <w:rPr>
          <w:rFonts w:ascii="Arial" w:eastAsia="Times New Roman" w:hAnsi="Arial" w:cs="Arial"/>
          <w:sz w:val="24"/>
          <w:szCs w:val="24"/>
          <w:lang w:val="en-GB" w:eastAsia="en-GB"/>
        </w:rPr>
        <w:t>e</w:t>
      </w:r>
      <w:r w:rsidR="006734E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y profiles of assessment will </w:t>
      </w:r>
      <w:r w:rsidR="006E5498">
        <w:rPr>
          <w:rFonts w:ascii="Arial" w:eastAsia="Times New Roman" w:hAnsi="Arial" w:cs="Arial"/>
          <w:sz w:val="24"/>
          <w:szCs w:val="24"/>
          <w:lang w:val="en-GB" w:eastAsia="en-GB"/>
        </w:rPr>
        <w:t>utilise</w:t>
      </w:r>
      <w:r w:rsidR="006734E3" w:rsidRPr="006E549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the AET framework designed to accommodate ASC spik</w:t>
      </w:r>
      <w:r w:rsidR="00395359">
        <w:rPr>
          <w:rFonts w:ascii="Arial" w:eastAsia="Times New Roman" w:hAnsi="Arial" w:cs="Arial"/>
          <w:sz w:val="24"/>
          <w:szCs w:val="24"/>
          <w:lang w:val="en-GB" w:eastAsia="en-GB"/>
        </w:rPr>
        <w:t>e</w:t>
      </w:r>
      <w:r w:rsidR="006734E3" w:rsidRPr="006E549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y </w:t>
      </w:r>
      <w:r w:rsidR="006E5498" w:rsidRPr="006E549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profile learning. </w:t>
      </w:r>
    </w:p>
    <w:p w14:paraId="4E2DC37E" w14:textId="413711E7" w:rsidR="006E5498" w:rsidRPr="006E5498" w:rsidRDefault="006E5498" w:rsidP="006E5498">
      <w:pPr>
        <w:widowControl/>
        <w:numPr>
          <w:ilvl w:val="0"/>
          <w:numId w:val="33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All staff will utilise the Engagement Model alongside the </w:t>
      </w:r>
      <w:r w:rsidR="00000305">
        <w:rPr>
          <w:rFonts w:ascii="Arial" w:eastAsia="Times New Roman" w:hAnsi="Arial" w:cs="Arial"/>
          <w:sz w:val="24"/>
          <w:szCs w:val="24"/>
          <w:lang w:val="en-GB" w:eastAsia="en-GB"/>
        </w:rPr>
        <w:t>Lanes, Non-subject specific framework and AET framework to monitor progress in engagement and partici</w:t>
      </w:r>
      <w:r w:rsidR="00715D7B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pation. </w:t>
      </w:r>
    </w:p>
    <w:p w14:paraId="32465D1D" w14:textId="77777777" w:rsidR="007F6F84" w:rsidRPr="007F6F84" w:rsidRDefault="007F6F84" w:rsidP="007F6F8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3. Recording</w:t>
      </w:r>
    </w:p>
    <w:p w14:paraId="506EDEE7" w14:textId="77777777" w:rsidR="007F6F84" w:rsidRPr="007F6F84" w:rsidRDefault="007F6F84" w:rsidP="007F6F84">
      <w:pPr>
        <w:widowControl/>
        <w:numPr>
          <w:ilvl w:val="0"/>
          <w:numId w:val="34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Teachers maintain accurate and up-to-date records of pupil progress, achievements, and next steps.</w:t>
      </w:r>
    </w:p>
    <w:p w14:paraId="486A14B1" w14:textId="1C2756A7" w:rsidR="007F6F84" w:rsidRPr="007F6F84" w:rsidRDefault="007F6F84" w:rsidP="007F6F84">
      <w:pPr>
        <w:widowControl/>
        <w:numPr>
          <w:ilvl w:val="0"/>
          <w:numId w:val="34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Recording formats include digital platforms, annotated work samples, learning journ</w:t>
      </w:r>
      <w:r w:rsidR="007B130A">
        <w:rPr>
          <w:rFonts w:ascii="Arial" w:eastAsia="Times New Roman" w:hAnsi="Arial" w:cs="Arial"/>
          <w:sz w:val="24"/>
          <w:szCs w:val="24"/>
          <w:lang w:val="en-GB" w:eastAsia="en-GB"/>
        </w:rPr>
        <w:t>eys</w:t>
      </w: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, and assessment trackers.</w:t>
      </w:r>
    </w:p>
    <w:p w14:paraId="28A89CCC" w14:textId="77777777" w:rsidR="007F6F84" w:rsidRPr="007F6F84" w:rsidRDefault="007F6F84" w:rsidP="007F6F84">
      <w:pPr>
        <w:widowControl/>
        <w:numPr>
          <w:ilvl w:val="0"/>
          <w:numId w:val="34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Records are used to inform reviews, moderation, and reporting.</w:t>
      </w:r>
    </w:p>
    <w:p w14:paraId="6794176C" w14:textId="77777777" w:rsidR="007F6F84" w:rsidRDefault="007F6F84" w:rsidP="007F6F84">
      <w:pPr>
        <w:widowControl/>
        <w:numPr>
          <w:ilvl w:val="0"/>
          <w:numId w:val="34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All records are stored securely and comply with data protection regulations.</w:t>
      </w:r>
    </w:p>
    <w:p w14:paraId="54F4AD17" w14:textId="524D8B4F" w:rsidR="007E0477" w:rsidRPr="007F6F84" w:rsidRDefault="007E0477" w:rsidP="007F6F84">
      <w:pPr>
        <w:widowControl/>
        <w:numPr>
          <w:ilvl w:val="0"/>
          <w:numId w:val="34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Park Lane school uses </w:t>
      </w:r>
      <w:r w:rsidR="00D85F06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online digital platform Evidence for Learning through the iPad app and </w:t>
      </w:r>
      <w:proofErr w:type="gramStart"/>
      <w:r w:rsidR="00FC17EF">
        <w:rPr>
          <w:rFonts w:ascii="Arial" w:eastAsia="Times New Roman" w:hAnsi="Arial" w:cs="Arial"/>
          <w:sz w:val="24"/>
          <w:szCs w:val="24"/>
          <w:lang w:val="en-GB" w:eastAsia="en-GB"/>
        </w:rPr>
        <w:t>web based</w:t>
      </w:r>
      <w:proofErr w:type="gramEnd"/>
      <w:r w:rsidR="00FC17E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AE7EB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platform. </w:t>
      </w:r>
      <w:r w:rsidR="004C36C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is the tool used to generate assessment books and learning journeys. </w:t>
      </w:r>
    </w:p>
    <w:p w14:paraId="375377DB" w14:textId="77777777" w:rsidR="007F6F84" w:rsidRPr="007F6F84" w:rsidRDefault="007F6F84" w:rsidP="007F6F8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4. Reporting</w:t>
      </w:r>
    </w:p>
    <w:p w14:paraId="1829DC6F" w14:textId="77777777" w:rsidR="007F6F84" w:rsidRPr="007F6F84" w:rsidRDefault="007F6F84" w:rsidP="007F6F84">
      <w:pPr>
        <w:widowControl/>
        <w:numPr>
          <w:ilvl w:val="0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Reporting is clear, honest, and celebrates progress and achievement.</w:t>
      </w:r>
    </w:p>
    <w:p w14:paraId="18FA59EE" w14:textId="77777777" w:rsidR="007F6F84" w:rsidRPr="007F6F84" w:rsidRDefault="007F6F84" w:rsidP="007F6F84">
      <w:pPr>
        <w:widowControl/>
        <w:numPr>
          <w:ilvl w:val="0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Formal reports are shared with parents/carers at least annually, and include:</w:t>
      </w:r>
    </w:p>
    <w:p w14:paraId="026AC0A1" w14:textId="77777777" w:rsidR="007F6F84" w:rsidRPr="007F6F84" w:rsidRDefault="007F6F84" w:rsidP="007F6F84">
      <w:pPr>
        <w:widowControl/>
        <w:numPr>
          <w:ilvl w:val="1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Personal development</w:t>
      </w:r>
    </w:p>
    <w:p w14:paraId="546C8DE5" w14:textId="77777777" w:rsidR="007F6F84" w:rsidRDefault="007F6F84" w:rsidP="007F6F84">
      <w:pPr>
        <w:widowControl/>
        <w:numPr>
          <w:ilvl w:val="1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EHCP outcomes</w:t>
      </w:r>
    </w:p>
    <w:p w14:paraId="5C37E394" w14:textId="6606F9E6" w:rsidR="007D1D27" w:rsidRPr="007F6F84" w:rsidRDefault="007D1D27" w:rsidP="007F6F84">
      <w:pPr>
        <w:widowControl/>
        <w:numPr>
          <w:ilvl w:val="1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Engagement </w:t>
      </w:r>
    </w:p>
    <w:p w14:paraId="1C53AAAB" w14:textId="46796051" w:rsidR="007F6F84" w:rsidRPr="007F6F84" w:rsidRDefault="007F6F84" w:rsidP="007F6F84">
      <w:pPr>
        <w:widowControl/>
        <w:numPr>
          <w:ilvl w:val="0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Informal reporting occurs through regular communication, home-school diaries,</w:t>
      </w:r>
      <w:r w:rsidR="0004442B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website and social media</w:t>
      </w: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50C72F4C" w14:textId="77777777" w:rsidR="007F6F84" w:rsidRPr="007F6F84" w:rsidRDefault="007F6F84" w:rsidP="007F6F84">
      <w:pPr>
        <w:widowControl/>
        <w:numPr>
          <w:ilvl w:val="0"/>
          <w:numId w:val="35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Reports are written in accessible language and reflect the holistic development of each pupil.</w:t>
      </w:r>
    </w:p>
    <w:p w14:paraId="046E53E6" w14:textId="77777777" w:rsidR="007F6F84" w:rsidRPr="007F6F84" w:rsidRDefault="007F6F84" w:rsidP="007F6F8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5. Achievement</w:t>
      </w:r>
    </w:p>
    <w:p w14:paraId="17955781" w14:textId="77777777" w:rsidR="007F6F84" w:rsidRPr="007F6F84" w:rsidRDefault="007F6F84" w:rsidP="007F6F84">
      <w:pPr>
        <w:widowControl/>
        <w:numPr>
          <w:ilvl w:val="0"/>
          <w:numId w:val="36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Achievement is recognised in academic, personal, social, and vocational domains.</w:t>
      </w:r>
    </w:p>
    <w:p w14:paraId="574AA523" w14:textId="77777777" w:rsidR="007F6F84" w:rsidRPr="007F6F84" w:rsidRDefault="007F6F84" w:rsidP="007F6F84">
      <w:pPr>
        <w:widowControl/>
        <w:numPr>
          <w:ilvl w:val="0"/>
          <w:numId w:val="36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Pupils are entered for appropriate accreditation including ASDAN, Entry Level Certificates, and other recognised awards.</w:t>
      </w:r>
    </w:p>
    <w:p w14:paraId="65AE0F2C" w14:textId="77777777" w:rsidR="007F6F84" w:rsidRPr="007F6F84" w:rsidRDefault="007F6F84" w:rsidP="007F6F84">
      <w:pPr>
        <w:widowControl/>
        <w:numPr>
          <w:ilvl w:val="0"/>
          <w:numId w:val="36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Achievement is celebrated through assemblies, displays, certificates, and end-of-year events.</w:t>
      </w:r>
    </w:p>
    <w:p w14:paraId="49127FDF" w14:textId="336BF75D" w:rsidR="009A197A" w:rsidRPr="001C3851" w:rsidRDefault="007F6F84" w:rsidP="001C3851">
      <w:pPr>
        <w:widowControl/>
        <w:numPr>
          <w:ilvl w:val="0"/>
          <w:numId w:val="36"/>
        </w:numPr>
        <w:autoSpaceDE/>
        <w:autoSpaceDN/>
        <w:spacing w:after="16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F6F84">
        <w:rPr>
          <w:rFonts w:ascii="Arial" w:eastAsia="Times New Roman" w:hAnsi="Arial" w:cs="Arial"/>
          <w:sz w:val="24"/>
          <w:szCs w:val="24"/>
          <w:lang w:val="en-GB" w:eastAsia="en-GB"/>
        </w:rPr>
        <w:t>The school promotes a culture of success, resilience, and pride in personal progress.</w:t>
      </w:r>
    </w:p>
    <w:sectPr w:rsidR="009A197A" w:rsidRPr="001C3851" w:rsidSect="00EF585B">
      <w:footerReference w:type="default" r:id="rId11"/>
      <w:type w:val="continuous"/>
      <w:pgSz w:w="11910" w:h="16840"/>
      <w:pgMar w:top="1340" w:right="1320" w:bottom="920" w:left="13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870D" w14:textId="77777777" w:rsidR="00F57A49" w:rsidRDefault="00F57A49">
      <w:r>
        <w:separator/>
      </w:r>
    </w:p>
  </w:endnote>
  <w:endnote w:type="continuationSeparator" w:id="0">
    <w:p w14:paraId="06B3A55E" w14:textId="77777777" w:rsidR="00F57A49" w:rsidRDefault="00F57A49">
      <w:r>
        <w:continuationSeparator/>
      </w:r>
    </w:p>
  </w:endnote>
  <w:endnote w:type="continuationNotice" w:id="1">
    <w:p w14:paraId="6F425EE3" w14:textId="77777777" w:rsidR="00F57A49" w:rsidRDefault="00F57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072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C183D" w14:textId="1D9A1FDA" w:rsidR="008862E4" w:rsidRDefault="008862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B1BE0" w14:textId="77777777" w:rsidR="008862E4" w:rsidRDefault="00886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4FBF" w14:textId="77777777" w:rsidR="00F57A49" w:rsidRDefault="00F57A49">
      <w:r>
        <w:separator/>
      </w:r>
    </w:p>
  </w:footnote>
  <w:footnote w:type="continuationSeparator" w:id="0">
    <w:p w14:paraId="7AB581BB" w14:textId="77777777" w:rsidR="00F57A49" w:rsidRDefault="00F57A49">
      <w:r>
        <w:continuationSeparator/>
      </w:r>
    </w:p>
  </w:footnote>
  <w:footnote w:type="continuationNotice" w:id="1">
    <w:p w14:paraId="25801FC7" w14:textId="77777777" w:rsidR="00F57A49" w:rsidRDefault="00F57A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209.6pt;height:332.2pt;visibility:visible;mso-wrap-style:square" o:bullet="t">
        <v:imagedata r:id="rId1" o:title=""/>
      </v:shape>
    </w:pict>
  </w:numPicBullet>
  <w:numPicBullet w:numPicBulletId="1">
    <w:pict>
      <v:shape id="_x0000_i1215" type="#_x0000_t75" style="width:209.6pt;height:332.2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56ECFD20"/>
    <w:lvl w:ilvl="0">
      <w:numFmt w:val="decimal"/>
      <w:lvlText w:val="*"/>
      <w:lvlJc w:val="left"/>
    </w:lvl>
  </w:abstractNum>
  <w:abstractNum w:abstractNumId="1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6B5492"/>
    <w:multiLevelType w:val="multilevel"/>
    <w:tmpl w:val="533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975BC"/>
    <w:multiLevelType w:val="hybridMultilevel"/>
    <w:tmpl w:val="1D4C6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794C5E"/>
    <w:multiLevelType w:val="multilevel"/>
    <w:tmpl w:val="0518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94A60"/>
    <w:multiLevelType w:val="hybridMultilevel"/>
    <w:tmpl w:val="D006EDCC"/>
    <w:lvl w:ilvl="0" w:tplc="B9661A1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B8C71A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424CD8E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02CA15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680C182A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489856D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7070F02A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FA9A8C28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415A8822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97581A"/>
    <w:multiLevelType w:val="hybridMultilevel"/>
    <w:tmpl w:val="CB1C7A1C"/>
    <w:lvl w:ilvl="0" w:tplc="7CFA226E">
      <w:start w:val="1"/>
      <w:numFmt w:val="bullet"/>
      <w:pStyle w:val="3Bulletedcopypink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375B"/>
    <w:multiLevelType w:val="hybridMultilevel"/>
    <w:tmpl w:val="DC66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15C5E"/>
    <w:multiLevelType w:val="hybridMultilevel"/>
    <w:tmpl w:val="BAD65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35EF3"/>
    <w:multiLevelType w:val="multilevel"/>
    <w:tmpl w:val="533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55ABD"/>
    <w:multiLevelType w:val="multilevel"/>
    <w:tmpl w:val="8EF83A0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0E3619"/>
    <w:multiLevelType w:val="hybridMultilevel"/>
    <w:tmpl w:val="8E12D174"/>
    <w:lvl w:ilvl="0" w:tplc="98F6AE6A">
      <w:start w:val="61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1338F"/>
    <w:multiLevelType w:val="hybridMultilevel"/>
    <w:tmpl w:val="55BE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826C4"/>
    <w:multiLevelType w:val="hybridMultilevel"/>
    <w:tmpl w:val="D0A25EB6"/>
    <w:lvl w:ilvl="0" w:tplc="A03243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8472A"/>
    <w:multiLevelType w:val="hybridMultilevel"/>
    <w:tmpl w:val="34366036"/>
    <w:lvl w:ilvl="0" w:tplc="5658E68C">
      <w:start w:val="61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325F4"/>
    <w:multiLevelType w:val="multilevel"/>
    <w:tmpl w:val="533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907F6"/>
    <w:multiLevelType w:val="hybridMultilevel"/>
    <w:tmpl w:val="1136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132B5"/>
    <w:multiLevelType w:val="hybridMultilevel"/>
    <w:tmpl w:val="28885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8709DC"/>
    <w:multiLevelType w:val="hybridMultilevel"/>
    <w:tmpl w:val="BEFC4E5A"/>
    <w:lvl w:ilvl="0" w:tplc="5974135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336BB5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3996BA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BE0532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1B144DD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0FB4CF3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CFC096B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7C1E08A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2E805832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4201D40"/>
    <w:multiLevelType w:val="hybridMultilevel"/>
    <w:tmpl w:val="CC72BB8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5141F0F"/>
    <w:multiLevelType w:val="hybridMultilevel"/>
    <w:tmpl w:val="B62C2570"/>
    <w:lvl w:ilvl="0" w:tplc="D24C6CA6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D4F06"/>
    <w:multiLevelType w:val="multilevel"/>
    <w:tmpl w:val="DE284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7C742F"/>
    <w:multiLevelType w:val="hybridMultilevel"/>
    <w:tmpl w:val="2586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1977"/>
    <w:multiLevelType w:val="multilevel"/>
    <w:tmpl w:val="533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339C8"/>
    <w:multiLevelType w:val="hybridMultilevel"/>
    <w:tmpl w:val="DA48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2307F"/>
    <w:multiLevelType w:val="hybridMultilevel"/>
    <w:tmpl w:val="492EE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3304D"/>
    <w:multiLevelType w:val="hybridMultilevel"/>
    <w:tmpl w:val="7540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71C7E"/>
    <w:multiLevelType w:val="multilevel"/>
    <w:tmpl w:val="AAA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11479"/>
    <w:multiLevelType w:val="hybridMultilevel"/>
    <w:tmpl w:val="0882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B11C1"/>
    <w:multiLevelType w:val="hybridMultilevel"/>
    <w:tmpl w:val="3872D1F0"/>
    <w:lvl w:ilvl="0" w:tplc="6C403F0C">
      <w:start w:val="61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 w15:restartNumberingAfterBreak="0">
    <w:nsid w:val="7FA3612C"/>
    <w:multiLevelType w:val="multilevel"/>
    <w:tmpl w:val="533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957002">
    <w:abstractNumId w:val="6"/>
  </w:num>
  <w:num w:numId="2" w16cid:durableId="1065303692">
    <w:abstractNumId w:val="19"/>
  </w:num>
  <w:num w:numId="3" w16cid:durableId="432357388">
    <w:abstractNumId w:val="20"/>
  </w:num>
  <w:num w:numId="4" w16cid:durableId="652299358">
    <w:abstractNumId w:val="5"/>
  </w:num>
  <w:num w:numId="5" w16cid:durableId="621889017">
    <w:abstractNumId w:val="29"/>
  </w:num>
  <w:num w:numId="6" w16cid:durableId="244339076">
    <w:abstractNumId w:val="21"/>
  </w:num>
  <w:num w:numId="7" w16cid:durableId="2033190706">
    <w:abstractNumId w:val="12"/>
  </w:num>
  <w:num w:numId="8" w16cid:durableId="227687622">
    <w:abstractNumId w:val="15"/>
  </w:num>
  <w:num w:numId="9" w16cid:durableId="1699886704">
    <w:abstractNumId w:val="31"/>
  </w:num>
  <w:num w:numId="10" w16cid:durableId="1733887271">
    <w:abstractNumId w:val="17"/>
  </w:num>
  <w:num w:numId="11" w16cid:durableId="283854063">
    <w:abstractNumId w:val="18"/>
  </w:num>
  <w:num w:numId="12" w16cid:durableId="2115590992">
    <w:abstractNumId w:val="9"/>
  </w:num>
  <w:num w:numId="13" w16cid:durableId="1926913894">
    <w:abstractNumId w:val="22"/>
  </w:num>
  <w:num w:numId="14" w16cid:durableId="1080827383">
    <w:abstractNumId w:val="3"/>
  </w:num>
  <w:num w:numId="15" w16cid:durableId="845292259">
    <w:abstractNumId w:val="8"/>
  </w:num>
  <w:num w:numId="16" w16cid:durableId="977804041">
    <w:abstractNumId w:val="1"/>
  </w:num>
  <w:num w:numId="17" w16cid:durableId="706759146">
    <w:abstractNumId w:val="30"/>
  </w:num>
  <w:num w:numId="18" w16cid:durableId="1403797722">
    <w:abstractNumId w:val="25"/>
  </w:num>
  <w:num w:numId="19" w16cid:durableId="19435647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 w16cid:durableId="1049839896">
    <w:abstractNumId w:val="23"/>
  </w:num>
  <w:num w:numId="21" w16cid:durableId="1242526573">
    <w:abstractNumId w:val="27"/>
  </w:num>
  <w:num w:numId="22" w16cid:durableId="1239906390">
    <w:abstractNumId w:val="14"/>
  </w:num>
  <w:num w:numId="23" w16cid:durableId="1872188346">
    <w:abstractNumId w:val="13"/>
  </w:num>
  <w:num w:numId="24" w16cid:durableId="746657799">
    <w:abstractNumId w:val="26"/>
  </w:num>
  <w:num w:numId="25" w16cid:durableId="425614208">
    <w:abstractNumId w:val="32"/>
  </w:num>
  <w:num w:numId="26" w16cid:durableId="1721398403">
    <w:abstractNumId w:val="7"/>
  </w:num>
  <w:num w:numId="27" w16cid:durableId="1733038566">
    <w:abstractNumId w:val="11"/>
  </w:num>
  <w:num w:numId="28" w16cid:durableId="1312565700">
    <w:abstractNumId w:val="4"/>
  </w:num>
  <w:num w:numId="29" w16cid:durableId="394552927">
    <w:abstractNumId w:val="28"/>
  </w:num>
  <w:num w:numId="30" w16cid:durableId="1981811808">
    <w:abstractNumId w:val="32"/>
  </w:num>
  <w:num w:numId="31" w16cid:durableId="1253585205">
    <w:abstractNumId w:val="32"/>
  </w:num>
  <w:num w:numId="32" w16cid:durableId="1567835676">
    <w:abstractNumId w:val="10"/>
  </w:num>
  <w:num w:numId="33" w16cid:durableId="356582346">
    <w:abstractNumId w:val="24"/>
  </w:num>
  <w:num w:numId="34" w16cid:durableId="1034502391">
    <w:abstractNumId w:val="2"/>
  </w:num>
  <w:num w:numId="35" w16cid:durableId="273295944">
    <w:abstractNumId w:val="33"/>
  </w:num>
  <w:num w:numId="36" w16cid:durableId="1159155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D9"/>
    <w:rsid w:val="00000305"/>
    <w:rsid w:val="0000384C"/>
    <w:rsid w:val="00011945"/>
    <w:rsid w:val="00031428"/>
    <w:rsid w:val="0003534D"/>
    <w:rsid w:val="0004442B"/>
    <w:rsid w:val="00065B3F"/>
    <w:rsid w:val="0007126B"/>
    <w:rsid w:val="0008677C"/>
    <w:rsid w:val="00093463"/>
    <w:rsid w:val="000C317F"/>
    <w:rsid w:val="00105E76"/>
    <w:rsid w:val="00107DA7"/>
    <w:rsid w:val="00113AEC"/>
    <w:rsid w:val="0016093F"/>
    <w:rsid w:val="001641FD"/>
    <w:rsid w:val="0018465F"/>
    <w:rsid w:val="00185658"/>
    <w:rsid w:val="00193A2C"/>
    <w:rsid w:val="001C3851"/>
    <w:rsid w:val="001C71E1"/>
    <w:rsid w:val="001E0AB1"/>
    <w:rsid w:val="001F4A9F"/>
    <w:rsid w:val="0020164E"/>
    <w:rsid w:val="00215C4B"/>
    <w:rsid w:val="00217CED"/>
    <w:rsid w:val="00247286"/>
    <w:rsid w:val="00252D66"/>
    <w:rsid w:val="00273D2D"/>
    <w:rsid w:val="00297803"/>
    <w:rsid w:val="002A64F7"/>
    <w:rsid w:val="002D1AF1"/>
    <w:rsid w:val="002D3D3D"/>
    <w:rsid w:val="003153C3"/>
    <w:rsid w:val="003524DF"/>
    <w:rsid w:val="0037035E"/>
    <w:rsid w:val="00395359"/>
    <w:rsid w:val="003A3061"/>
    <w:rsid w:val="003A3246"/>
    <w:rsid w:val="003A6930"/>
    <w:rsid w:val="003B1A6D"/>
    <w:rsid w:val="003D17A9"/>
    <w:rsid w:val="003E4B74"/>
    <w:rsid w:val="003E6974"/>
    <w:rsid w:val="004054A6"/>
    <w:rsid w:val="004160EA"/>
    <w:rsid w:val="004532C5"/>
    <w:rsid w:val="00461DBC"/>
    <w:rsid w:val="00466ABB"/>
    <w:rsid w:val="004848AE"/>
    <w:rsid w:val="004913F0"/>
    <w:rsid w:val="004A61AD"/>
    <w:rsid w:val="004C36C4"/>
    <w:rsid w:val="004E4908"/>
    <w:rsid w:val="004F04FE"/>
    <w:rsid w:val="0051045B"/>
    <w:rsid w:val="00516C82"/>
    <w:rsid w:val="005360A6"/>
    <w:rsid w:val="00544735"/>
    <w:rsid w:val="005644C6"/>
    <w:rsid w:val="00582E60"/>
    <w:rsid w:val="005A00E4"/>
    <w:rsid w:val="005B135B"/>
    <w:rsid w:val="005B2BA0"/>
    <w:rsid w:val="005D1456"/>
    <w:rsid w:val="005D2148"/>
    <w:rsid w:val="005E12BE"/>
    <w:rsid w:val="00601FFB"/>
    <w:rsid w:val="00620D26"/>
    <w:rsid w:val="006236D1"/>
    <w:rsid w:val="00633B71"/>
    <w:rsid w:val="00634ADF"/>
    <w:rsid w:val="0063527D"/>
    <w:rsid w:val="00641986"/>
    <w:rsid w:val="00652E3B"/>
    <w:rsid w:val="006734E3"/>
    <w:rsid w:val="00675FA1"/>
    <w:rsid w:val="006A6438"/>
    <w:rsid w:val="006B0798"/>
    <w:rsid w:val="006C4EBC"/>
    <w:rsid w:val="006E5498"/>
    <w:rsid w:val="006E6322"/>
    <w:rsid w:val="006F0341"/>
    <w:rsid w:val="006F439B"/>
    <w:rsid w:val="00700A17"/>
    <w:rsid w:val="00703F14"/>
    <w:rsid w:val="00715D7B"/>
    <w:rsid w:val="00751278"/>
    <w:rsid w:val="00767C20"/>
    <w:rsid w:val="00767E6C"/>
    <w:rsid w:val="00772A3E"/>
    <w:rsid w:val="007B130A"/>
    <w:rsid w:val="007B4F68"/>
    <w:rsid w:val="007D1D27"/>
    <w:rsid w:val="007D3D7D"/>
    <w:rsid w:val="007E0477"/>
    <w:rsid w:val="007F2CAE"/>
    <w:rsid w:val="007F6231"/>
    <w:rsid w:val="007F6F84"/>
    <w:rsid w:val="008203F3"/>
    <w:rsid w:val="00836F9F"/>
    <w:rsid w:val="00852819"/>
    <w:rsid w:val="00866C7C"/>
    <w:rsid w:val="00870825"/>
    <w:rsid w:val="008862E4"/>
    <w:rsid w:val="008911B1"/>
    <w:rsid w:val="008B2561"/>
    <w:rsid w:val="008D518A"/>
    <w:rsid w:val="008E1DFF"/>
    <w:rsid w:val="008E681D"/>
    <w:rsid w:val="008F5630"/>
    <w:rsid w:val="009468CD"/>
    <w:rsid w:val="0098532A"/>
    <w:rsid w:val="00990FA8"/>
    <w:rsid w:val="009A0D89"/>
    <w:rsid w:val="009A197A"/>
    <w:rsid w:val="009E091B"/>
    <w:rsid w:val="009F7D92"/>
    <w:rsid w:val="00A04469"/>
    <w:rsid w:val="00A7507A"/>
    <w:rsid w:val="00AA25AC"/>
    <w:rsid w:val="00AE7EB5"/>
    <w:rsid w:val="00B75B9D"/>
    <w:rsid w:val="00B90218"/>
    <w:rsid w:val="00B949FD"/>
    <w:rsid w:val="00BA1FF0"/>
    <w:rsid w:val="00BB30D9"/>
    <w:rsid w:val="00BC5DAD"/>
    <w:rsid w:val="00BD21B9"/>
    <w:rsid w:val="00BE330F"/>
    <w:rsid w:val="00BF3084"/>
    <w:rsid w:val="00BF4BBA"/>
    <w:rsid w:val="00BF751D"/>
    <w:rsid w:val="00C1512D"/>
    <w:rsid w:val="00C16315"/>
    <w:rsid w:val="00C24CE0"/>
    <w:rsid w:val="00C2770C"/>
    <w:rsid w:val="00C44C4A"/>
    <w:rsid w:val="00C83563"/>
    <w:rsid w:val="00C8742D"/>
    <w:rsid w:val="00CB13A8"/>
    <w:rsid w:val="00CB26AB"/>
    <w:rsid w:val="00CC0903"/>
    <w:rsid w:val="00CD5AC2"/>
    <w:rsid w:val="00D04E7F"/>
    <w:rsid w:val="00D07657"/>
    <w:rsid w:val="00D07F9A"/>
    <w:rsid w:val="00D106E1"/>
    <w:rsid w:val="00D10FA6"/>
    <w:rsid w:val="00D1662A"/>
    <w:rsid w:val="00D2096D"/>
    <w:rsid w:val="00D20B0A"/>
    <w:rsid w:val="00D3125D"/>
    <w:rsid w:val="00D41699"/>
    <w:rsid w:val="00D47A2D"/>
    <w:rsid w:val="00D76307"/>
    <w:rsid w:val="00D85F06"/>
    <w:rsid w:val="00DA6DF9"/>
    <w:rsid w:val="00DB17DA"/>
    <w:rsid w:val="00DF5934"/>
    <w:rsid w:val="00E14B6F"/>
    <w:rsid w:val="00E432BB"/>
    <w:rsid w:val="00E5639D"/>
    <w:rsid w:val="00E606D8"/>
    <w:rsid w:val="00EB07B6"/>
    <w:rsid w:val="00EB512F"/>
    <w:rsid w:val="00EE0EA4"/>
    <w:rsid w:val="00EE17F7"/>
    <w:rsid w:val="00EE72FF"/>
    <w:rsid w:val="00EF585B"/>
    <w:rsid w:val="00F036FF"/>
    <w:rsid w:val="00F21EAF"/>
    <w:rsid w:val="00F23FEC"/>
    <w:rsid w:val="00F57A49"/>
    <w:rsid w:val="00F60DC8"/>
    <w:rsid w:val="00F93CBD"/>
    <w:rsid w:val="00FB50D0"/>
    <w:rsid w:val="00FC17EF"/>
    <w:rsid w:val="00FC471E"/>
    <w:rsid w:val="00FF3DD0"/>
    <w:rsid w:val="00FF4CA8"/>
    <w:rsid w:val="03953EF6"/>
    <w:rsid w:val="09694564"/>
    <w:rsid w:val="09973F05"/>
    <w:rsid w:val="0DF7EB1A"/>
    <w:rsid w:val="1A65B239"/>
    <w:rsid w:val="1EA29298"/>
    <w:rsid w:val="202205B9"/>
    <w:rsid w:val="20745FB3"/>
    <w:rsid w:val="2134AB33"/>
    <w:rsid w:val="2318FB3B"/>
    <w:rsid w:val="2400E60A"/>
    <w:rsid w:val="2471195F"/>
    <w:rsid w:val="2C02EEAC"/>
    <w:rsid w:val="2D1E0CC8"/>
    <w:rsid w:val="332A9CEF"/>
    <w:rsid w:val="48C51E39"/>
    <w:rsid w:val="4B6928E0"/>
    <w:rsid w:val="50B6344D"/>
    <w:rsid w:val="60F4E4F3"/>
    <w:rsid w:val="6274C321"/>
    <w:rsid w:val="6CB86CCF"/>
    <w:rsid w:val="6E3AD21D"/>
    <w:rsid w:val="7295AF0B"/>
    <w:rsid w:val="75D50BA9"/>
    <w:rsid w:val="7679BAFB"/>
    <w:rsid w:val="76A1C0AF"/>
    <w:rsid w:val="7877EF8B"/>
    <w:rsid w:val="78B4944D"/>
    <w:rsid w:val="7951A469"/>
    <w:rsid w:val="79C70E48"/>
    <w:rsid w:val="7D09D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A8F3"/>
  <w15:docId w15:val="{283F4A3F-AEC1-4ED5-9774-9CAF781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E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3"/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52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52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E3B"/>
    <w:rPr>
      <w:rFonts w:ascii="Arial MT" w:eastAsia="Arial MT" w:hAnsi="Arial MT" w:cs="Arial 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E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3C3"/>
    <w:rPr>
      <w:color w:val="0000FF" w:themeColor="hyperlink"/>
      <w:u w:val="single"/>
    </w:rPr>
  </w:style>
  <w:style w:type="paragraph" w:customStyle="1" w:styleId="Default">
    <w:name w:val="Default"/>
    <w:rsid w:val="008862E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rsid w:val="008862E4"/>
    <w:pPr>
      <w:widowControl/>
      <w:autoSpaceDE/>
      <w:autoSpaceDN/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862E4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2E4"/>
    <w:rPr>
      <w:sz w:val="20"/>
      <w:szCs w:val="20"/>
      <w:lang w:val="en-GB"/>
    </w:rPr>
  </w:style>
  <w:style w:type="paragraph" w:customStyle="1" w:styleId="Pa0">
    <w:name w:val="Pa0"/>
    <w:basedOn w:val="Default"/>
    <w:next w:val="Default"/>
    <w:uiPriority w:val="99"/>
    <w:rsid w:val="008862E4"/>
    <w:pPr>
      <w:spacing w:line="241" w:lineRule="atLeast"/>
    </w:pPr>
    <w:rPr>
      <w:rFonts w:ascii="Verdana" w:eastAsiaTheme="minorHAnsi" w:hAnsi="Verdana" w:cstheme="minorBidi"/>
      <w:color w:val="auto"/>
      <w:lang w:eastAsia="en-US"/>
    </w:rPr>
  </w:style>
  <w:style w:type="character" w:customStyle="1" w:styleId="A3">
    <w:name w:val="A3"/>
    <w:uiPriority w:val="99"/>
    <w:rsid w:val="008862E4"/>
    <w:rPr>
      <w:rFonts w:cs="Verdana"/>
      <w:b/>
      <w:bCs/>
      <w:color w:val="000000"/>
      <w:sz w:val="28"/>
      <w:szCs w:val="28"/>
    </w:rPr>
  </w:style>
  <w:style w:type="paragraph" w:customStyle="1" w:styleId="TitleClause">
    <w:name w:val="Title Clause"/>
    <w:basedOn w:val="Normal"/>
    <w:rsid w:val="008862E4"/>
    <w:pPr>
      <w:keepNext/>
      <w:widowControl/>
      <w:numPr>
        <w:numId w:val="16"/>
      </w:numPr>
      <w:autoSpaceDE/>
      <w:autoSpaceDN/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  <w:lang w:val="en-GB"/>
    </w:rPr>
  </w:style>
  <w:style w:type="paragraph" w:customStyle="1" w:styleId="Untitledsubclause1">
    <w:name w:val="Untitled subclause 1"/>
    <w:basedOn w:val="Normal"/>
    <w:rsid w:val="008862E4"/>
    <w:pPr>
      <w:widowControl/>
      <w:numPr>
        <w:ilvl w:val="1"/>
        <w:numId w:val="16"/>
      </w:numPr>
      <w:autoSpaceDE/>
      <w:autoSpaceDN/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Cs w:val="20"/>
      <w:lang w:val="en-GB"/>
    </w:rPr>
  </w:style>
  <w:style w:type="paragraph" w:customStyle="1" w:styleId="Untitledsubclause2">
    <w:name w:val="Untitled subclause 2"/>
    <w:basedOn w:val="Normal"/>
    <w:rsid w:val="008862E4"/>
    <w:pPr>
      <w:widowControl/>
      <w:numPr>
        <w:ilvl w:val="2"/>
        <w:numId w:val="16"/>
      </w:numPr>
      <w:autoSpaceDE/>
      <w:autoSpaceDN/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Cs w:val="20"/>
      <w:lang w:val="en-GB"/>
    </w:rPr>
  </w:style>
  <w:style w:type="paragraph" w:customStyle="1" w:styleId="Untitledsubclause3">
    <w:name w:val="Untitled subclause 3"/>
    <w:basedOn w:val="Normal"/>
    <w:rsid w:val="008862E4"/>
    <w:pPr>
      <w:widowControl/>
      <w:numPr>
        <w:ilvl w:val="3"/>
        <w:numId w:val="16"/>
      </w:numPr>
      <w:tabs>
        <w:tab w:val="left" w:pos="2261"/>
      </w:tabs>
      <w:autoSpaceDE/>
      <w:autoSpaceDN/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Cs w:val="20"/>
      <w:lang w:val="en-GB"/>
    </w:rPr>
  </w:style>
  <w:style w:type="paragraph" w:customStyle="1" w:styleId="Untitledsubclause4">
    <w:name w:val="Untitled subclause 4"/>
    <w:basedOn w:val="Normal"/>
    <w:rsid w:val="008862E4"/>
    <w:pPr>
      <w:widowControl/>
      <w:numPr>
        <w:ilvl w:val="4"/>
        <w:numId w:val="16"/>
      </w:numPr>
      <w:autoSpaceDE/>
      <w:autoSpaceDN/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Cs w:val="20"/>
      <w:lang w:val="en-GB"/>
    </w:rPr>
  </w:style>
  <w:style w:type="character" w:customStyle="1" w:styleId="normaltextrun">
    <w:name w:val="normaltextrun"/>
    <w:basedOn w:val="DefaultParagraphFont"/>
    <w:rsid w:val="009A197A"/>
  </w:style>
  <w:style w:type="character" w:customStyle="1" w:styleId="eop">
    <w:name w:val="eop"/>
    <w:basedOn w:val="DefaultParagraphFont"/>
    <w:rsid w:val="009A197A"/>
  </w:style>
  <w:style w:type="paragraph" w:customStyle="1" w:styleId="1bodycopy10pt">
    <w:name w:val="1 body copy 10pt"/>
    <w:basedOn w:val="Normal"/>
    <w:link w:val="1bodycopy10ptChar"/>
    <w:qFormat/>
    <w:rsid w:val="00FF3DD0"/>
    <w:pPr>
      <w:widowControl/>
      <w:autoSpaceDE/>
      <w:autoSpaceDN/>
      <w:spacing w:after="120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FF3DD0"/>
    <w:pPr>
      <w:widowControl/>
      <w:numPr>
        <w:numId w:val="25"/>
      </w:numPr>
      <w:autoSpaceDE/>
      <w:autoSpaceDN/>
      <w:spacing w:after="120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FF3DD0"/>
    <w:rPr>
      <w:rFonts w:ascii="Arial" w:eastAsia="MS Mincho" w:hAnsi="Arial" w:cs="Times New Roman"/>
      <w:sz w:val="20"/>
      <w:szCs w:val="24"/>
    </w:rPr>
  </w:style>
  <w:style w:type="character" w:customStyle="1" w:styleId="cf01">
    <w:name w:val="cf01"/>
    <w:basedOn w:val="DefaultParagraphFont"/>
    <w:rsid w:val="00FF3DD0"/>
    <w:rPr>
      <w:rFonts w:ascii="Segoe UI" w:hAnsi="Segoe UI" w:cs="Segoe UI" w:hint="default"/>
      <w:sz w:val="18"/>
      <w:szCs w:val="18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F3DD0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F3DD0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3Bulletedcopypink">
    <w:name w:val="3 Bulleted copy pink &gt;"/>
    <w:basedOn w:val="Normal"/>
    <w:qFormat/>
    <w:rsid w:val="00FF3DD0"/>
    <w:pPr>
      <w:widowControl/>
      <w:numPr>
        <w:numId w:val="26"/>
      </w:numPr>
      <w:autoSpaceDE/>
      <w:autoSpaceDN/>
      <w:spacing w:after="120"/>
      <w:ind w:left="360" w:right="284" w:hanging="360"/>
    </w:pPr>
    <w:rPr>
      <w:rFonts w:ascii="Arial" w:eastAsia="MS Mincho" w:hAnsi="Arial" w:cs="Arial"/>
      <w:sz w:val="20"/>
      <w:szCs w:val="20"/>
    </w:rPr>
  </w:style>
  <w:style w:type="paragraph" w:customStyle="1" w:styleId="9TableHeading">
    <w:name w:val="9 Table Heading"/>
    <w:basedOn w:val="Normal"/>
    <w:link w:val="9TableHeadingChar"/>
    <w:rsid w:val="00FF3DD0"/>
    <w:pPr>
      <w:widowControl/>
      <w:autoSpaceDE/>
      <w:autoSpaceDN/>
    </w:pPr>
    <w:rPr>
      <w:rFonts w:ascii="Arial" w:eastAsia="MS Mincho" w:hAnsi="Arial" w:cs="Arial"/>
      <w:caps/>
      <w:sz w:val="20"/>
      <w:szCs w:val="20"/>
    </w:rPr>
  </w:style>
  <w:style w:type="character" w:customStyle="1" w:styleId="9TableHeadingChar">
    <w:name w:val="9 Table Heading Char"/>
    <w:link w:val="9TableHeading"/>
    <w:rsid w:val="00FF3DD0"/>
    <w:rPr>
      <w:rFonts w:ascii="Arial" w:eastAsia="MS Mincho" w:hAnsi="Arial" w:cs="Arial"/>
      <w:caps/>
      <w:sz w:val="20"/>
      <w:szCs w:val="20"/>
    </w:rPr>
  </w:style>
  <w:style w:type="paragraph" w:customStyle="1" w:styleId="Tablecopybulleted">
    <w:name w:val="Table copy bulleted"/>
    <w:basedOn w:val="Normal"/>
    <w:qFormat/>
    <w:rsid w:val="00772A3E"/>
    <w:pPr>
      <w:keepLines/>
      <w:widowControl/>
      <w:numPr>
        <w:numId w:val="28"/>
      </w:numPr>
      <w:autoSpaceDE/>
      <w:autoSpaceDN/>
      <w:spacing w:after="60"/>
      <w:textboxTightWrap w:val="allLines"/>
    </w:pPr>
    <w:rPr>
      <w:rFonts w:ascii="Arial" w:eastAsia="MS Mincho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2A3E"/>
    <w:rPr>
      <w:color w:val="800080" w:themeColor="followedHyperlink"/>
      <w:u w:val="single"/>
    </w:rPr>
  </w:style>
  <w:style w:type="paragraph" w:customStyle="1" w:styleId="9Secondbullet">
    <w:name w:val="9 Second bullet"/>
    <w:basedOn w:val="1bodycopy10pt"/>
    <w:link w:val="9SecondbulletChar"/>
    <w:rsid w:val="00772A3E"/>
    <w:pPr>
      <w:numPr>
        <w:numId w:val="29"/>
      </w:numPr>
      <w:ind w:right="567"/>
    </w:pPr>
  </w:style>
  <w:style w:type="character" w:customStyle="1" w:styleId="9SecondbulletChar">
    <w:name w:val="9 Second bullet Char"/>
    <w:link w:val="9Secondbullet"/>
    <w:rsid w:val="00772A3E"/>
    <w:rPr>
      <w:rFonts w:ascii="Arial" w:eastAsia="MS Mincho" w:hAnsi="Arial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2A3E"/>
    <w:rPr>
      <w:color w:val="605E5C"/>
      <w:shd w:val="clear" w:color="auto" w:fill="E1DFDD"/>
    </w:rPr>
  </w:style>
  <w:style w:type="paragraph" w:customStyle="1" w:styleId="TableHeading">
    <w:name w:val="TableHeading"/>
    <w:basedOn w:val="1bodycopy10pt"/>
    <w:link w:val="TableHeadingChar"/>
    <w:qFormat/>
    <w:rsid w:val="00F60DC8"/>
    <w:pPr>
      <w:spacing w:after="0"/>
    </w:pPr>
  </w:style>
  <w:style w:type="character" w:customStyle="1" w:styleId="TableHeadingChar">
    <w:name w:val="TableHeading Char"/>
    <w:link w:val="TableHeading"/>
    <w:rsid w:val="00F60DC8"/>
    <w:rPr>
      <w:rFonts w:ascii="Arial" w:eastAsia="MS Mincho" w:hAnsi="Arial" w:cs="Times New Roman"/>
      <w:sz w:val="20"/>
      <w:szCs w:val="24"/>
    </w:rPr>
  </w:style>
  <w:style w:type="table" w:customStyle="1" w:styleId="TheKeypolicytable">
    <w:name w:val="The Key policy table"/>
    <w:basedOn w:val="TableNormal"/>
    <w:uiPriority w:val="99"/>
    <w:rsid w:val="00F60DC8"/>
    <w:pPr>
      <w:widowControl/>
      <w:autoSpaceDE/>
      <w:autoSpaceDN/>
    </w:pPr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F60DC8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3db4cabbc619f37eaec57e67efeaa7d5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d8b7b5532a6baaeca38d2b967617fd0a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4863D-1B96-49E6-8CB7-188B5C7D8994}">
  <ds:schemaRefs>
    <ds:schemaRef ds:uri="http://schemas.microsoft.com/office/2006/metadata/properties"/>
    <ds:schemaRef ds:uri="http://schemas.microsoft.com/office/infopath/2007/PartnerControls"/>
    <ds:schemaRef ds:uri="2a8464a1-6fc1-4726-81a4-0bfd9355c475"/>
    <ds:schemaRef ds:uri="8a03f6a7-58c4-46ed-ae74-d10d609b803b"/>
  </ds:schemaRefs>
</ds:datastoreItem>
</file>

<file path=customXml/itemProps2.xml><?xml version="1.0" encoding="utf-8"?>
<ds:datastoreItem xmlns:ds="http://schemas.openxmlformats.org/officeDocument/2006/customXml" ds:itemID="{C4F2883C-6735-4EBF-84AD-C8EA4A1A1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21688-209A-44FF-A315-1BC899E9B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466</Words>
  <Characters>3197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Layer 1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30</cp:revision>
  <dcterms:created xsi:type="dcterms:W3CDTF">2025-10-30T13:47:00Z</dcterms:created>
  <dcterms:modified xsi:type="dcterms:W3CDTF">2025-10-30T18:58:00Z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rammarlyDocumentId">
    <vt:lpwstr>f2f3bb14-2f41-4976-a233-2405c548c8d4</vt:lpwstr>
  </property>
</Properties>
</file>