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F7C8" w14:textId="5ABAA2A1" w:rsidR="00E21FDE" w:rsidRDefault="00E21FDE" w:rsidP="00E21FDE">
      <w:pPr>
        <w:pStyle w:val="Title"/>
        <w:rPr>
          <w:rFonts w:ascii="Arial" w:hAnsi="Arial" w:cs="Arial"/>
          <w:b/>
          <w:bCs/>
          <w:color w:val="2C008E"/>
          <w:sz w:val="32"/>
          <w:szCs w:val="32"/>
        </w:rPr>
      </w:pPr>
      <w:r>
        <w:rPr>
          <w:rFonts w:ascii="Arial" w:hAnsi="Arial" w:cs="Arial"/>
          <w:b/>
          <w:bCs/>
          <w:noProof/>
          <w:color w:val="2C008E"/>
          <w:sz w:val="32"/>
          <w:szCs w:val="32"/>
        </w:rPr>
        <w:drawing>
          <wp:inline distT="0" distB="0" distL="0" distR="0" wp14:anchorId="44FDE3D6" wp14:editId="10A1BDC0">
            <wp:extent cx="1009650" cy="1015960"/>
            <wp:effectExtent l="0" t="0" r="0" b="0"/>
            <wp:docPr id="850484431" name="Picture 1" descr="A blue and white circle with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84431" name="Picture 1" descr="A blue and white circle with symbol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9086" cy="1025455"/>
                    </a:xfrm>
                    <a:prstGeom prst="rect">
                      <a:avLst/>
                    </a:prstGeom>
                  </pic:spPr>
                </pic:pic>
              </a:graphicData>
            </a:graphic>
          </wp:inline>
        </w:drawing>
      </w:r>
    </w:p>
    <w:p w14:paraId="262E3D6B" w14:textId="77777777" w:rsidR="00E21FDE" w:rsidRDefault="00E21FDE" w:rsidP="00E21FDE">
      <w:pPr>
        <w:pStyle w:val="Title"/>
        <w:rPr>
          <w:rFonts w:ascii="Arial" w:hAnsi="Arial" w:cs="Arial"/>
          <w:b/>
          <w:bCs/>
          <w:color w:val="2C008E"/>
          <w:sz w:val="32"/>
          <w:szCs w:val="32"/>
        </w:rPr>
      </w:pPr>
    </w:p>
    <w:p w14:paraId="5F8D69BF" w14:textId="635099EE" w:rsidR="00E21FDE" w:rsidRPr="00E21FDE" w:rsidRDefault="00E21FDE" w:rsidP="00E21FDE">
      <w:pPr>
        <w:pStyle w:val="Title"/>
        <w:rPr>
          <w:rFonts w:ascii="Arial" w:hAnsi="Arial" w:cs="Arial"/>
          <w:b/>
          <w:bCs/>
          <w:sz w:val="32"/>
          <w:szCs w:val="32"/>
        </w:rPr>
      </w:pPr>
      <w:r w:rsidRPr="00E21FDE">
        <w:rPr>
          <w:rFonts w:ascii="Arial" w:hAnsi="Arial" w:cs="Arial"/>
          <w:b/>
          <w:bCs/>
          <w:noProof/>
          <w:sz w:val="32"/>
          <w:szCs w:val="32"/>
        </w:rPr>
        <mc:AlternateContent>
          <mc:Choice Requires="wps">
            <w:drawing>
              <wp:anchor distT="0" distB="0" distL="0" distR="0" simplePos="0" relativeHeight="251659264" behindDoc="1" locked="0" layoutInCell="1" allowOverlap="1" wp14:anchorId="3650C01F" wp14:editId="52E72B05">
                <wp:simplePos x="0" y="0"/>
                <wp:positionH relativeFrom="page">
                  <wp:posOffset>923925</wp:posOffset>
                </wp:positionH>
                <wp:positionV relativeFrom="paragraph">
                  <wp:posOffset>360680</wp:posOffset>
                </wp:positionV>
                <wp:extent cx="5715000" cy="1270"/>
                <wp:effectExtent l="0" t="0" r="0" b="0"/>
                <wp:wrapTopAndBottom/>
                <wp:docPr id="124244099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55 1455"/>
                            <a:gd name="T1" fmla="*/ T0 w 9000"/>
                            <a:gd name="T2" fmla="+- 0 10455 1455"/>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2036A" id="Freeform 2" o:spid="_x0000_s1026" style="position:absolute;margin-left:72.75pt;margin-top:28.4pt;width:4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" path="m,l9000,e" filled="f" strokecolor="#2c008e" strokeweight="1.25pt">
                <v:path arrowok="t" o:connecttype="custom" o:connectlocs="0,0;5715000,0" o:connectangles="0,0"/>
                <w10:wrap type="topAndBottom" anchorx="page"/>
              </v:shape>
            </w:pict>
          </mc:Fallback>
        </mc:AlternateContent>
      </w:r>
      <w:r w:rsidRPr="00E21FDE">
        <w:rPr>
          <w:rFonts w:ascii="Arial" w:hAnsi="Arial" w:cs="Arial"/>
          <w:b/>
          <w:bCs/>
          <w:color w:val="2C008E"/>
          <w:sz w:val="32"/>
          <w:szCs w:val="32"/>
        </w:rPr>
        <w:t>ACCESS POLICY</w:t>
      </w:r>
    </w:p>
    <w:p w14:paraId="4F1E9C6D" w14:textId="77777777" w:rsidR="00E21FDE" w:rsidRDefault="00E21FDE" w:rsidP="00E21FDE">
      <w:pPr>
        <w:pStyle w:val="BodyText"/>
        <w:ind w:left="0"/>
        <w:rPr>
          <w:b/>
          <w:sz w:val="20"/>
        </w:rPr>
      </w:pPr>
    </w:p>
    <w:p w14:paraId="6463EBD8" w14:textId="77777777" w:rsidR="00E21FDE" w:rsidRDefault="00E21FDE" w:rsidP="00E21FDE">
      <w:pPr>
        <w:pStyle w:val="BodyText"/>
        <w:ind w:left="0"/>
        <w:rPr>
          <w:b/>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2"/>
        <w:gridCol w:w="4507"/>
      </w:tblGrid>
      <w:tr w:rsidR="00E21FDE" w14:paraId="3F28A132" w14:textId="77777777" w:rsidTr="00E51E72">
        <w:trPr>
          <w:trHeight w:val="620"/>
        </w:trPr>
        <w:tc>
          <w:tcPr>
            <w:tcW w:w="4512" w:type="dxa"/>
          </w:tcPr>
          <w:p w14:paraId="685BAD09" w14:textId="77777777" w:rsidR="00E21FDE" w:rsidRDefault="00E21FDE" w:rsidP="00E51E72">
            <w:pPr>
              <w:pStyle w:val="TableParagraph"/>
              <w:ind w:left="110"/>
              <w:rPr>
                <w:b/>
                <w:sz w:val="24"/>
              </w:rPr>
            </w:pPr>
            <w:r>
              <w:rPr>
                <w:b/>
                <w:w w:val="105"/>
                <w:sz w:val="24"/>
              </w:rPr>
              <w:t>Person</w:t>
            </w:r>
            <w:r>
              <w:rPr>
                <w:b/>
                <w:spacing w:val="-9"/>
                <w:w w:val="105"/>
                <w:sz w:val="24"/>
              </w:rPr>
              <w:t xml:space="preserve"> </w:t>
            </w:r>
            <w:r>
              <w:rPr>
                <w:b/>
                <w:w w:val="105"/>
                <w:sz w:val="24"/>
              </w:rPr>
              <w:t>responsible</w:t>
            </w:r>
            <w:r>
              <w:rPr>
                <w:b/>
                <w:spacing w:val="-4"/>
                <w:w w:val="105"/>
                <w:sz w:val="24"/>
              </w:rPr>
              <w:t xml:space="preserve"> </w:t>
            </w:r>
            <w:r>
              <w:rPr>
                <w:b/>
                <w:w w:val="105"/>
                <w:sz w:val="24"/>
              </w:rPr>
              <w:t>for</w:t>
            </w:r>
            <w:r>
              <w:rPr>
                <w:b/>
                <w:spacing w:val="2"/>
                <w:w w:val="105"/>
                <w:sz w:val="24"/>
              </w:rPr>
              <w:t xml:space="preserve"> </w:t>
            </w:r>
            <w:r>
              <w:rPr>
                <w:b/>
                <w:w w:val="105"/>
                <w:sz w:val="24"/>
              </w:rPr>
              <w:t>Plan:</w:t>
            </w:r>
          </w:p>
        </w:tc>
        <w:tc>
          <w:tcPr>
            <w:tcW w:w="4507" w:type="dxa"/>
          </w:tcPr>
          <w:p w14:paraId="200A1DDE" w14:textId="77777777" w:rsidR="00E21FDE" w:rsidRDefault="00E21FDE" w:rsidP="00E51E72">
            <w:pPr>
              <w:pStyle w:val="TableParagraph"/>
              <w:rPr>
                <w:sz w:val="24"/>
                <w:szCs w:val="24"/>
              </w:rPr>
            </w:pPr>
            <w:r w:rsidRPr="394F40A6">
              <w:rPr>
                <w:w w:val="105"/>
                <w:sz w:val="24"/>
                <w:szCs w:val="24"/>
              </w:rPr>
              <w:t>Emma Shaw</w:t>
            </w:r>
          </w:p>
        </w:tc>
      </w:tr>
      <w:tr w:rsidR="00E21FDE" w14:paraId="27CED803" w14:textId="77777777" w:rsidTr="00E51E72">
        <w:trPr>
          <w:trHeight w:val="620"/>
        </w:trPr>
        <w:tc>
          <w:tcPr>
            <w:tcW w:w="4512" w:type="dxa"/>
          </w:tcPr>
          <w:p w14:paraId="14BCC2F3" w14:textId="77777777" w:rsidR="00E21FDE" w:rsidRDefault="00E21FDE" w:rsidP="00E51E72">
            <w:pPr>
              <w:pStyle w:val="TableParagraph"/>
              <w:ind w:left="110"/>
              <w:rPr>
                <w:b/>
                <w:sz w:val="24"/>
              </w:rPr>
            </w:pPr>
            <w:r>
              <w:rPr>
                <w:b/>
                <w:w w:val="105"/>
                <w:sz w:val="24"/>
              </w:rPr>
              <w:t>Date</w:t>
            </w:r>
            <w:r>
              <w:rPr>
                <w:b/>
                <w:spacing w:val="-5"/>
                <w:w w:val="105"/>
                <w:sz w:val="24"/>
              </w:rPr>
              <w:t xml:space="preserve"> </w:t>
            </w:r>
            <w:r>
              <w:rPr>
                <w:b/>
                <w:w w:val="105"/>
                <w:sz w:val="24"/>
              </w:rPr>
              <w:t>approved:</w:t>
            </w:r>
          </w:p>
        </w:tc>
        <w:tc>
          <w:tcPr>
            <w:tcW w:w="4507" w:type="dxa"/>
          </w:tcPr>
          <w:p w14:paraId="288F9834" w14:textId="4EDAF435" w:rsidR="00E21FDE" w:rsidRDefault="000E2F77" w:rsidP="00E51E72">
            <w:pPr>
              <w:pStyle w:val="TableParagraph"/>
              <w:rPr>
                <w:sz w:val="24"/>
              </w:rPr>
            </w:pPr>
            <w:r>
              <w:rPr>
                <w:w w:val="105"/>
                <w:sz w:val="24"/>
              </w:rPr>
              <w:t>November 2025</w:t>
            </w:r>
          </w:p>
        </w:tc>
      </w:tr>
      <w:tr w:rsidR="00E21FDE" w14:paraId="1C02E67B" w14:textId="77777777" w:rsidTr="00E51E72">
        <w:trPr>
          <w:trHeight w:val="620"/>
        </w:trPr>
        <w:tc>
          <w:tcPr>
            <w:tcW w:w="4512" w:type="dxa"/>
          </w:tcPr>
          <w:p w14:paraId="4541ABC1" w14:textId="77777777" w:rsidR="00E21FDE" w:rsidRDefault="00E21FDE" w:rsidP="00E51E72">
            <w:pPr>
              <w:pStyle w:val="TableParagraph"/>
              <w:ind w:left="110"/>
              <w:rPr>
                <w:b/>
                <w:sz w:val="24"/>
              </w:rPr>
            </w:pPr>
            <w:r>
              <w:rPr>
                <w:b/>
                <w:w w:val="105"/>
                <w:sz w:val="24"/>
              </w:rPr>
              <w:t>Review date:</w:t>
            </w:r>
          </w:p>
        </w:tc>
        <w:tc>
          <w:tcPr>
            <w:tcW w:w="4507" w:type="dxa"/>
          </w:tcPr>
          <w:p w14:paraId="0366DB97" w14:textId="77777777" w:rsidR="00E21FDE" w:rsidRDefault="00E21FDE" w:rsidP="00E51E72">
            <w:pPr>
              <w:pStyle w:val="TableParagraph"/>
              <w:rPr>
                <w:sz w:val="24"/>
              </w:rPr>
            </w:pPr>
            <w:r>
              <w:rPr>
                <w:w w:val="105"/>
                <w:sz w:val="24"/>
              </w:rPr>
              <w:t>November 2026</w:t>
            </w:r>
          </w:p>
        </w:tc>
      </w:tr>
    </w:tbl>
    <w:p w14:paraId="420AC84B" w14:textId="77777777" w:rsidR="009623A6" w:rsidRDefault="009623A6"/>
    <w:p w14:paraId="32203B8C" w14:textId="56EC55C0" w:rsidR="00E21FDE" w:rsidRDefault="00E21FDE">
      <w:pPr>
        <w:rPr>
          <w:rFonts w:asciiTheme="minorHAnsi" w:hAnsiTheme="minorHAnsi"/>
          <w:b/>
          <w:bCs/>
          <w:sz w:val="24"/>
          <w:szCs w:val="24"/>
        </w:rPr>
      </w:pPr>
      <w:r w:rsidRPr="00E21FDE">
        <w:rPr>
          <w:rFonts w:asciiTheme="minorHAnsi" w:hAnsiTheme="minorHAnsi"/>
          <w:b/>
          <w:bCs/>
          <w:sz w:val="24"/>
          <w:szCs w:val="24"/>
        </w:rPr>
        <w:t>Purpose</w:t>
      </w:r>
    </w:p>
    <w:p w14:paraId="65FE29F5" w14:textId="78D5A7C0" w:rsidR="00E21FDE" w:rsidRDefault="00E21FDE">
      <w:pPr>
        <w:rPr>
          <w:rFonts w:asciiTheme="minorHAnsi" w:hAnsiTheme="minorHAnsi"/>
          <w:sz w:val="24"/>
          <w:szCs w:val="24"/>
        </w:rPr>
      </w:pPr>
      <w:r>
        <w:rPr>
          <w:rFonts w:asciiTheme="minorHAnsi" w:hAnsiTheme="minorHAnsi"/>
          <w:sz w:val="24"/>
          <w:szCs w:val="24"/>
        </w:rPr>
        <w:t>This policy sets out how Park Lane School ensures equal access to education, facilities and information for all pupils in compliance with the Equality Act 2010, Children and Families Act 2014 and the SEND Code or Practice (0-25 years)</w:t>
      </w:r>
    </w:p>
    <w:p w14:paraId="62FD2312" w14:textId="77777777" w:rsidR="00E21FDE" w:rsidRDefault="00E21FDE">
      <w:pPr>
        <w:rPr>
          <w:rFonts w:asciiTheme="minorHAnsi" w:hAnsiTheme="minorHAnsi"/>
          <w:sz w:val="24"/>
          <w:szCs w:val="24"/>
        </w:rPr>
      </w:pPr>
    </w:p>
    <w:p w14:paraId="7A652C46" w14:textId="51F2D9AA" w:rsidR="00E21FDE" w:rsidRDefault="00E21FDE">
      <w:pPr>
        <w:rPr>
          <w:rFonts w:asciiTheme="minorHAnsi" w:hAnsiTheme="minorHAnsi"/>
          <w:b/>
          <w:bCs/>
          <w:sz w:val="24"/>
          <w:szCs w:val="24"/>
        </w:rPr>
      </w:pPr>
      <w:r w:rsidRPr="00E21FDE">
        <w:rPr>
          <w:rFonts w:asciiTheme="minorHAnsi" w:hAnsiTheme="minorHAnsi"/>
          <w:b/>
          <w:bCs/>
          <w:sz w:val="24"/>
          <w:szCs w:val="24"/>
        </w:rPr>
        <w:t>Scope</w:t>
      </w:r>
    </w:p>
    <w:p w14:paraId="32F83399" w14:textId="284FEF95" w:rsidR="00E21FDE" w:rsidRDefault="00E21FDE">
      <w:pPr>
        <w:rPr>
          <w:rFonts w:asciiTheme="minorHAnsi" w:hAnsiTheme="minorHAnsi"/>
          <w:sz w:val="24"/>
          <w:szCs w:val="24"/>
        </w:rPr>
      </w:pPr>
      <w:r>
        <w:rPr>
          <w:rFonts w:asciiTheme="minorHAnsi" w:hAnsiTheme="minorHAnsi"/>
          <w:sz w:val="24"/>
          <w:szCs w:val="24"/>
        </w:rPr>
        <w:t>Applies to all pupils aged 4-19 staff, parents, carers and visitors. This covers:</w:t>
      </w:r>
    </w:p>
    <w:p w14:paraId="272B4651" w14:textId="75854179" w:rsidR="00E21FDE" w:rsidRPr="00E21FDE" w:rsidRDefault="00E21FDE" w:rsidP="00E21FDE">
      <w:pPr>
        <w:pStyle w:val="ListParagraph"/>
        <w:numPr>
          <w:ilvl w:val="0"/>
          <w:numId w:val="1"/>
        </w:numPr>
        <w:rPr>
          <w:rFonts w:asciiTheme="minorHAnsi" w:hAnsiTheme="minorHAnsi"/>
          <w:sz w:val="24"/>
          <w:szCs w:val="24"/>
        </w:rPr>
      </w:pPr>
      <w:r w:rsidRPr="00E21FDE">
        <w:rPr>
          <w:rFonts w:asciiTheme="minorHAnsi" w:hAnsiTheme="minorHAnsi"/>
          <w:sz w:val="24"/>
          <w:szCs w:val="24"/>
        </w:rPr>
        <w:t>Curriculum access</w:t>
      </w:r>
    </w:p>
    <w:p w14:paraId="3B0E0E01" w14:textId="5159D37F" w:rsidR="00E21FDE" w:rsidRPr="00E21FDE" w:rsidRDefault="00E21FDE" w:rsidP="00E21FDE">
      <w:pPr>
        <w:pStyle w:val="ListParagraph"/>
        <w:numPr>
          <w:ilvl w:val="0"/>
          <w:numId w:val="1"/>
        </w:numPr>
        <w:rPr>
          <w:rFonts w:asciiTheme="minorHAnsi" w:hAnsiTheme="minorHAnsi"/>
          <w:sz w:val="24"/>
          <w:szCs w:val="24"/>
        </w:rPr>
      </w:pPr>
      <w:r w:rsidRPr="00E21FDE">
        <w:rPr>
          <w:rFonts w:asciiTheme="minorHAnsi" w:hAnsiTheme="minorHAnsi"/>
          <w:sz w:val="24"/>
          <w:szCs w:val="24"/>
        </w:rPr>
        <w:t>Physical environment</w:t>
      </w:r>
    </w:p>
    <w:p w14:paraId="506ED9FD" w14:textId="0AD434A6" w:rsidR="00E21FDE" w:rsidRDefault="00E21FDE" w:rsidP="00E21FDE">
      <w:pPr>
        <w:pStyle w:val="ListParagraph"/>
        <w:numPr>
          <w:ilvl w:val="0"/>
          <w:numId w:val="1"/>
        </w:numPr>
        <w:rPr>
          <w:rFonts w:asciiTheme="minorHAnsi" w:hAnsiTheme="minorHAnsi"/>
          <w:sz w:val="24"/>
          <w:szCs w:val="24"/>
        </w:rPr>
      </w:pPr>
      <w:r w:rsidRPr="00E21FDE">
        <w:rPr>
          <w:rFonts w:asciiTheme="minorHAnsi" w:hAnsiTheme="minorHAnsi"/>
          <w:sz w:val="24"/>
          <w:szCs w:val="24"/>
        </w:rPr>
        <w:t xml:space="preserve">Information and communication </w:t>
      </w:r>
    </w:p>
    <w:p w14:paraId="01FDC940" w14:textId="77777777" w:rsidR="00E21FDE" w:rsidRDefault="00E21FDE" w:rsidP="00E21FDE">
      <w:pPr>
        <w:rPr>
          <w:rFonts w:asciiTheme="minorHAnsi" w:hAnsiTheme="minorHAnsi"/>
          <w:sz w:val="24"/>
          <w:szCs w:val="24"/>
        </w:rPr>
      </w:pPr>
    </w:p>
    <w:p w14:paraId="768076B4" w14:textId="41AE656C" w:rsidR="00E21FDE" w:rsidRDefault="00E21FDE" w:rsidP="00E21FDE">
      <w:pPr>
        <w:rPr>
          <w:rFonts w:asciiTheme="minorHAnsi" w:hAnsiTheme="minorHAnsi"/>
          <w:b/>
          <w:bCs/>
          <w:sz w:val="24"/>
          <w:szCs w:val="24"/>
        </w:rPr>
      </w:pPr>
      <w:r w:rsidRPr="00E21FDE">
        <w:rPr>
          <w:rFonts w:asciiTheme="minorHAnsi" w:hAnsiTheme="minorHAnsi"/>
          <w:b/>
          <w:bCs/>
          <w:sz w:val="24"/>
          <w:szCs w:val="24"/>
        </w:rPr>
        <w:t>Statutory responsibilities</w:t>
      </w:r>
    </w:p>
    <w:p w14:paraId="50B13563" w14:textId="1B109A63" w:rsidR="00E21FDE" w:rsidRDefault="00E21FDE" w:rsidP="00E21FDE">
      <w:pPr>
        <w:rPr>
          <w:rFonts w:asciiTheme="minorHAnsi" w:hAnsiTheme="minorHAnsi"/>
          <w:sz w:val="24"/>
          <w:szCs w:val="24"/>
        </w:rPr>
      </w:pPr>
      <w:r>
        <w:rPr>
          <w:rFonts w:asciiTheme="minorHAnsi" w:hAnsiTheme="minorHAnsi"/>
          <w:sz w:val="24"/>
          <w:szCs w:val="24"/>
        </w:rPr>
        <w:t xml:space="preserve">Under the Equality Act 2010 schools are required to produce accessibility plan for their individual school. This is required to be published on the school website: </w:t>
      </w:r>
      <w:hyperlink r:id="rId6" w:history="1">
        <w:r w:rsidRPr="00BC07F3">
          <w:rPr>
            <w:rStyle w:val="Hyperlink"/>
            <w:rFonts w:asciiTheme="minorHAnsi" w:hAnsiTheme="minorHAnsi"/>
            <w:sz w:val="24"/>
            <w:szCs w:val="24"/>
          </w:rPr>
          <w:t>www.parklane.cheshire.sch.uk</w:t>
        </w:r>
      </w:hyperlink>
      <w:r>
        <w:rPr>
          <w:rFonts w:asciiTheme="minorHAnsi" w:hAnsiTheme="minorHAnsi"/>
          <w:sz w:val="24"/>
          <w:szCs w:val="24"/>
        </w:rPr>
        <w:t xml:space="preserve"> </w:t>
      </w:r>
    </w:p>
    <w:p w14:paraId="7420B959" w14:textId="77777777" w:rsidR="00E21FDE" w:rsidRDefault="00E21FDE" w:rsidP="00E21FDE">
      <w:pPr>
        <w:rPr>
          <w:rFonts w:asciiTheme="minorHAnsi" w:hAnsiTheme="minorHAnsi"/>
          <w:sz w:val="24"/>
          <w:szCs w:val="24"/>
        </w:rPr>
      </w:pPr>
    </w:p>
    <w:p w14:paraId="36502009" w14:textId="2E7F2966" w:rsidR="00E21FDE" w:rsidRDefault="00E21FDE" w:rsidP="00E21FDE">
      <w:pPr>
        <w:rPr>
          <w:rFonts w:asciiTheme="minorHAnsi" w:hAnsiTheme="minorHAnsi"/>
          <w:b/>
          <w:bCs/>
          <w:sz w:val="24"/>
          <w:szCs w:val="24"/>
        </w:rPr>
      </w:pPr>
      <w:r w:rsidRPr="00E21FDE">
        <w:rPr>
          <w:rFonts w:asciiTheme="minorHAnsi" w:hAnsiTheme="minorHAnsi"/>
          <w:b/>
          <w:bCs/>
          <w:sz w:val="24"/>
          <w:szCs w:val="24"/>
        </w:rPr>
        <w:t>Principles</w:t>
      </w:r>
    </w:p>
    <w:p w14:paraId="73CBE16A" w14:textId="69BD873F" w:rsidR="00E21FDE" w:rsidRPr="00E21FDE" w:rsidRDefault="00E21FDE" w:rsidP="00E21FDE">
      <w:pPr>
        <w:pStyle w:val="ListParagraph"/>
        <w:numPr>
          <w:ilvl w:val="0"/>
          <w:numId w:val="2"/>
        </w:numPr>
        <w:rPr>
          <w:rFonts w:asciiTheme="minorHAnsi" w:hAnsiTheme="minorHAnsi"/>
          <w:sz w:val="24"/>
          <w:szCs w:val="24"/>
        </w:rPr>
      </w:pPr>
      <w:r w:rsidRPr="00E21FDE">
        <w:rPr>
          <w:rFonts w:asciiTheme="minorHAnsi" w:hAnsiTheme="minorHAnsi"/>
          <w:sz w:val="24"/>
          <w:szCs w:val="24"/>
        </w:rPr>
        <w:t>Every pupil has the right to a broad, balanced and inclusive curriculum</w:t>
      </w:r>
    </w:p>
    <w:p w14:paraId="59E36EF1" w14:textId="4E0F0A3C" w:rsidR="00E21FDE" w:rsidRPr="00E21FDE" w:rsidRDefault="00E21FDE" w:rsidP="00E21FDE">
      <w:pPr>
        <w:pStyle w:val="ListParagraph"/>
        <w:numPr>
          <w:ilvl w:val="0"/>
          <w:numId w:val="2"/>
        </w:numPr>
        <w:rPr>
          <w:rFonts w:asciiTheme="minorHAnsi" w:hAnsiTheme="minorHAnsi"/>
          <w:sz w:val="24"/>
          <w:szCs w:val="24"/>
        </w:rPr>
      </w:pPr>
      <w:r w:rsidRPr="00E21FDE">
        <w:rPr>
          <w:rFonts w:asciiTheme="minorHAnsi" w:hAnsiTheme="minorHAnsi"/>
          <w:sz w:val="24"/>
          <w:szCs w:val="24"/>
        </w:rPr>
        <w:t>No pupil will be disadvantaged by disability or special educational need</w:t>
      </w:r>
    </w:p>
    <w:p w14:paraId="084F297D" w14:textId="5F7FD4C3" w:rsidR="00E21FDE" w:rsidRDefault="00E21FDE" w:rsidP="00E21FDE">
      <w:pPr>
        <w:pStyle w:val="ListParagraph"/>
        <w:numPr>
          <w:ilvl w:val="0"/>
          <w:numId w:val="2"/>
        </w:numPr>
        <w:rPr>
          <w:rFonts w:asciiTheme="minorHAnsi" w:hAnsiTheme="minorHAnsi"/>
          <w:sz w:val="24"/>
          <w:szCs w:val="24"/>
        </w:rPr>
      </w:pPr>
      <w:r w:rsidRPr="00E21FDE">
        <w:rPr>
          <w:rFonts w:asciiTheme="minorHAnsi" w:hAnsiTheme="minorHAnsi"/>
          <w:sz w:val="24"/>
          <w:szCs w:val="24"/>
        </w:rPr>
        <w:t>Reasonable adjustments will be made to remove barrier to learning</w:t>
      </w:r>
    </w:p>
    <w:p w14:paraId="127EDE2C" w14:textId="77777777" w:rsidR="00E21FDE" w:rsidRDefault="00E21FDE" w:rsidP="00E21FDE">
      <w:pPr>
        <w:rPr>
          <w:rFonts w:asciiTheme="minorHAnsi" w:hAnsiTheme="minorHAnsi"/>
          <w:sz w:val="24"/>
          <w:szCs w:val="24"/>
        </w:rPr>
      </w:pPr>
    </w:p>
    <w:p w14:paraId="0B2D5A65" w14:textId="30550022" w:rsidR="00E21FDE" w:rsidRDefault="00E21FDE" w:rsidP="00E21FDE">
      <w:pPr>
        <w:rPr>
          <w:rFonts w:asciiTheme="minorHAnsi" w:hAnsiTheme="minorHAnsi"/>
          <w:b/>
          <w:bCs/>
          <w:sz w:val="24"/>
          <w:szCs w:val="24"/>
        </w:rPr>
      </w:pPr>
      <w:r w:rsidRPr="00E21FDE">
        <w:rPr>
          <w:rFonts w:asciiTheme="minorHAnsi" w:hAnsiTheme="minorHAnsi"/>
          <w:b/>
          <w:bCs/>
          <w:sz w:val="24"/>
          <w:szCs w:val="24"/>
        </w:rPr>
        <w:t>Objectives</w:t>
      </w:r>
    </w:p>
    <w:p w14:paraId="58A1DD4D" w14:textId="55FF2652" w:rsidR="00E21FDE" w:rsidRPr="00E21FDE" w:rsidRDefault="00E21FDE" w:rsidP="00E21FDE">
      <w:pPr>
        <w:pStyle w:val="ListParagraph"/>
        <w:numPr>
          <w:ilvl w:val="0"/>
          <w:numId w:val="3"/>
        </w:numPr>
        <w:rPr>
          <w:rFonts w:asciiTheme="minorHAnsi" w:hAnsiTheme="minorHAnsi"/>
          <w:sz w:val="24"/>
          <w:szCs w:val="24"/>
        </w:rPr>
      </w:pPr>
      <w:r w:rsidRPr="00E21FDE">
        <w:rPr>
          <w:rFonts w:asciiTheme="minorHAnsi" w:hAnsiTheme="minorHAnsi"/>
          <w:sz w:val="24"/>
          <w:szCs w:val="24"/>
        </w:rPr>
        <w:t>Curriculum access: Adapt teaching, provide assistive technology, differentiated resources</w:t>
      </w:r>
    </w:p>
    <w:p w14:paraId="6F903FFD" w14:textId="754161CC" w:rsidR="00E21FDE" w:rsidRPr="00E21FDE" w:rsidRDefault="00E21FDE" w:rsidP="00E21FDE">
      <w:pPr>
        <w:pStyle w:val="ListParagraph"/>
        <w:numPr>
          <w:ilvl w:val="0"/>
          <w:numId w:val="3"/>
        </w:numPr>
        <w:rPr>
          <w:rFonts w:asciiTheme="minorHAnsi" w:hAnsiTheme="minorHAnsi"/>
          <w:sz w:val="24"/>
          <w:szCs w:val="24"/>
        </w:rPr>
      </w:pPr>
      <w:r w:rsidRPr="00E21FDE">
        <w:rPr>
          <w:rFonts w:asciiTheme="minorHAnsi" w:hAnsiTheme="minorHAnsi"/>
          <w:sz w:val="24"/>
          <w:szCs w:val="24"/>
        </w:rPr>
        <w:t>Physical access: Maintain accessible classrooms, toilets, signage and safe routes</w:t>
      </w:r>
    </w:p>
    <w:p w14:paraId="25294635" w14:textId="14E7505E" w:rsidR="00E21FDE" w:rsidRDefault="00E21FDE" w:rsidP="00E21FDE">
      <w:pPr>
        <w:pStyle w:val="ListParagraph"/>
        <w:numPr>
          <w:ilvl w:val="0"/>
          <w:numId w:val="3"/>
        </w:numPr>
        <w:rPr>
          <w:rFonts w:asciiTheme="minorHAnsi" w:hAnsiTheme="minorHAnsi"/>
          <w:sz w:val="24"/>
          <w:szCs w:val="24"/>
        </w:rPr>
      </w:pPr>
      <w:r w:rsidRPr="00E21FDE">
        <w:rPr>
          <w:rFonts w:asciiTheme="minorHAnsi" w:hAnsiTheme="minorHAnsi"/>
          <w:sz w:val="24"/>
          <w:szCs w:val="24"/>
        </w:rPr>
        <w:t>Information Access: Offer alternative formats (</w:t>
      </w:r>
      <w:r w:rsidR="000E2F77">
        <w:rPr>
          <w:rFonts w:asciiTheme="minorHAnsi" w:hAnsiTheme="minorHAnsi"/>
          <w:sz w:val="24"/>
          <w:szCs w:val="24"/>
        </w:rPr>
        <w:t xml:space="preserve">simplified, </w:t>
      </w:r>
      <w:r w:rsidRPr="00E21FDE">
        <w:rPr>
          <w:rFonts w:asciiTheme="minorHAnsi" w:hAnsiTheme="minorHAnsi"/>
          <w:sz w:val="24"/>
          <w:szCs w:val="24"/>
        </w:rPr>
        <w:t>large print, braille, audio, easy read, symbols, objects of reference)</w:t>
      </w:r>
    </w:p>
    <w:p w14:paraId="4F6349C7" w14:textId="77777777" w:rsidR="000E2F77" w:rsidRDefault="000E2F77" w:rsidP="000E2F77">
      <w:pPr>
        <w:rPr>
          <w:rFonts w:asciiTheme="minorHAnsi" w:hAnsiTheme="minorHAnsi"/>
          <w:sz w:val="24"/>
          <w:szCs w:val="24"/>
        </w:rPr>
      </w:pPr>
    </w:p>
    <w:p w14:paraId="6313AB81" w14:textId="7F054573" w:rsidR="000E2F77" w:rsidRDefault="000E2F77" w:rsidP="000E2F77">
      <w:pPr>
        <w:rPr>
          <w:rFonts w:asciiTheme="minorHAnsi" w:hAnsiTheme="minorHAnsi"/>
          <w:b/>
          <w:bCs/>
          <w:sz w:val="24"/>
          <w:szCs w:val="24"/>
        </w:rPr>
      </w:pPr>
      <w:r w:rsidRPr="000E2F77">
        <w:rPr>
          <w:rFonts w:asciiTheme="minorHAnsi" w:hAnsiTheme="minorHAnsi"/>
          <w:b/>
          <w:bCs/>
          <w:sz w:val="24"/>
          <w:szCs w:val="24"/>
        </w:rPr>
        <w:lastRenderedPageBreak/>
        <w:t>Roles and Responsibilities</w:t>
      </w:r>
    </w:p>
    <w:p w14:paraId="309B21BF" w14:textId="77777777" w:rsidR="000E2F77" w:rsidRPr="00865832"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sidRPr="00865832">
        <w:rPr>
          <w:rFonts w:ascii="Aptos" w:eastAsia="Times New Roman" w:hAnsi="Aptos" w:cs="Times New Roman"/>
          <w:b/>
          <w:bCs/>
          <w:sz w:val="24"/>
          <w:szCs w:val="24"/>
          <w:lang w:val="en-GB" w:eastAsia="en-GB"/>
        </w:rPr>
        <w:t>Governing Body:</w:t>
      </w:r>
      <w:r w:rsidRPr="00865832">
        <w:rPr>
          <w:rFonts w:ascii="Aptos" w:eastAsia="Times New Roman" w:hAnsi="Aptos" w:cs="Times New Roman"/>
          <w:sz w:val="24"/>
          <w:szCs w:val="24"/>
          <w:lang w:val="en-GB" w:eastAsia="en-GB"/>
        </w:rPr>
        <w:t xml:space="preserve"> Approves policy, monitors compliance. </w:t>
      </w:r>
    </w:p>
    <w:p w14:paraId="4A6A6597" w14:textId="77777777" w:rsidR="000E2F77" w:rsidRPr="00865832"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sidRPr="00865832">
        <w:rPr>
          <w:rFonts w:ascii="Aptos" w:eastAsia="Times New Roman" w:hAnsi="Aptos" w:cs="Times New Roman"/>
          <w:b/>
          <w:bCs/>
          <w:sz w:val="24"/>
          <w:szCs w:val="24"/>
          <w:lang w:val="en-GB" w:eastAsia="en-GB"/>
        </w:rPr>
        <w:t>Headteacher:</w:t>
      </w:r>
      <w:r w:rsidRPr="00865832">
        <w:rPr>
          <w:rFonts w:ascii="Aptos" w:eastAsia="Times New Roman" w:hAnsi="Aptos" w:cs="Times New Roman"/>
          <w:sz w:val="24"/>
          <w:szCs w:val="24"/>
          <w:lang w:val="en-GB" w:eastAsia="en-GB"/>
        </w:rPr>
        <w:t xml:space="preserve"> Implements policy, ensures staff training. </w:t>
      </w:r>
    </w:p>
    <w:p w14:paraId="6EC83D73" w14:textId="77777777" w:rsidR="000E2F77"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sidRPr="00865832">
        <w:rPr>
          <w:rFonts w:ascii="Aptos" w:eastAsia="Times New Roman" w:hAnsi="Aptos" w:cs="Times New Roman"/>
          <w:b/>
          <w:bCs/>
          <w:sz w:val="24"/>
          <w:szCs w:val="24"/>
          <w:lang w:val="en-GB" w:eastAsia="en-GB"/>
        </w:rPr>
        <w:t>SENCO:</w:t>
      </w:r>
      <w:r w:rsidRPr="00865832">
        <w:rPr>
          <w:rFonts w:ascii="Aptos" w:eastAsia="Times New Roman" w:hAnsi="Aptos" w:cs="Times New Roman"/>
          <w:sz w:val="24"/>
          <w:szCs w:val="24"/>
          <w:lang w:val="en-GB" w:eastAsia="en-GB"/>
        </w:rPr>
        <w:t xml:space="preserve"> Coordinates SEND provision, liaises with external agencies. </w:t>
      </w:r>
    </w:p>
    <w:p w14:paraId="12EA5EB0" w14:textId="77777777" w:rsidR="000E2F77" w:rsidRPr="00865832"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Pr>
          <w:rFonts w:ascii="Aptos" w:eastAsia="Times New Roman" w:hAnsi="Aptos" w:cs="Times New Roman"/>
          <w:b/>
          <w:bCs/>
          <w:sz w:val="24"/>
          <w:szCs w:val="24"/>
          <w:lang w:val="en-GB" w:eastAsia="en-GB"/>
        </w:rPr>
        <w:t>Inclusion lead:</w:t>
      </w:r>
      <w:r>
        <w:rPr>
          <w:rFonts w:ascii="Aptos" w:eastAsia="Times New Roman" w:hAnsi="Aptos" w:cs="Times New Roman"/>
          <w:sz w:val="24"/>
          <w:szCs w:val="24"/>
          <w:lang w:val="en-GB" w:eastAsia="en-GB"/>
        </w:rPr>
        <w:t xml:space="preserve"> Working with teaching staff, SENCO and outreach lead to limit and overcome difficulties faced with inclusion</w:t>
      </w:r>
    </w:p>
    <w:p w14:paraId="443F4DCB" w14:textId="77777777" w:rsidR="000E2F77" w:rsidRPr="00865832" w:rsidRDefault="000E2F77" w:rsidP="000E2F77">
      <w:pPr>
        <w:pStyle w:val="ListParagraph"/>
        <w:widowControl/>
        <w:numPr>
          <w:ilvl w:val="0"/>
          <w:numId w:val="4"/>
        </w:numPr>
        <w:autoSpaceDE/>
        <w:autoSpaceDN/>
        <w:spacing w:before="100" w:beforeAutospacing="1" w:after="100" w:afterAutospacing="1" w:line="292" w:lineRule="exact"/>
        <w:contextualSpacing w:val="0"/>
        <w:rPr>
          <w:rFonts w:ascii="Aptos" w:hAnsi="Aptos"/>
        </w:rPr>
      </w:pPr>
      <w:r w:rsidRPr="00865832">
        <w:rPr>
          <w:rFonts w:ascii="Aptos" w:eastAsia="Times New Roman" w:hAnsi="Aptos" w:cs="Times New Roman"/>
          <w:b/>
          <w:bCs/>
          <w:sz w:val="24"/>
          <w:szCs w:val="24"/>
          <w:lang w:val="en-GB" w:eastAsia="en-GB"/>
        </w:rPr>
        <w:t>Staff:</w:t>
      </w:r>
      <w:r w:rsidRPr="00865832">
        <w:rPr>
          <w:rFonts w:ascii="Aptos" w:eastAsia="Times New Roman" w:hAnsi="Aptos" w:cs="Times New Roman"/>
          <w:sz w:val="24"/>
          <w:szCs w:val="24"/>
          <w:lang w:val="en-GB" w:eastAsia="en-GB"/>
        </w:rPr>
        <w:t xml:space="preserve"> Deliver inclusive practice in classrooms.</w:t>
      </w:r>
    </w:p>
    <w:p w14:paraId="4E694859" w14:textId="77777777" w:rsidR="000E2F77" w:rsidRPr="000E2F77" w:rsidRDefault="000E2F77" w:rsidP="000E2F77">
      <w:pPr>
        <w:pStyle w:val="Heading1"/>
        <w:rPr>
          <w:rFonts w:asciiTheme="minorHAnsi" w:eastAsia="Arial" w:hAnsiTheme="minorHAnsi" w:cs="Arial"/>
          <w:b/>
          <w:bCs/>
          <w:color w:val="auto"/>
          <w:sz w:val="24"/>
          <w:szCs w:val="24"/>
        </w:rPr>
      </w:pPr>
      <w:r w:rsidRPr="000E2F77">
        <w:rPr>
          <w:rFonts w:asciiTheme="minorHAnsi" w:eastAsia="Arial" w:hAnsiTheme="minorHAnsi" w:cs="Arial"/>
          <w:b/>
          <w:bCs/>
          <w:color w:val="auto"/>
          <w:sz w:val="24"/>
          <w:szCs w:val="24"/>
        </w:rPr>
        <w:t>Access for Pupils to the School Curriculum</w:t>
      </w:r>
    </w:p>
    <w:p w14:paraId="38095C71" w14:textId="2BB0A8C7" w:rsidR="000E2F77" w:rsidRPr="000E2F77" w:rsidRDefault="000E2F77" w:rsidP="000E2F77">
      <w:pPr>
        <w:widowControl/>
        <w:autoSpaceDE/>
        <w:autoSpaceDN/>
        <w:spacing w:line="292" w:lineRule="exact"/>
        <w:rPr>
          <w:rFonts w:ascii="Aptos" w:eastAsia="Times New Roman" w:hAnsi="Aptos" w:cs="Times New Roman"/>
          <w:sz w:val="24"/>
          <w:szCs w:val="24"/>
          <w:lang w:val="en-GB" w:eastAsia="en-GB"/>
        </w:rPr>
      </w:pPr>
      <w:r w:rsidRPr="000E2F77">
        <w:rPr>
          <w:rFonts w:ascii="Aptos" w:eastAsia="Times New Roman" w:hAnsi="Aptos" w:cs="Times New Roman"/>
          <w:sz w:val="24"/>
          <w:szCs w:val="24"/>
          <w:lang w:val="en-GB" w:eastAsia="en-GB"/>
        </w:rPr>
        <w:t>The policies of the school are open and accessible to those who work in the school and to the public at large</w:t>
      </w:r>
      <w:r>
        <w:rPr>
          <w:rFonts w:ascii="Aptos" w:eastAsia="Times New Roman" w:hAnsi="Aptos" w:cs="Times New Roman"/>
          <w:sz w:val="24"/>
          <w:szCs w:val="24"/>
          <w:lang w:val="en-GB" w:eastAsia="en-GB"/>
        </w:rPr>
        <w:t>, there are also simplified versions to provide an easy reading option</w:t>
      </w:r>
      <w:r w:rsidRPr="000E2F77">
        <w:rPr>
          <w:rFonts w:ascii="Aptos" w:eastAsia="Times New Roman" w:hAnsi="Aptos" w:cs="Times New Roman"/>
          <w:sz w:val="24"/>
          <w:szCs w:val="24"/>
          <w:lang w:val="en-GB" w:eastAsia="en-GB"/>
        </w:rPr>
        <w:t>. There are policies on the website which are required by the Department of Education. There are specific policies that outline how the school addresses and continues to review and improve the school curriculum. These include the following policies:</w:t>
      </w:r>
    </w:p>
    <w:p w14:paraId="5A2C3A49" w14:textId="77777777" w:rsidR="000E2F77" w:rsidRPr="000E2F77" w:rsidRDefault="000E2F77" w:rsidP="000E2F77">
      <w:pPr>
        <w:pStyle w:val="ListParagraph"/>
        <w:widowControl/>
        <w:autoSpaceDE/>
        <w:autoSpaceDN/>
        <w:spacing w:line="292" w:lineRule="exact"/>
        <w:contextualSpacing w:val="0"/>
        <w:rPr>
          <w:rFonts w:ascii="Aptos" w:eastAsia="Times New Roman" w:hAnsi="Aptos" w:cs="Times New Roman"/>
          <w:sz w:val="24"/>
          <w:szCs w:val="24"/>
          <w:lang w:val="en-GB" w:eastAsia="en-GB"/>
        </w:rPr>
      </w:pPr>
    </w:p>
    <w:p w14:paraId="6DC4D730" w14:textId="77777777" w:rsidR="000E2F77" w:rsidRPr="000E2F77"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sidRPr="000E2F77">
        <w:rPr>
          <w:rFonts w:ascii="Aptos" w:eastAsia="Times New Roman" w:hAnsi="Aptos" w:cs="Times New Roman"/>
          <w:sz w:val="24"/>
          <w:szCs w:val="24"/>
          <w:lang w:val="en-GB" w:eastAsia="en-GB"/>
        </w:rPr>
        <w:t>Planning, Assessment, Recording, Reporting &amp; Achievement</w:t>
      </w:r>
    </w:p>
    <w:p w14:paraId="5372AB47" w14:textId="2F002E1B" w:rsidR="000E2F77" w:rsidRPr="000E2F77"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Pr>
          <w:rFonts w:ascii="Aptos" w:eastAsia="Times New Roman" w:hAnsi="Aptos" w:cs="Times New Roman"/>
          <w:sz w:val="24"/>
          <w:szCs w:val="24"/>
          <w:lang w:val="en-GB" w:eastAsia="en-GB"/>
        </w:rPr>
        <w:t>Shared Learning</w:t>
      </w:r>
    </w:p>
    <w:p w14:paraId="7121973C" w14:textId="77777777" w:rsidR="000E2F77" w:rsidRPr="000E2F77"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sidRPr="000E2F77">
        <w:rPr>
          <w:rFonts w:ascii="Aptos" w:eastAsia="Times New Roman" w:hAnsi="Aptos" w:cs="Times New Roman"/>
          <w:sz w:val="24"/>
          <w:szCs w:val="24"/>
          <w:lang w:val="en-GB" w:eastAsia="en-GB"/>
        </w:rPr>
        <w:t>Curriculum Statement</w:t>
      </w:r>
    </w:p>
    <w:p w14:paraId="5FEA98A0" w14:textId="44640752" w:rsidR="000E2F77" w:rsidRDefault="000E2F77" w:rsidP="000E2F77">
      <w:pPr>
        <w:pStyle w:val="ListParagraph"/>
        <w:widowControl/>
        <w:numPr>
          <w:ilvl w:val="0"/>
          <w:numId w:val="4"/>
        </w:numPr>
        <w:autoSpaceDE/>
        <w:autoSpaceDN/>
        <w:spacing w:line="292" w:lineRule="exact"/>
        <w:contextualSpacing w:val="0"/>
        <w:rPr>
          <w:rFonts w:ascii="Aptos" w:eastAsia="Times New Roman" w:hAnsi="Aptos" w:cs="Times New Roman"/>
          <w:sz w:val="24"/>
          <w:szCs w:val="24"/>
          <w:lang w:val="en-GB" w:eastAsia="en-GB"/>
        </w:rPr>
      </w:pPr>
      <w:r w:rsidRPr="000E2F77">
        <w:rPr>
          <w:rFonts w:ascii="Aptos" w:eastAsia="Times New Roman" w:hAnsi="Aptos" w:cs="Times New Roman"/>
          <w:sz w:val="24"/>
          <w:szCs w:val="24"/>
          <w:lang w:val="en-GB" w:eastAsia="en-GB"/>
        </w:rPr>
        <w:t>Special Educational Needs.</w:t>
      </w:r>
    </w:p>
    <w:p w14:paraId="73106973" w14:textId="77777777" w:rsidR="000E2F77" w:rsidRDefault="000E2F77" w:rsidP="000E2F77">
      <w:pPr>
        <w:widowControl/>
        <w:autoSpaceDE/>
        <w:autoSpaceDN/>
        <w:spacing w:line="292" w:lineRule="exact"/>
        <w:rPr>
          <w:rFonts w:ascii="Aptos" w:eastAsia="Times New Roman" w:hAnsi="Aptos" w:cs="Times New Roman"/>
          <w:sz w:val="24"/>
          <w:szCs w:val="24"/>
          <w:lang w:val="en-GB" w:eastAsia="en-GB"/>
        </w:rPr>
      </w:pPr>
    </w:p>
    <w:p w14:paraId="7306A0C3" w14:textId="77777777" w:rsidR="000E2F77" w:rsidRPr="00865832" w:rsidRDefault="000E2F77" w:rsidP="000E2F77">
      <w:pPr>
        <w:pStyle w:val="BodyText"/>
        <w:spacing w:before="1"/>
        <w:ind w:right="111"/>
        <w:jc w:val="both"/>
        <w:rPr>
          <w:rFonts w:ascii="Aptos" w:hAnsi="Aptos"/>
        </w:rPr>
      </w:pPr>
      <w:r w:rsidRPr="00865832">
        <w:rPr>
          <w:rFonts w:ascii="Aptos" w:hAnsi="Aptos"/>
        </w:rPr>
        <w:t>For details of our approach to Teaching &amp; Learning, the above policies provide the</w:t>
      </w:r>
      <w:r w:rsidRPr="00865832">
        <w:rPr>
          <w:rFonts w:ascii="Aptos" w:hAnsi="Aptos"/>
          <w:spacing w:val="1"/>
        </w:rPr>
        <w:t xml:space="preserve"> </w:t>
      </w:r>
      <w:r w:rsidRPr="00865832">
        <w:rPr>
          <w:rFonts w:ascii="Aptos" w:hAnsi="Aptos"/>
        </w:rPr>
        <w:t>framework</w:t>
      </w:r>
      <w:r w:rsidRPr="00865832">
        <w:rPr>
          <w:rFonts w:ascii="Aptos" w:hAnsi="Aptos"/>
          <w:spacing w:val="-3"/>
        </w:rPr>
        <w:t xml:space="preserve"> </w:t>
      </w:r>
      <w:r w:rsidRPr="00865832">
        <w:rPr>
          <w:rFonts w:ascii="Aptos" w:hAnsi="Aptos"/>
        </w:rPr>
        <w:t>and</w:t>
      </w:r>
      <w:r w:rsidRPr="00865832">
        <w:rPr>
          <w:rFonts w:ascii="Aptos" w:hAnsi="Aptos"/>
          <w:spacing w:val="-2"/>
        </w:rPr>
        <w:t xml:space="preserve"> </w:t>
      </w:r>
      <w:r w:rsidRPr="00865832">
        <w:rPr>
          <w:rFonts w:ascii="Aptos" w:hAnsi="Aptos"/>
        </w:rPr>
        <w:t>context</w:t>
      </w:r>
      <w:r w:rsidRPr="00865832">
        <w:rPr>
          <w:rFonts w:ascii="Aptos" w:hAnsi="Aptos"/>
          <w:spacing w:val="-4"/>
        </w:rPr>
        <w:t xml:space="preserve"> </w:t>
      </w:r>
      <w:r w:rsidRPr="00865832">
        <w:rPr>
          <w:rFonts w:ascii="Aptos" w:hAnsi="Aptos"/>
        </w:rPr>
        <w:t>for</w:t>
      </w:r>
      <w:r w:rsidRPr="00865832">
        <w:rPr>
          <w:rFonts w:ascii="Aptos" w:hAnsi="Aptos"/>
          <w:spacing w:val="-3"/>
        </w:rPr>
        <w:t xml:space="preserve"> </w:t>
      </w:r>
      <w:r w:rsidRPr="00865832">
        <w:rPr>
          <w:rFonts w:ascii="Aptos" w:hAnsi="Aptos"/>
        </w:rPr>
        <w:t>how</w:t>
      </w:r>
      <w:r w:rsidRPr="00865832">
        <w:rPr>
          <w:rFonts w:ascii="Aptos" w:hAnsi="Aptos"/>
          <w:spacing w:val="-1"/>
        </w:rPr>
        <w:t xml:space="preserve"> </w:t>
      </w:r>
      <w:r w:rsidRPr="00865832">
        <w:rPr>
          <w:rFonts w:ascii="Aptos" w:hAnsi="Aptos"/>
        </w:rPr>
        <w:t>this</w:t>
      </w:r>
      <w:r w:rsidRPr="00865832">
        <w:rPr>
          <w:rFonts w:ascii="Aptos" w:hAnsi="Aptos"/>
          <w:spacing w:val="-8"/>
        </w:rPr>
        <w:t xml:space="preserve"> </w:t>
      </w:r>
      <w:r w:rsidRPr="00865832">
        <w:rPr>
          <w:rFonts w:ascii="Aptos" w:hAnsi="Aptos"/>
        </w:rPr>
        <w:t>is</w:t>
      </w:r>
      <w:r w:rsidRPr="00865832">
        <w:rPr>
          <w:rFonts w:ascii="Aptos" w:hAnsi="Aptos"/>
          <w:spacing w:val="-2"/>
        </w:rPr>
        <w:t xml:space="preserve"> </w:t>
      </w:r>
      <w:r w:rsidRPr="00865832">
        <w:rPr>
          <w:rFonts w:ascii="Aptos" w:hAnsi="Aptos"/>
        </w:rPr>
        <w:t>achieved</w:t>
      </w:r>
    </w:p>
    <w:p w14:paraId="60523EAA" w14:textId="77777777" w:rsidR="000E2F77" w:rsidRPr="00865832" w:rsidRDefault="000E2F77" w:rsidP="000E2F77">
      <w:pPr>
        <w:pStyle w:val="BodyText"/>
        <w:spacing w:before="1"/>
        <w:ind w:left="0"/>
        <w:rPr>
          <w:rFonts w:ascii="Aptos" w:hAnsi="Aptos"/>
        </w:rPr>
      </w:pPr>
    </w:p>
    <w:p w14:paraId="066B7300" w14:textId="61B9A8AE" w:rsidR="000E2F77" w:rsidRDefault="000E2F77" w:rsidP="000E2F77">
      <w:pPr>
        <w:pStyle w:val="BodyText"/>
        <w:spacing w:before="75"/>
        <w:ind w:left="0" w:right="110"/>
        <w:jc w:val="both"/>
        <w:rPr>
          <w:rFonts w:ascii="Aptos" w:hAnsi="Aptos"/>
        </w:rPr>
      </w:pPr>
      <w:r w:rsidRPr="00865832">
        <w:rPr>
          <w:rFonts w:ascii="Aptos" w:hAnsi="Aptos"/>
        </w:rPr>
        <w:t>The Curriculum Statement provides details of how access is provided to the National</w:t>
      </w:r>
      <w:r w:rsidRPr="00865832">
        <w:rPr>
          <w:rFonts w:ascii="Aptos" w:hAnsi="Aptos"/>
          <w:spacing w:val="1"/>
        </w:rPr>
        <w:t xml:space="preserve"> </w:t>
      </w:r>
      <w:r w:rsidRPr="00865832">
        <w:rPr>
          <w:rFonts w:ascii="Aptos" w:hAnsi="Aptos"/>
        </w:rPr>
        <w:t>Curriculum. The planning and curriculum development, the teaching delivery and the</w:t>
      </w:r>
      <w:r w:rsidRPr="00865832">
        <w:rPr>
          <w:rFonts w:ascii="Aptos" w:hAnsi="Aptos"/>
          <w:spacing w:val="1"/>
        </w:rPr>
        <w:t xml:space="preserve"> </w:t>
      </w:r>
      <w:r w:rsidRPr="00865832">
        <w:rPr>
          <w:rFonts w:ascii="Aptos" w:hAnsi="Aptos"/>
        </w:rPr>
        <w:t xml:space="preserve">recording of pupil progress </w:t>
      </w:r>
      <w:proofErr w:type="gramStart"/>
      <w:r w:rsidRPr="00865832">
        <w:rPr>
          <w:rFonts w:ascii="Aptos" w:hAnsi="Aptos"/>
        </w:rPr>
        <w:t>enables</w:t>
      </w:r>
      <w:proofErr w:type="gramEnd"/>
      <w:r w:rsidRPr="00865832">
        <w:rPr>
          <w:rFonts w:ascii="Aptos" w:hAnsi="Aptos"/>
        </w:rPr>
        <w:t xml:space="preserve"> all pupils with a range of severe and complex</w:t>
      </w:r>
      <w:r w:rsidRPr="00865832">
        <w:rPr>
          <w:rFonts w:ascii="Aptos" w:hAnsi="Aptos"/>
          <w:spacing w:val="1"/>
        </w:rPr>
        <w:t xml:space="preserve"> </w:t>
      </w:r>
      <w:r w:rsidRPr="00865832">
        <w:rPr>
          <w:rFonts w:ascii="Aptos" w:hAnsi="Aptos"/>
        </w:rPr>
        <w:t>learning</w:t>
      </w:r>
      <w:r w:rsidRPr="00865832">
        <w:rPr>
          <w:rFonts w:ascii="Aptos" w:hAnsi="Aptos"/>
          <w:spacing w:val="-2"/>
        </w:rPr>
        <w:t xml:space="preserve"> </w:t>
      </w:r>
      <w:r w:rsidRPr="00865832">
        <w:rPr>
          <w:rFonts w:ascii="Aptos" w:hAnsi="Aptos"/>
        </w:rPr>
        <w:t>needs</w:t>
      </w:r>
      <w:r w:rsidRPr="00865832">
        <w:rPr>
          <w:rFonts w:ascii="Aptos" w:hAnsi="Aptos"/>
          <w:spacing w:val="-1"/>
        </w:rPr>
        <w:t xml:space="preserve"> </w:t>
      </w:r>
      <w:r w:rsidRPr="00865832">
        <w:rPr>
          <w:rFonts w:ascii="Aptos" w:hAnsi="Aptos"/>
        </w:rPr>
        <w:t>to</w:t>
      </w:r>
      <w:r w:rsidRPr="00865832">
        <w:rPr>
          <w:rFonts w:ascii="Aptos" w:hAnsi="Aptos"/>
          <w:spacing w:val="-1"/>
        </w:rPr>
        <w:t xml:space="preserve"> </w:t>
      </w:r>
      <w:r w:rsidRPr="00865832">
        <w:rPr>
          <w:rFonts w:ascii="Aptos" w:hAnsi="Aptos"/>
        </w:rPr>
        <w:t>make</w:t>
      </w:r>
      <w:r w:rsidRPr="00865832">
        <w:rPr>
          <w:rFonts w:ascii="Aptos" w:hAnsi="Aptos"/>
          <w:spacing w:val="-1"/>
        </w:rPr>
        <w:t xml:space="preserve"> </w:t>
      </w:r>
      <w:r w:rsidRPr="00865832">
        <w:rPr>
          <w:rFonts w:ascii="Aptos" w:hAnsi="Aptos"/>
        </w:rPr>
        <w:t>progress</w:t>
      </w:r>
      <w:r w:rsidRPr="00865832">
        <w:rPr>
          <w:rFonts w:ascii="Aptos" w:hAnsi="Aptos"/>
          <w:spacing w:val="-2"/>
        </w:rPr>
        <w:t xml:space="preserve"> </w:t>
      </w:r>
      <w:r w:rsidRPr="00865832">
        <w:rPr>
          <w:rFonts w:ascii="Aptos" w:hAnsi="Aptos"/>
        </w:rPr>
        <w:t>from</w:t>
      </w:r>
      <w:r w:rsidRPr="00865832">
        <w:rPr>
          <w:rFonts w:ascii="Aptos" w:hAnsi="Aptos"/>
          <w:spacing w:val="-2"/>
        </w:rPr>
        <w:t xml:space="preserve"> </w:t>
      </w:r>
      <w:r w:rsidRPr="00865832">
        <w:rPr>
          <w:rFonts w:ascii="Aptos" w:hAnsi="Aptos"/>
        </w:rPr>
        <w:t>their</w:t>
      </w:r>
      <w:r w:rsidRPr="00865832">
        <w:rPr>
          <w:rFonts w:ascii="Aptos" w:hAnsi="Aptos"/>
          <w:spacing w:val="-2"/>
        </w:rPr>
        <w:t xml:space="preserve"> </w:t>
      </w:r>
      <w:r w:rsidRPr="00865832">
        <w:rPr>
          <w:rFonts w:ascii="Aptos" w:hAnsi="Aptos"/>
        </w:rPr>
        <w:t>starting</w:t>
      </w:r>
      <w:r w:rsidRPr="00865832">
        <w:rPr>
          <w:rFonts w:ascii="Aptos" w:hAnsi="Aptos"/>
          <w:spacing w:val="-1"/>
        </w:rPr>
        <w:t xml:space="preserve"> </w:t>
      </w:r>
      <w:r w:rsidRPr="00865832">
        <w:rPr>
          <w:rFonts w:ascii="Aptos" w:hAnsi="Aptos"/>
        </w:rPr>
        <w:t>points.</w:t>
      </w:r>
      <w:r>
        <w:rPr>
          <w:rFonts w:ascii="Aptos" w:hAnsi="Aptos"/>
        </w:rPr>
        <w:t xml:space="preserve"> </w:t>
      </w:r>
      <w:r w:rsidRPr="000E2F77">
        <w:rPr>
          <w:rFonts w:ascii="Aptos" w:hAnsi="Aptos"/>
        </w:rPr>
        <w:t xml:space="preserve">IT plays an increasingly important role in the delivery of the curriculum and in ensuring the pupils have the skills to equip them for life in the 21st Century. All classrooms have computers that are equipped with plasma screens and/or touch screens and have adapted access via switches. iPad are available to all </w:t>
      </w:r>
      <w:proofErr w:type="gramStart"/>
      <w:r w:rsidRPr="000E2F77">
        <w:rPr>
          <w:rFonts w:ascii="Aptos" w:hAnsi="Aptos"/>
        </w:rPr>
        <w:t>pupils</w:t>
      </w:r>
      <w:proofErr w:type="gramEnd"/>
      <w:r w:rsidRPr="000E2F77">
        <w:rPr>
          <w:rFonts w:ascii="Aptos" w:hAnsi="Aptos"/>
        </w:rPr>
        <w:t xml:space="preserve"> and we have two computers equipped with ‘eye gaze’ technology. In </w:t>
      </w:r>
      <w:proofErr w:type="gramStart"/>
      <w:r w:rsidRPr="000E2F77">
        <w:rPr>
          <w:rFonts w:ascii="Aptos" w:hAnsi="Aptos"/>
        </w:rPr>
        <w:t>addition</w:t>
      </w:r>
      <w:proofErr w:type="gramEnd"/>
      <w:r w:rsidRPr="000E2F77">
        <w:rPr>
          <w:rFonts w:ascii="Aptos" w:hAnsi="Aptos"/>
        </w:rPr>
        <w:t xml:space="preserve"> pupils have access to leisure equipment such as iPads and Wii    systems and are taught to use these with a degree of independence.</w:t>
      </w:r>
    </w:p>
    <w:p w14:paraId="0614E5E3" w14:textId="77777777" w:rsidR="000E2F77" w:rsidRDefault="000E2F77" w:rsidP="000E2F77">
      <w:pPr>
        <w:pStyle w:val="BodyText"/>
        <w:spacing w:before="75"/>
        <w:ind w:left="0" w:right="110"/>
        <w:jc w:val="both"/>
        <w:rPr>
          <w:rFonts w:ascii="Aptos" w:hAnsi="Aptos"/>
        </w:rPr>
      </w:pPr>
    </w:p>
    <w:p w14:paraId="1DC8808F" w14:textId="77777777" w:rsidR="000E2F77" w:rsidRPr="000E2F77" w:rsidRDefault="000E2F77" w:rsidP="000E2F77">
      <w:pPr>
        <w:pStyle w:val="Heading1"/>
        <w:ind w:firstLine="100"/>
        <w:rPr>
          <w:rFonts w:asciiTheme="minorHAnsi" w:eastAsia="Arial" w:hAnsiTheme="minorHAnsi" w:cs="Arial"/>
          <w:b/>
          <w:bCs/>
          <w:color w:val="auto"/>
          <w:sz w:val="24"/>
          <w:szCs w:val="24"/>
        </w:rPr>
      </w:pPr>
      <w:r w:rsidRPr="000E2F77">
        <w:rPr>
          <w:rFonts w:asciiTheme="minorHAnsi" w:eastAsia="Arial" w:hAnsiTheme="minorHAnsi" w:cs="Arial"/>
          <w:b/>
          <w:bCs/>
          <w:color w:val="auto"/>
          <w:sz w:val="24"/>
          <w:szCs w:val="24"/>
        </w:rPr>
        <w:t>Access to the Physical Environment of the School</w:t>
      </w:r>
    </w:p>
    <w:p w14:paraId="4DA13B81" w14:textId="745D6789" w:rsidR="000E2F77" w:rsidRPr="000E2F77" w:rsidRDefault="000E2F77" w:rsidP="000E2F77">
      <w:pPr>
        <w:pStyle w:val="BodyText"/>
        <w:spacing w:before="5"/>
        <w:ind w:right="118"/>
        <w:jc w:val="both"/>
        <w:rPr>
          <w:rFonts w:ascii="Aptos" w:hAnsi="Aptos"/>
        </w:rPr>
      </w:pPr>
      <w:r w:rsidRPr="000E2F77">
        <w:rPr>
          <w:rFonts w:ascii="Aptos" w:hAnsi="Aptos"/>
        </w:rPr>
        <w:t xml:space="preserve">Park Lane School is fully accessible for all </w:t>
      </w:r>
      <w:proofErr w:type="gramStart"/>
      <w:r w:rsidRPr="000E2F77">
        <w:rPr>
          <w:rFonts w:ascii="Aptos" w:hAnsi="Aptos"/>
        </w:rPr>
        <w:t>people</w:t>
      </w:r>
      <w:proofErr w:type="gramEnd"/>
      <w:r w:rsidRPr="000E2F77">
        <w:rPr>
          <w:rFonts w:ascii="Aptos" w:hAnsi="Aptos"/>
        </w:rPr>
        <w:t xml:space="preserve"> including those who use wheelchairs. All entrances and doorways </w:t>
      </w:r>
      <w:proofErr w:type="gramStart"/>
      <w:r w:rsidRPr="000E2F77">
        <w:rPr>
          <w:rFonts w:ascii="Aptos" w:hAnsi="Aptos"/>
        </w:rPr>
        <w:t>are able to</w:t>
      </w:r>
      <w:proofErr w:type="gramEnd"/>
      <w:r w:rsidRPr="000E2F77">
        <w:rPr>
          <w:rFonts w:ascii="Aptos" w:hAnsi="Aptos"/>
        </w:rPr>
        <w:t xml:space="preserve"> be accessed by wheelchairs and, where necessary, ramps and railings have been added.</w:t>
      </w:r>
      <w:r>
        <w:rPr>
          <w:rFonts w:ascii="Aptos" w:hAnsi="Aptos"/>
        </w:rPr>
        <w:t xml:space="preserve"> </w:t>
      </w:r>
      <w:r w:rsidRPr="000E2F77">
        <w:rPr>
          <w:rFonts w:ascii="Aptos" w:hAnsi="Aptos"/>
        </w:rPr>
        <w:t>The school has disabled toilet facilities and hygiene suites with fixed and mobile hoists.</w:t>
      </w:r>
      <w:r>
        <w:rPr>
          <w:rFonts w:ascii="Aptos" w:hAnsi="Aptos"/>
        </w:rPr>
        <w:t xml:space="preserve"> </w:t>
      </w:r>
      <w:r w:rsidRPr="000E2F77">
        <w:rPr>
          <w:rFonts w:ascii="Aptos" w:hAnsi="Aptos"/>
        </w:rPr>
        <w:t>The school has three school minibuses, which are fitted with a tail-lift and with safety harnesses/seatbelts that enable any pupil with any physical disability to be able to use these vehicles.</w:t>
      </w:r>
      <w:r>
        <w:rPr>
          <w:rFonts w:ascii="Aptos" w:hAnsi="Aptos"/>
        </w:rPr>
        <w:t xml:space="preserve"> </w:t>
      </w:r>
      <w:r w:rsidRPr="000E2F77">
        <w:rPr>
          <w:rFonts w:ascii="Aptos" w:hAnsi="Aptos"/>
        </w:rPr>
        <w:t xml:space="preserve">The school makes extensive use of powered hoists. There is a full </w:t>
      </w:r>
      <w:proofErr w:type="spellStart"/>
      <w:r w:rsidRPr="000E2F77">
        <w:rPr>
          <w:rFonts w:ascii="Aptos" w:hAnsi="Aptos"/>
        </w:rPr>
        <w:t>programme</w:t>
      </w:r>
      <w:proofErr w:type="spellEnd"/>
      <w:r w:rsidRPr="000E2F77">
        <w:rPr>
          <w:rFonts w:ascii="Aptos" w:hAnsi="Aptos"/>
        </w:rPr>
        <w:t xml:space="preserve"> of on</w:t>
      </w:r>
      <w:proofErr w:type="gramStart"/>
      <w:r w:rsidRPr="000E2F77">
        <w:rPr>
          <w:rFonts w:ascii="Aptos" w:hAnsi="Aptos"/>
        </w:rPr>
        <w:t>- going</w:t>
      </w:r>
      <w:proofErr w:type="gramEnd"/>
      <w:r w:rsidRPr="000E2F77">
        <w:rPr>
          <w:rFonts w:ascii="Aptos" w:hAnsi="Aptos"/>
        </w:rPr>
        <w:t xml:space="preserve"> staff </w:t>
      </w:r>
      <w:proofErr w:type="gramStart"/>
      <w:r w:rsidRPr="000E2F77">
        <w:rPr>
          <w:rFonts w:ascii="Aptos" w:hAnsi="Aptos"/>
        </w:rPr>
        <w:t>inset</w:t>
      </w:r>
      <w:proofErr w:type="gramEnd"/>
      <w:r w:rsidRPr="000E2F77">
        <w:rPr>
          <w:rFonts w:ascii="Aptos" w:hAnsi="Aptos"/>
        </w:rPr>
        <w:t xml:space="preserve"> and risk assessments to ensure that those requiring to use hoists are fully trained and able to assist those being hoisted to access teaching &amp; learning activities.</w:t>
      </w:r>
    </w:p>
    <w:p w14:paraId="75736990" w14:textId="599C7F70" w:rsidR="000E2F77" w:rsidRPr="000E2F77" w:rsidRDefault="000E2F77" w:rsidP="000E2F77">
      <w:pPr>
        <w:pStyle w:val="BodyText"/>
        <w:ind w:right="112"/>
        <w:jc w:val="both"/>
        <w:rPr>
          <w:rFonts w:ascii="Aptos" w:hAnsi="Aptos"/>
        </w:rPr>
      </w:pPr>
      <w:r w:rsidRPr="000E2F77">
        <w:rPr>
          <w:rFonts w:ascii="Aptos" w:hAnsi="Aptos"/>
        </w:rPr>
        <w:lastRenderedPageBreak/>
        <w:t xml:space="preserve">Lift access is available for pupils to access the upper stories of the extension to Park Lane, </w:t>
      </w:r>
      <w:proofErr w:type="gramStart"/>
      <w:r w:rsidRPr="000E2F77">
        <w:rPr>
          <w:rFonts w:ascii="Aptos" w:hAnsi="Aptos"/>
        </w:rPr>
        <w:t>opened</w:t>
      </w:r>
      <w:proofErr w:type="gramEnd"/>
      <w:r w:rsidRPr="000E2F77">
        <w:rPr>
          <w:rFonts w:ascii="Aptos" w:hAnsi="Aptos"/>
        </w:rPr>
        <w:t xml:space="preserve"> in April 2022.</w:t>
      </w:r>
      <w:r>
        <w:rPr>
          <w:rFonts w:ascii="Aptos" w:hAnsi="Aptos"/>
        </w:rPr>
        <w:t xml:space="preserve"> </w:t>
      </w:r>
      <w:r w:rsidRPr="000E2F77">
        <w:rPr>
          <w:rFonts w:ascii="Aptos" w:hAnsi="Aptos"/>
        </w:rPr>
        <w:t>The school has an accessible hydrotherapy pool so that pupils can swim and experience freedom of movement in the water.</w:t>
      </w:r>
      <w:r>
        <w:rPr>
          <w:rFonts w:ascii="Aptos" w:hAnsi="Aptos"/>
        </w:rPr>
        <w:t xml:space="preserve"> </w:t>
      </w:r>
      <w:r w:rsidRPr="000E2F77">
        <w:rPr>
          <w:rFonts w:ascii="Aptos" w:hAnsi="Aptos"/>
        </w:rPr>
        <w:t>The school governors are provided with a termly up-date regarding any improvements to the school premises and are involved in decisions about larger scale improvements.</w:t>
      </w:r>
    </w:p>
    <w:p w14:paraId="10F3E4D6" w14:textId="77777777" w:rsidR="000E2F77" w:rsidRPr="000E2F77" w:rsidRDefault="000E2F77" w:rsidP="000E2F77">
      <w:pPr>
        <w:pStyle w:val="Heading1"/>
        <w:ind w:firstLine="100"/>
        <w:rPr>
          <w:rFonts w:asciiTheme="minorHAnsi" w:eastAsia="Arial" w:hAnsiTheme="minorHAnsi" w:cs="Arial"/>
          <w:b/>
          <w:bCs/>
          <w:color w:val="auto"/>
          <w:sz w:val="24"/>
          <w:szCs w:val="24"/>
        </w:rPr>
      </w:pPr>
      <w:r w:rsidRPr="000E2F77">
        <w:rPr>
          <w:rFonts w:asciiTheme="minorHAnsi" w:eastAsia="Arial" w:hAnsiTheme="minorHAnsi" w:cs="Arial"/>
          <w:b/>
          <w:bCs/>
          <w:color w:val="auto"/>
          <w:sz w:val="24"/>
          <w:szCs w:val="24"/>
        </w:rPr>
        <w:t>Written information</w:t>
      </w:r>
    </w:p>
    <w:p w14:paraId="1E2BBFB2" w14:textId="58623144" w:rsidR="000E2F77" w:rsidRDefault="000E2F77" w:rsidP="000E2F77">
      <w:pPr>
        <w:pStyle w:val="BodyText"/>
        <w:ind w:right="112"/>
        <w:jc w:val="both"/>
        <w:rPr>
          <w:rFonts w:ascii="Aptos" w:hAnsi="Aptos"/>
        </w:rPr>
      </w:pPr>
      <w:r w:rsidRPr="000E2F77">
        <w:rPr>
          <w:rFonts w:ascii="Aptos" w:hAnsi="Aptos"/>
        </w:rPr>
        <w:t>As part of differentiating the curriculum, and how teaching is delivered to a wide range of abilities, staff take account of how teaching material is presented. Alongside written material, pupils have access to signs, symbols, objects of reference and picture references that enable them to make greater understanding of what is being taught and asked of them.</w:t>
      </w:r>
      <w:r>
        <w:rPr>
          <w:rFonts w:ascii="Aptos" w:hAnsi="Aptos"/>
        </w:rPr>
        <w:t xml:space="preserve"> </w:t>
      </w:r>
      <w:r w:rsidRPr="000E2F77">
        <w:rPr>
          <w:rFonts w:ascii="Aptos" w:hAnsi="Aptos"/>
        </w:rPr>
        <w:t xml:space="preserve">In the same way, any </w:t>
      </w:r>
      <w:proofErr w:type="gramStart"/>
      <w:r w:rsidRPr="000E2F77">
        <w:rPr>
          <w:rFonts w:ascii="Aptos" w:hAnsi="Aptos"/>
        </w:rPr>
        <w:t>literature</w:t>
      </w:r>
      <w:proofErr w:type="gramEnd"/>
      <w:r w:rsidRPr="000E2F77">
        <w:rPr>
          <w:rFonts w:ascii="Aptos" w:hAnsi="Aptos"/>
        </w:rPr>
        <w:t xml:space="preserve"> that the school provides for the staff and community at large can be provided in a range of pictorial and written forms </w:t>
      </w:r>
      <w:proofErr w:type="spellStart"/>
      <w:r w:rsidRPr="000E2F77">
        <w:rPr>
          <w:rFonts w:ascii="Aptos" w:hAnsi="Aptos"/>
        </w:rPr>
        <w:t>e.g</w:t>
      </w:r>
      <w:proofErr w:type="spellEnd"/>
      <w:r w:rsidRPr="000E2F77">
        <w:rPr>
          <w:rFonts w:ascii="Aptos" w:hAnsi="Aptos"/>
        </w:rPr>
        <w:t xml:space="preserve"> the school Facebook page.</w:t>
      </w:r>
    </w:p>
    <w:p w14:paraId="53D0F82C" w14:textId="77777777" w:rsidR="000E2F77" w:rsidRDefault="000E2F77" w:rsidP="000E2F77">
      <w:pPr>
        <w:pStyle w:val="BodyText"/>
        <w:ind w:right="112"/>
        <w:jc w:val="both"/>
        <w:rPr>
          <w:rFonts w:ascii="Aptos" w:hAnsi="Aptos"/>
        </w:rPr>
      </w:pPr>
    </w:p>
    <w:p w14:paraId="3DB9F5C8" w14:textId="77777777" w:rsidR="000E2F77" w:rsidRPr="000E2F77" w:rsidRDefault="000E2F77" w:rsidP="000E2F77">
      <w:pPr>
        <w:pStyle w:val="Heading1"/>
        <w:spacing w:before="1" w:line="275" w:lineRule="exact"/>
        <w:ind w:firstLine="100"/>
        <w:rPr>
          <w:rFonts w:asciiTheme="minorHAnsi" w:eastAsia="Arial" w:hAnsiTheme="minorHAnsi" w:cs="Arial"/>
          <w:b/>
          <w:bCs/>
          <w:color w:val="auto"/>
          <w:sz w:val="24"/>
          <w:szCs w:val="24"/>
        </w:rPr>
      </w:pPr>
      <w:r w:rsidRPr="000E2F77">
        <w:rPr>
          <w:rFonts w:asciiTheme="minorHAnsi" w:eastAsia="Arial" w:hAnsiTheme="minorHAnsi" w:cs="Arial"/>
          <w:b/>
          <w:bCs/>
          <w:color w:val="auto"/>
          <w:sz w:val="24"/>
          <w:szCs w:val="24"/>
        </w:rPr>
        <w:t>Summary</w:t>
      </w:r>
    </w:p>
    <w:p w14:paraId="2216E16F" w14:textId="77777777" w:rsidR="000E2F77" w:rsidRDefault="000E2F77" w:rsidP="000E2F77">
      <w:pPr>
        <w:pStyle w:val="BodyText"/>
        <w:ind w:right="108"/>
        <w:jc w:val="both"/>
        <w:rPr>
          <w:rFonts w:ascii="Aptos" w:hAnsi="Aptos"/>
        </w:rPr>
      </w:pPr>
      <w:r w:rsidRPr="000E2F77">
        <w:rPr>
          <w:rFonts w:ascii="Aptos" w:hAnsi="Aptos"/>
        </w:rPr>
        <w:t xml:space="preserve">This policy is part of an overall commitment to working with all ages and abilities in order that we play a full part in lifelong learning. Our prime aim is to enable the pupils at the school to reach their full potential. In so doing, we employ a range of methods and are fully committed to equality of access for all pupils combined with genuine support and willingness to provide an excellent curriculum for the children at this school and enable the staff to </w:t>
      </w:r>
      <w:proofErr w:type="gramStart"/>
      <w:r w:rsidRPr="000E2F77">
        <w:rPr>
          <w:rFonts w:ascii="Aptos" w:hAnsi="Aptos"/>
        </w:rPr>
        <w:t>have</w:t>
      </w:r>
      <w:proofErr w:type="gramEnd"/>
      <w:r w:rsidRPr="000E2F77">
        <w:rPr>
          <w:rFonts w:ascii="Aptos" w:hAnsi="Aptos"/>
        </w:rPr>
        <w:t xml:space="preserve"> the best use of the resources available.</w:t>
      </w:r>
    </w:p>
    <w:p w14:paraId="544CA172" w14:textId="77777777" w:rsidR="000E2F77" w:rsidRDefault="000E2F77" w:rsidP="000E2F77">
      <w:pPr>
        <w:pStyle w:val="BodyText"/>
        <w:ind w:right="108"/>
        <w:jc w:val="both"/>
        <w:rPr>
          <w:rFonts w:ascii="Aptos" w:hAnsi="Aptos"/>
        </w:rPr>
      </w:pPr>
    </w:p>
    <w:p w14:paraId="778B9C4D" w14:textId="4C3E8A55" w:rsidR="000E2F77" w:rsidRPr="000E2F77" w:rsidRDefault="000E2F77" w:rsidP="000E2F77">
      <w:pPr>
        <w:pStyle w:val="BodyText"/>
        <w:spacing w:before="1" w:line="275" w:lineRule="exact"/>
        <w:rPr>
          <w:rFonts w:asciiTheme="minorHAnsi" w:hAnsiTheme="minorHAnsi"/>
          <w:b/>
          <w:bCs/>
        </w:rPr>
      </w:pPr>
      <w:r w:rsidRPr="000E2F77">
        <w:rPr>
          <w:rFonts w:asciiTheme="minorHAnsi" w:hAnsiTheme="minorHAnsi"/>
          <w:b/>
          <w:bCs/>
        </w:rPr>
        <w:t>Review and Monitoring</w:t>
      </w:r>
    </w:p>
    <w:p w14:paraId="41F81F19" w14:textId="77777777" w:rsidR="000E2F77" w:rsidRPr="000E2F77" w:rsidRDefault="000E2F77" w:rsidP="000E2F77">
      <w:pPr>
        <w:pStyle w:val="BodyText"/>
        <w:spacing w:line="275" w:lineRule="exact"/>
        <w:rPr>
          <w:rFonts w:ascii="Aptos" w:hAnsi="Aptos"/>
        </w:rPr>
      </w:pPr>
      <w:r w:rsidRPr="000E2F77">
        <w:rPr>
          <w:rFonts w:ascii="Aptos" w:hAnsi="Aptos"/>
        </w:rPr>
        <w:t>The Access Policy will be reviewed every 3 years by the Governing Board.</w:t>
      </w:r>
    </w:p>
    <w:p w14:paraId="66CDD5ED" w14:textId="57565E2A" w:rsidR="000E2F77" w:rsidRPr="000E2F77" w:rsidRDefault="000E2F77" w:rsidP="000E2F77">
      <w:pPr>
        <w:pStyle w:val="BodyText"/>
        <w:rPr>
          <w:rFonts w:ascii="Aptos" w:hAnsi="Aptos"/>
        </w:rPr>
      </w:pPr>
      <w:r w:rsidRPr="000E2F77">
        <w:rPr>
          <w:rFonts w:ascii="Aptos" w:hAnsi="Aptos"/>
        </w:rPr>
        <w:t xml:space="preserve">The Access Plan will be reviewed annually by the Senior Leadership Team and by Governors through the </w:t>
      </w:r>
      <w:r>
        <w:rPr>
          <w:rFonts w:ascii="Aptos" w:hAnsi="Aptos"/>
        </w:rPr>
        <w:t>Curriculum and Teaching sub committee</w:t>
      </w:r>
    </w:p>
    <w:p w14:paraId="54A736EE" w14:textId="77777777" w:rsidR="000E2F77" w:rsidRDefault="000E2F77" w:rsidP="000E2F77">
      <w:pPr>
        <w:pStyle w:val="BodyText"/>
        <w:spacing w:line="274" w:lineRule="exact"/>
        <w:rPr>
          <w:rFonts w:ascii="Aptos" w:hAnsi="Aptos"/>
        </w:rPr>
      </w:pPr>
      <w:r w:rsidRPr="000E2F77">
        <w:rPr>
          <w:rFonts w:ascii="Aptos" w:hAnsi="Aptos"/>
        </w:rPr>
        <w:t>The Access Plan and the Access Policy will be available to all Governors on Governor</w:t>
      </w:r>
      <w:r>
        <w:rPr>
          <w:rFonts w:ascii="Aptos" w:hAnsi="Aptos"/>
        </w:rPr>
        <w:t xml:space="preserve"> Hub.</w:t>
      </w:r>
    </w:p>
    <w:p w14:paraId="1DA201C3" w14:textId="77777777" w:rsidR="000E2F77" w:rsidRDefault="000E2F77" w:rsidP="000E2F77">
      <w:pPr>
        <w:pStyle w:val="BodyText"/>
        <w:spacing w:line="274" w:lineRule="exact"/>
        <w:ind w:left="0"/>
        <w:rPr>
          <w:rFonts w:ascii="Aptos" w:hAnsi="Aptos"/>
        </w:rPr>
      </w:pPr>
    </w:p>
    <w:p w14:paraId="5125F045" w14:textId="77777777" w:rsidR="000E2F77" w:rsidRDefault="000E2F77" w:rsidP="000E2F77">
      <w:pPr>
        <w:pStyle w:val="BodyText"/>
        <w:spacing w:line="274" w:lineRule="exact"/>
        <w:ind w:left="0"/>
        <w:rPr>
          <w:rFonts w:ascii="Aptos" w:hAnsi="Aptos"/>
        </w:rPr>
      </w:pPr>
    </w:p>
    <w:p w14:paraId="1AC43475" w14:textId="3EDC3CF2" w:rsidR="000E2F77" w:rsidRPr="000E2F77" w:rsidRDefault="000E2F77" w:rsidP="000E2F77">
      <w:pPr>
        <w:pStyle w:val="BodyText"/>
        <w:spacing w:line="274" w:lineRule="exact"/>
        <w:ind w:left="0"/>
        <w:rPr>
          <w:rFonts w:asciiTheme="minorHAnsi" w:hAnsiTheme="minorHAnsi"/>
        </w:rPr>
      </w:pPr>
      <w:r>
        <w:rPr>
          <w:rFonts w:ascii="Aptos" w:hAnsi="Aptos"/>
        </w:rPr>
        <w:t>The access policy will be available to all on the school website.</w:t>
      </w:r>
    </w:p>
    <w:sectPr w:rsidR="000E2F77" w:rsidRPr="000E2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447"/>
    <w:multiLevelType w:val="hybridMultilevel"/>
    <w:tmpl w:val="12941444"/>
    <w:lvl w:ilvl="0" w:tplc="D958BB7A">
      <w:numFmt w:val="bullet"/>
      <w:lvlText w:val=""/>
      <w:lvlJc w:val="left"/>
      <w:pPr>
        <w:ind w:left="821" w:hanging="360"/>
      </w:pPr>
      <w:rPr>
        <w:rFonts w:ascii="Symbol" w:eastAsia="Symbol" w:hAnsi="Symbol" w:cs="Symbol" w:hint="default"/>
        <w:w w:val="100"/>
        <w:sz w:val="24"/>
        <w:szCs w:val="24"/>
        <w:lang w:val="en-US" w:eastAsia="en-US" w:bidi="ar-SA"/>
      </w:rPr>
    </w:lvl>
    <w:lvl w:ilvl="1" w:tplc="DE32DFEE">
      <w:numFmt w:val="bullet"/>
      <w:lvlText w:val="•"/>
      <w:lvlJc w:val="left"/>
      <w:pPr>
        <w:ind w:left="1662" w:hanging="360"/>
      </w:pPr>
      <w:rPr>
        <w:rFonts w:hint="default"/>
        <w:lang w:val="en-US" w:eastAsia="en-US" w:bidi="ar-SA"/>
      </w:rPr>
    </w:lvl>
    <w:lvl w:ilvl="2" w:tplc="7286FF14">
      <w:numFmt w:val="bullet"/>
      <w:lvlText w:val="•"/>
      <w:lvlJc w:val="left"/>
      <w:pPr>
        <w:ind w:left="2505" w:hanging="360"/>
      </w:pPr>
      <w:rPr>
        <w:rFonts w:hint="default"/>
        <w:lang w:val="en-US" w:eastAsia="en-US" w:bidi="ar-SA"/>
      </w:rPr>
    </w:lvl>
    <w:lvl w:ilvl="3" w:tplc="47DE89F4">
      <w:numFmt w:val="bullet"/>
      <w:lvlText w:val="•"/>
      <w:lvlJc w:val="left"/>
      <w:pPr>
        <w:ind w:left="3347" w:hanging="360"/>
      </w:pPr>
      <w:rPr>
        <w:rFonts w:hint="default"/>
        <w:lang w:val="en-US" w:eastAsia="en-US" w:bidi="ar-SA"/>
      </w:rPr>
    </w:lvl>
    <w:lvl w:ilvl="4" w:tplc="EF624CEE">
      <w:numFmt w:val="bullet"/>
      <w:lvlText w:val="•"/>
      <w:lvlJc w:val="left"/>
      <w:pPr>
        <w:ind w:left="4190" w:hanging="360"/>
      </w:pPr>
      <w:rPr>
        <w:rFonts w:hint="default"/>
        <w:lang w:val="en-US" w:eastAsia="en-US" w:bidi="ar-SA"/>
      </w:rPr>
    </w:lvl>
    <w:lvl w:ilvl="5" w:tplc="CDCE1260">
      <w:numFmt w:val="bullet"/>
      <w:lvlText w:val="•"/>
      <w:lvlJc w:val="left"/>
      <w:pPr>
        <w:ind w:left="5032" w:hanging="360"/>
      </w:pPr>
      <w:rPr>
        <w:rFonts w:hint="default"/>
        <w:lang w:val="en-US" w:eastAsia="en-US" w:bidi="ar-SA"/>
      </w:rPr>
    </w:lvl>
    <w:lvl w:ilvl="6" w:tplc="5D26DF70">
      <w:numFmt w:val="bullet"/>
      <w:lvlText w:val="•"/>
      <w:lvlJc w:val="left"/>
      <w:pPr>
        <w:ind w:left="5875" w:hanging="360"/>
      </w:pPr>
      <w:rPr>
        <w:rFonts w:hint="default"/>
        <w:lang w:val="en-US" w:eastAsia="en-US" w:bidi="ar-SA"/>
      </w:rPr>
    </w:lvl>
    <w:lvl w:ilvl="7" w:tplc="65E681C4">
      <w:numFmt w:val="bullet"/>
      <w:lvlText w:val="•"/>
      <w:lvlJc w:val="left"/>
      <w:pPr>
        <w:ind w:left="6717" w:hanging="360"/>
      </w:pPr>
      <w:rPr>
        <w:rFonts w:hint="default"/>
        <w:lang w:val="en-US" w:eastAsia="en-US" w:bidi="ar-SA"/>
      </w:rPr>
    </w:lvl>
    <w:lvl w:ilvl="8" w:tplc="CC00D636">
      <w:numFmt w:val="bullet"/>
      <w:lvlText w:val="•"/>
      <w:lvlJc w:val="left"/>
      <w:pPr>
        <w:ind w:left="7560" w:hanging="360"/>
      </w:pPr>
      <w:rPr>
        <w:rFonts w:hint="default"/>
        <w:lang w:val="en-US" w:eastAsia="en-US" w:bidi="ar-SA"/>
      </w:rPr>
    </w:lvl>
  </w:abstractNum>
  <w:abstractNum w:abstractNumId="1" w15:restartNumberingAfterBreak="0">
    <w:nsid w:val="4D562DA5"/>
    <w:multiLevelType w:val="hybridMultilevel"/>
    <w:tmpl w:val="BF06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1A519C"/>
    <w:multiLevelType w:val="hybridMultilevel"/>
    <w:tmpl w:val="328A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AE28D1"/>
    <w:multiLevelType w:val="multilevel"/>
    <w:tmpl w:val="1F9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2E4DD4"/>
    <w:multiLevelType w:val="hybridMultilevel"/>
    <w:tmpl w:val="EE700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87197">
    <w:abstractNumId w:val="1"/>
  </w:num>
  <w:num w:numId="2" w16cid:durableId="1503737799">
    <w:abstractNumId w:val="4"/>
  </w:num>
  <w:num w:numId="3" w16cid:durableId="1968974545">
    <w:abstractNumId w:val="2"/>
  </w:num>
  <w:num w:numId="4" w16cid:durableId="712121009">
    <w:abstractNumId w:val="3"/>
  </w:num>
  <w:num w:numId="5" w16cid:durableId="196982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DE"/>
    <w:rsid w:val="000E2F77"/>
    <w:rsid w:val="002E244A"/>
    <w:rsid w:val="009623A6"/>
    <w:rsid w:val="00AC37F5"/>
    <w:rsid w:val="00BC1385"/>
    <w:rsid w:val="00E21FDE"/>
    <w:rsid w:val="00E2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979A6"/>
  <w15:chartTrackingRefBased/>
  <w15:docId w15:val="{3797E9E9-3D4E-481B-98A4-6FD4D05D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DE"/>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E21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F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F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F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F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FDE"/>
    <w:rPr>
      <w:rFonts w:eastAsiaTheme="majorEastAsia" w:cstheme="majorBidi"/>
      <w:color w:val="272727" w:themeColor="text1" w:themeTint="D8"/>
    </w:rPr>
  </w:style>
  <w:style w:type="paragraph" w:styleId="Title">
    <w:name w:val="Title"/>
    <w:basedOn w:val="Normal"/>
    <w:next w:val="Normal"/>
    <w:link w:val="TitleChar"/>
    <w:uiPriority w:val="10"/>
    <w:qFormat/>
    <w:rsid w:val="00E21F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FDE"/>
    <w:pPr>
      <w:spacing w:before="160"/>
      <w:jc w:val="center"/>
    </w:pPr>
    <w:rPr>
      <w:i/>
      <w:iCs/>
      <w:color w:val="404040" w:themeColor="text1" w:themeTint="BF"/>
    </w:rPr>
  </w:style>
  <w:style w:type="character" w:customStyle="1" w:styleId="QuoteChar">
    <w:name w:val="Quote Char"/>
    <w:basedOn w:val="DefaultParagraphFont"/>
    <w:link w:val="Quote"/>
    <w:uiPriority w:val="29"/>
    <w:rsid w:val="00E21FDE"/>
    <w:rPr>
      <w:i/>
      <w:iCs/>
      <w:color w:val="404040" w:themeColor="text1" w:themeTint="BF"/>
    </w:rPr>
  </w:style>
  <w:style w:type="paragraph" w:styleId="ListParagraph">
    <w:name w:val="List Paragraph"/>
    <w:basedOn w:val="Normal"/>
    <w:uiPriority w:val="1"/>
    <w:qFormat/>
    <w:rsid w:val="00E21FDE"/>
    <w:pPr>
      <w:ind w:left="720"/>
      <w:contextualSpacing/>
    </w:pPr>
  </w:style>
  <w:style w:type="character" w:styleId="IntenseEmphasis">
    <w:name w:val="Intense Emphasis"/>
    <w:basedOn w:val="DefaultParagraphFont"/>
    <w:uiPriority w:val="21"/>
    <w:qFormat/>
    <w:rsid w:val="00E21FDE"/>
    <w:rPr>
      <w:i/>
      <w:iCs/>
      <w:color w:val="0F4761" w:themeColor="accent1" w:themeShade="BF"/>
    </w:rPr>
  </w:style>
  <w:style w:type="paragraph" w:styleId="IntenseQuote">
    <w:name w:val="Intense Quote"/>
    <w:basedOn w:val="Normal"/>
    <w:next w:val="Normal"/>
    <w:link w:val="IntenseQuoteChar"/>
    <w:uiPriority w:val="30"/>
    <w:qFormat/>
    <w:rsid w:val="00E21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FDE"/>
    <w:rPr>
      <w:i/>
      <w:iCs/>
      <w:color w:val="0F4761" w:themeColor="accent1" w:themeShade="BF"/>
    </w:rPr>
  </w:style>
  <w:style w:type="character" w:styleId="IntenseReference">
    <w:name w:val="Intense Reference"/>
    <w:basedOn w:val="DefaultParagraphFont"/>
    <w:uiPriority w:val="32"/>
    <w:qFormat/>
    <w:rsid w:val="00E21FDE"/>
    <w:rPr>
      <w:b/>
      <w:bCs/>
      <w:smallCaps/>
      <w:color w:val="0F4761" w:themeColor="accent1" w:themeShade="BF"/>
      <w:spacing w:val="5"/>
    </w:rPr>
  </w:style>
  <w:style w:type="paragraph" w:styleId="BodyText">
    <w:name w:val="Body Text"/>
    <w:basedOn w:val="Normal"/>
    <w:link w:val="BodyTextChar"/>
    <w:uiPriority w:val="1"/>
    <w:qFormat/>
    <w:rsid w:val="00E21FDE"/>
    <w:pPr>
      <w:ind w:left="100"/>
    </w:pPr>
    <w:rPr>
      <w:sz w:val="24"/>
      <w:szCs w:val="24"/>
    </w:rPr>
  </w:style>
  <w:style w:type="character" w:customStyle="1" w:styleId="BodyTextChar">
    <w:name w:val="Body Text Char"/>
    <w:basedOn w:val="DefaultParagraphFont"/>
    <w:link w:val="BodyText"/>
    <w:uiPriority w:val="1"/>
    <w:rsid w:val="00E21FDE"/>
    <w:rPr>
      <w:rFonts w:ascii="Arial" w:eastAsia="Arial" w:hAnsi="Arial" w:cs="Arial"/>
      <w:kern w:val="0"/>
      <w:lang w:val="en-US"/>
      <w14:ligatures w14:val="none"/>
    </w:rPr>
  </w:style>
  <w:style w:type="paragraph" w:customStyle="1" w:styleId="TableParagraph">
    <w:name w:val="Table Paragraph"/>
    <w:basedOn w:val="Normal"/>
    <w:uiPriority w:val="1"/>
    <w:qFormat/>
    <w:rsid w:val="00E21FDE"/>
    <w:pPr>
      <w:spacing w:before="170"/>
      <w:ind w:left="105"/>
    </w:pPr>
  </w:style>
  <w:style w:type="character" w:styleId="Hyperlink">
    <w:name w:val="Hyperlink"/>
    <w:basedOn w:val="DefaultParagraphFont"/>
    <w:uiPriority w:val="99"/>
    <w:unhideWhenUsed/>
    <w:rsid w:val="00E21FDE"/>
    <w:rPr>
      <w:color w:val="467886" w:themeColor="hyperlink"/>
      <w:u w:val="single"/>
    </w:rPr>
  </w:style>
  <w:style w:type="character" w:styleId="UnresolvedMention">
    <w:name w:val="Unresolved Mention"/>
    <w:basedOn w:val="DefaultParagraphFont"/>
    <w:uiPriority w:val="99"/>
    <w:semiHidden/>
    <w:unhideWhenUsed/>
    <w:rsid w:val="00E2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klane.cheshire.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5039</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Wadsworth</dc:creator>
  <cp:keywords/>
  <dc:description/>
  <cp:lastModifiedBy>Katy Wadsworth</cp:lastModifiedBy>
  <cp:revision>2</cp:revision>
  <dcterms:created xsi:type="dcterms:W3CDTF">2025-11-16T21:04:00Z</dcterms:created>
  <dcterms:modified xsi:type="dcterms:W3CDTF">2025-11-16T21:04:00Z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6b1510ce-bc13-4d2f-aaf3-5201e55735db</vt:lpwstr>
  </property>
</Properties>
</file>