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791"/>
        <w:tblW w:w="0" w:type="auto"/>
        <w:tblLook w:val="04A0" w:firstRow="1" w:lastRow="0" w:firstColumn="1" w:lastColumn="0" w:noHBand="0" w:noVBand="1"/>
      </w:tblPr>
      <w:tblGrid>
        <w:gridCol w:w="4508"/>
        <w:gridCol w:w="4508"/>
      </w:tblGrid>
      <w:tr w:rsidR="005A6012" w14:paraId="22F3A298" w14:textId="77777777" w:rsidTr="005A6012">
        <w:trPr>
          <w:trHeight w:val="621"/>
        </w:trPr>
        <w:tc>
          <w:tcPr>
            <w:tcW w:w="4508" w:type="dxa"/>
            <w:vAlign w:val="center"/>
          </w:tcPr>
          <w:p w14:paraId="532DACC6" w14:textId="77777777" w:rsidR="005A6012" w:rsidRPr="002C7605" w:rsidRDefault="005A6012" w:rsidP="005A6012">
            <w:pPr>
              <w:rPr>
                <w:rFonts w:ascii="Aptos" w:hAnsi="Aptos" w:cs="Arial"/>
                <w:b/>
                <w:w w:val="105"/>
                <w:szCs w:val="24"/>
                <w:lang w:val="en-US"/>
              </w:rPr>
            </w:pPr>
            <w:r w:rsidRPr="002C7605">
              <w:rPr>
                <w:rFonts w:ascii="Aptos" w:hAnsi="Aptos" w:cs="Arial"/>
                <w:b/>
                <w:w w:val="105"/>
                <w:szCs w:val="24"/>
                <w:lang w:val="en-US"/>
              </w:rPr>
              <w:t>Person responsible for policy:</w:t>
            </w:r>
          </w:p>
        </w:tc>
        <w:tc>
          <w:tcPr>
            <w:tcW w:w="4508" w:type="dxa"/>
            <w:vAlign w:val="center"/>
          </w:tcPr>
          <w:p w14:paraId="1A49F974" w14:textId="77777777" w:rsidR="005A6012" w:rsidRPr="002C7605" w:rsidRDefault="005A6012" w:rsidP="005A6012">
            <w:pPr>
              <w:rPr>
                <w:rFonts w:ascii="Aptos" w:hAnsi="Aptos"/>
              </w:rPr>
            </w:pPr>
            <w:r w:rsidRPr="002C7605">
              <w:rPr>
                <w:rFonts w:ascii="Aptos" w:hAnsi="Aptos"/>
              </w:rPr>
              <w:t>Emma Shaw</w:t>
            </w:r>
          </w:p>
        </w:tc>
      </w:tr>
      <w:tr w:rsidR="005A6012" w14:paraId="10D8A1A6" w14:textId="77777777" w:rsidTr="005A6012">
        <w:trPr>
          <w:trHeight w:val="621"/>
        </w:trPr>
        <w:tc>
          <w:tcPr>
            <w:tcW w:w="4508" w:type="dxa"/>
            <w:vAlign w:val="center"/>
          </w:tcPr>
          <w:p w14:paraId="77B177AF" w14:textId="77777777" w:rsidR="005A6012" w:rsidRPr="002C7605" w:rsidRDefault="005A6012" w:rsidP="005A6012">
            <w:pPr>
              <w:rPr>
                <w:rFonts w:ascii="Aptos" w:hAnsi="Aptos" w:cs="Arial"/>
                <w:b/>
                <w:w w:val="105"/>
                <w:szCs w:val="24"/>
                <w:lang w:val="en-US"/>
              </w:rPr>
            </w:pPr>
            <w:r w:rsidRPr="002C7605">
              <w:rPr>
                <w:rFonts w:ascii="Aptos" w:hAnsi="Aptos" w:cs="Arial"/>
                <w:b/>
                <w:w w:val="105"/>
                <w:szCs w:val="24"/>
                <w:lang w:val="en-US"/>
              </w:rPr>
              <w:t>Date approved:</w:t>
            </w:r>
          </w:p>
        </w:tc>
        <w:tc>
          <w:tcPr>
            <w:tcW w:w="4508" w:type="dxa"/>
            <w:vAlign w:val="center"/>
          </w:tcPr>
          <w:p w14:paraId="6E4965F0" w14:textId="77777777" w:rsidR="005A6012" w:rsidRPr="002C7605" w:rsidRDefault="005A6012" w:rsidP="005A6012">
            <w:pPr>
              <w:rPr>
                <w:rFonts w:ascii="Aptos" w:hAnsi="Aptos" w:cs="Arial"/>
                <w:w w:val="105"/>
                <w:szCs w:val="24"/>
                <w:lang w:val="en-US"/>
              </w:rPr>
            </w:pPr>
            <w:r w:rsidRPr="002C7605">
              <w:rPr>
                <w:rFonts w:ascii="Aptos" w:hAnsi="Aptos" w:cs="Arial"/>
                <w:w w:val="105"/>
                <w:szCs w:val="24"/>
                <w:lang w:val="en-US"/>
              </w:rPr>
              <w:t>November 2023</w:t>
            </w:r>
          </w:p>
        </w:tc>
      </w:tr>
      <w:tr w:rsidR="005A6012" w14:paraId="2DD4DD32" w14:textId="77777777" w:rsidTr="005A6012">
        <w:trPr>
          <w:trHeight w:val="621"/>
        </w:trPr>
        <w:tc>
          <w:tcPr>
            <w:tcW w:w="4508" w:type="dxa"/>
            <w:vAlign w:val="center"/>
          </w:tcPr>
          <w:p w14:paraId="61BE21B6" w14:textId="77777777" w:rsidR="005A6012" w:rsidRPr="002C7605" w:rsidRDefault="005A6012" w:rsidP="005A6012">
            <w:pPr>
              <w:rPr>
                <w:rFonts w:ascii="Aptos" w:hAnsi="Aptos" w:cs="Arial"/>
                <w:b/>
                <w:w w:val="105"/>
                <w:szCs w:val="24"/>
                <w:lang w:val="en-US"/>
              </w:rPr>
            </w:pPr>
            <w:r w:rsidRPr="002C7605">
              <w:rPr>
                <w:rFonts w:ascii="Aptos" w:hAnsi="Aptos" w:cs="Arial"/>
                <w:b/>
                <w:w w:val="105"/>
                <w:szCs w:val="24"/>
                <w:lang w:val="en-US"/>
              </w:rPr>
              <w:t>Review date:</w:t>
            </w:r>
          </w:p>
        </w:tc>
        <w:tc>
          <w:tcPr>
            <w:tcW w:w="4508" w:type="dxa"/>
            <w:vAlign w:val="center"/>
          </w:tcPr>
          <w:p w14:paraId="56203D19" w14:textId="77777777" w:rsidR="005A6012" w:rsidRPr="002C7605" w:rsidRDefault="005A6012" w:rsidP="005A6012">
            <w:pPr>
              <w:rPr>
                <w:rFonts w:ascii="Aptos" w:hAnsi="Aptos" w:cs="Arial"/>
                <w:w w:val="105"/>
                <w:lang w:val="en-US"/>
              </w:rPr>
            </w:pPr>
            <w:r w:rsidRPr="002C7605">
              <w:rPr>
                <w:rFonts w:ascii="Aptos" w:hAnsi="Aptos" w:cs="Arial"/>
                <w:w w:val="105"/>
                <w:lang w:val="en-US"/>
              </w:rPr>
              <w:t>November 2026</w:t>
            </w:r>
          </w:p>
        </w:tc>
      </w:tr>
    </w:tbl>
    <w:p w14:paraId="764478AF" w14:textId="1F431761" w:rsidR="00540464" w:rsidRDefault="00540464" w:rsidP="005A6012"/>
    <w:p w14:paraId="019109D8" w14:textId="77777777" w:rsidR="005C24E3" w:rsidRDefault="005C24E3" w:rsidP="00540464"/>
    <w:p w14:paraId="03D71561" w14:textId="3F935788" w:rsidR="00336FE7" w:rsidRPr="00D2227C" w:rsidRDefault="00336FE7" w:rsidP="00D2227C">
      <w:pPr>
        <w:overflowPunct/>
        <w:adjustRightInd/>
        <w:spacing w:after="120" w:line="276" w:lineRule="auto"/>
        <w:jc w:val="both"/>
        <w:rPr>
          <w:rFonts w:ascii="Arial" w:eastAsia="Arial MT" w:hAnsi="Arial" w:cs="Arial"/>
          <w:b/>
          <w:bCs/>
          <w:iCs/>
          <w:szCs w:val="24"/>
          <w:lang w:val="en-US"/>
        </w:rPr>
      </w:pPr>
      <w:r w:rsidRPr="00D2227C">
        <w:rPr>
          <w:rFonts w:ascii="Arial" w:eastAsia="Arial MT" w:hAnsi="Arial" w:cs="Arial"/>
          <w:b/>
          <w:bCs/>
          <w:iCs/>
          <w:szCs w:val="24"/>
          <w:lang w:val="en-US"/>
        </w:rPr>
        <w:t>Contextual Information</w:t>
      </w:r>
      <w:r w:rsidR="00FA43AF" w:rsidRPr="00D2227C">
        <w:rPr>
          <w:rFonts w:ascii="Arial" w:eastAsia="Arial MT" w:hAnsi="Arial" w:cs="Arial"/>
          <w:b/>
          <w:bCs/>
          <w:iCs/>
          <w:szCs w:val="24"/>
          <w:lang w:val="en-US"/>
        </w:rPr>
        <w:t>:</w:t>
      </w:r>
    </w:p>
    <w:p w14:paraId="6D5BD28C" w14:textId="5446F084" w:rsidR="00336FE7" w:rsidRPr="00D2227C" w:rsidRDefault="00336FE7" w:rsidP="00336FE7">
      <w:pPr>
        <w:rPr>
          <w:rFonts w:ascii="Aptos" w:hAnsi="Aptos" w:cstheme="minorHAnsi"/>
        </w:rPr>
      </w:pPr>
      <w:r w:rsidRPr="00D2227C">
        <w:rPr>
          <w:rFonts w:ascii="Aptos" w:hAnsi="Aptos" w:cstheme="minorHAnsi"/>
        </w:rPr>
        <w:t xml:space="preserve">Park Lane School caters for pupils aged </w:t>
      </w:r>
      <w:r w:rsidR="005A6012" w:rsidRPr="00D2227C">
        <w:rPr>
          <w:rFonts w:ascii="Aptos" w:hAnsi="Aptos" w:cstheme="minorHAnsi"/>
        </w:rPr>
        <w:t>4</w:t>
      </w:r>
      <w:r w:rsidRPr="00D2227C">
        <w:rPr>
          <w:rFonts w:ascii="Aptos" w:hAnsi="Aptos" w:cstheme="minorHAnsi"/>
        </w:rPr>
        <w:t>-19 that have severe and complex learning difficulties. Some of the pupils have additional difficulties including visual and hearing impairment, Autism, physical, behavioural and medical needs. The school forms part of the special education provision for the east of Cheshire and takes pupils from Wilmslow, Knutsford, Poynton and Congleton</w:t>
      </w:r>
      <w:r w:rsidR="00401711" w:rsidRPr="00D2227C">
        <w:rPr>
          <w:rFonts w:ascii="Aptos" w:hAnsi="Aptos" w:cstheme="minorHAnsi"/>
        </w:rPr>
        <w:t>, as well as Macclesfield</w:t>
      </w:r>
      <w:r w:rsidRPr="00D2227C">
        <w:rPr>
          <w:rFonts w:ascii="Aptos" w:hAnsi="Aptos" w:cstheme="minorHAnsi"/>
        </w:rPr>
        <w:t xml:space="preserve">. The school has a small number of pupils from ethnic backgrounds. </w:t>
      </w:r>
      <w:r w:rsidR="00FA43AF" w:rsidRPr="00D2227C">
        <w:rPr>
          <w:rFonts w:ascii="Aptos" w:hAnsi="Aptos" w:cstheme="minorHAnsi"/>
        </w:rPr>
        <w:t>Students in the 6</w:t>
      </w:r>
      <w:r w:rsidR="00FA43AF" w:rsidRPr="00D2227C">
        <w:rPr>
          <w:rFonts w:ascii="Aptos" w:hAnsi="Aptos" w:cstheme="minorHAnsi"/>
          <w:vertAlign w:val="superscript"/>
        </w:rPr>
        <w:t>th</w:t>
      </w:r>
      <w:r w:rsidR="00FA43AF" w:rsidRPr="00D2227C">
        <w:rPr>
          <w:rFonts w:ascii="Aptos" w:hAnsi="Aptos" w:cstheme="minorHAnsi"/>
        </w:rPr>
        <w:t xml:space="preserve"> Form study for qualifications run through the awarding body, ASDAN</w:t>
      </w:r>
      <w:r w:rsidRPr="00D2227C">
        <w:rPr>
          <w:rFonts w:ascii="Aptos" w:hAnsi="Aptos" w:cstheme="minorHAnsi"/>
        </w:rPr>
        <w:t>.</w:t>
      </w:r>
      <w:r w:rsidR="00FA43AF" w:rsidRPr="00D2227C">
        <w:rPr>
          <w:rFonts w:ascii="Aptos" w:hAnsi="Aptos" w:cstheme="minorHAnsi"/>
        </w:rPr>
        <w:t xml:space="preserve"> All 6</w:t>
      </w:r>
      <w:r w:rsidR="00FA43AF" w:rsidRPr="00D2227C">
        <w:rPr>
          <w:rFonts w:ascii="Aptos" w:hAnsi="Aptos" w:cstheme="minorHAnsi"/>
          <w:vertAlign w:val="superscript"/>
        </w:rPr>
        <w:t>th</w:t>
      </w:r>
      <w:r w:rsidR="00FA43AF" w:rsidRPr="00D2227C">
        <w:rPr>
          <w:rFonts w:ascii="Aptos" w:hAnsi="Aptos" w:cstheme="minorHAnsi"/>
        </w:rPr>
        <w:t xml:space="preserve"> Form students work towards a diploma in Personal </w:t>
      </w:r>
      <w:proofErr w:type="gramStart"/>
      <w:r w:rsidR="00FA43AF" w:rsidRPr="00D2227C">
        <w:rPr>
          <w:rFonts w:ascii="Aptos" w:hAnsi="Aptos" w:cstheme="minorHAnsi"/>
        </w:rPr>
        <w:t>progress</w:t>
      </w:r>
      <w:proofErr w:type="gramEnd"/>
      <w:r w:rsidR="00FA43AF" w:rsidRPr="00D2227C">
        <w:rPr>
          <w:rFonts w:ascii="Aptos" w:hAnsi="Aptos" w:cstheme="minorHAnsi"/>
        </w:rPr>
        <w:t xml:space="preserve"> and some students also work towards a certificate in Personal and Social Development. </w:t>
      </w:r>
      <w:r w:rsidRPr="00D2227C">
        <w:rPr>
          <w:rFonts w:ascii="Aptos" w:hAnsi="Aptos" w:cstheme="minorHAnsi"/>
        </w:rPr>
        <w:t xml:space="preserve"> </w:t>
      </w:r>
    </w:p>
    <w:p w14:paraId="76A93A6B" w14:textId="77777777" w:rsidR="00FA43AF" w:rsidRDefault="00FA43AF" w:rsidP="00336FE7"/>
    <w:p w14:paraId="55331AEC" w14:textId="77777777" w:rsidR="00336FE7" w:rsidRPr="005F51DB" w:rsidRDefault="00FA43AF" w:rsidP="006C00EF">
      <w:pPr>
        <w:overflowPunct/>
        <w:adjustRightInd/>
        <w:spacing w:after="120" w:line="276" w:lineRule="auto"/>
        <w:jc w:val="both"/>
        <w:rPr>
          <w:rFonts w:ascii="Arial" w:eastAsia="Arial MT" w:hAnsi="Arial" w:cs="Arial"/>
          <w:b/>
          <w:bCs/>
          <w:szCs w:val="24"/>
          <w:lang w:val="en-US"/>
        </w:rPr>
      </w:pPr>
      <w:r w:rsidRPr="005F51DB">
        <w:rPr>
          <w:rFonts w:ascii="Arial" w:eastAsia="Arial MT" w:hAnsi="Arial" w:cs="Arial"/>
          <w:b/>
          <w:bCs/>
          <w:szCs w:val="24"/>
          <w:lang w:val="en-US"/>
        </w:rPr>
        <w:t>Background Information</w:t>
      </w:r>
    </w:p>
    <w:p w14:paraId="249CB9E9" w14:textId="77777777" w:rsidR="002D10EB" w:rsidRPr="005F51DB" w:rsidRDefault="002D10EB" w:rsidP="002D10EB">
      <w:pPr>
        <w:widowControl/>
        <w:overflowPunct/>
        <w:autoSpaceDE/>
        <w:autoSpaceDN/>
        <w:adjustRightInd/>
        <w:spacing w:line="276" w:lineRule="auto"/>
        <w:textAlignment w:val="auto"/>
        <w:rPr>
          <w:rFonts w:ascii="Aptos" w:eastAsia="Calibri" w:hAnsi="Aptos" w:cstheme="minorHAnsi"/>
          <w:szCs w:val="24"/>
        </w:rPr>
      </w:pPr>
      <w:r w:rsidRPr="005F51DB">
        <w:rPr>
          <w:rFonts w:ascii="Aptos" w:eastAsia="Calibri" w:hAnsi="Aptos" w:cstheme="minorHAnsi"/>
          <w:szCs w:val="24"/>
        </w:rPr>
        <w:t>Conflict of Interest is defined by Ofqual (General Conditions of Recognition, June 2016), in relation to awarding organisations as existing where:</w:t>
      </w:r>
    </w:p>
    <w:p w14:paraId="2B94E1E2" w14:textId="77777777" w:rsidR="002D10EB" w:rsidRPr="005F51DB" w:rsidRDefault="002D10EB" w:rsidP="002D10EB">
      <w:pPr>
        <w:pStyle w:val="ListParagraph"/>
        <w:widowControl/>
        <w:numPr>
          <w:ilvl w:val="0"/>
          <w:numId w:val="12"/>
        </w:numPr>
        <w:overflowPunct/>
        <w:autoSpaceDE/>
        <w:autoSpaceDN/>
        <w:adjustRightInd/>
        <w:spacing w:line="276" w:lineRule="auto"/>
        <w:textAlignment w:val="auto"/>
        <w:rPr>
          <w:rFonts w:ascii="Aptos" w:eastAsia="Calibri" w:hAnsi="Aptos" w:cstheme="minorHAnsi"/>
          <w:szCs w:val="24"/>
        </w:rPr>
      </w:pPr>
      <w:r w:rsidRPr="005F51DB">
        <w:rPr>
          <w:rFonts w:ascii="Aptos" w:eastAsia="Calibri" w:hAnsi="Aptos" w:cstheme="minorHAnsi"/>
          <w:color w:val="000000"/>
          <w:szCs w:val="24"/>
        </w:rPr>
        <w:t xml:space="preserve">its interests in any activity undertaken by it, on its behalf, or by a member of its Group have the potential to lead it to act contrary to its interests in the development, delivery and award of qualifications in accordance with its Conditions of Recognition </w:t>
      </w:r>
    </w:p>
    <w:p w14:paraId="09AA6476" w14:textId="77777777" w:rsidR="002D10EB" w:rsidRPr="005F51DB" w:rsidRDefault="002D10EB" w:rsidP="002D10EB">
      <w:pPr>
        <w:pStyle w:val="ListParagraph"/>
        <w:widowControl/>
        <w:numPr>
          <w:ilvl w:val="0"/>
          <w:numId w:val="12"/>
        </w:numPr>
        <w:overflowPunct/>
        <w:autoSpaceDE/>
        <w:autoSpaceDN/>
        <w:adjustRightInd/>
        <w:spacing w:line="276" w:lineRule="auto"/>
        <w:textAlignment w:val="auto"/>
        <w:rPr>
          <w:rFonts w:ascii="Aptos" w:eastAsia="Calibri" w:hAnsi="Aptos" w:cstheme="minorHAnsi"/>
          <w:szCs w:val="24"/>
        </w:rPr>
      </w:pPr>
      <w:r w:rsidRPr="005F51DB">
        <w:rPr>
          <w:rFonts w:ascii="Aptos" w:eastAsia="Calibri" w:hAnsi="Aptos" w:cstheme="minorHAnsi"/>
          <w:color w:val="000000"/>
          <w:szCs w:val="24"/>
        </w:rPr>
        <w:t xml:space="preserve">a person who is connected to the development, delivery or award of qualifications by the awarding organisation has interests in any other activity which have the potential to lead that person to act contrary to his or her interests in that development, delivery or award in accordance with the awarding organisation’s Conditions of Recognition </w:t>
      </w:r>
    </w:p>
    <w:p w14:paraId="68DCAFAC" w14:textId="77777777" w:rsidR="002D10EB" w:rsidRPr="005F51DB" w:rsidRDefault="002D10EB" w:rsidP="002D10EB">
      <w:pPr>
        <w:pStyle w:val="ListParagraph"/>
        <w:widowControl/>
        <w:numPr>
          <w:ilvl w:val="0"/>
          <w:numId w:val="12"/>
        </w:numPr>
        <w:overflowPunct/>
        <w:autoSpaceDE/>
        <w:autoSpaceDN/>
        <w:adjustRightInd/>
        <w:spacing w:line="276" w:lineRule="auto"/>
        <w:textAlignment w:val="auto"/>
        <w:rPr>
          <w:rFonts w:ascii="Aptos" w:eastAsia="Calibri" w:hAnsi="Aptos" w:cstheme="minorHAnsi"/>
          <w:szCs w:val="24"/>
        </w:rPr>
      </w:pPr>
      <w:r w:rsidRPr="005F51DB">
        <w:rPr>
          <w:rFonts w:ascii="Aptos" w:eastAsia="Calibri" w:hAnsi="Aptos" w:cstheme="minorHAnsi"/>
          <w:color w:val="000000"/>
          <w:szCs w:val="24"/>
        </w:rPr>
        <w:t xml:space="preserve">an informed and reasonable observer would conclude that either of these situations was the case. </w:t>
      </w:r>
    </w:p>
    <w:p w14:paraId="754C4B26" w14:textId="77777777" w:rsidR="00336FE7" w:rsidRPr="001A4809" w:rsidRDefault="00336FE7" w:rsidP="00336FE7"/>
    <w:p w14:paraId="0AEBDFB4" w14:textId="77777777" w:rsidR="00336FE7" w:rsidRDefault="002D10EB" w:rsidP="00336FE7">
      <w:pPr>
        <w:rPr>
          <w:rFonts w:ascii="Arial" w:eastAsia="Arial MT" w:hAnsi="Arial" w:cs="Arial"/>
          <w:b/>
          <w:szCs w:val="24"/>
          <w:lang w:val="en-US"/>
        </w:rPr>
      </w:pPr>
      <w:r w:rsidRPr="00D0173B">
        <w:rPr>
          <w:rFonts w:ascii="Arial" w:eastAsia="Arial MT" w:hAnsi="Arial" w:cs="Arial"/>
          <w:b/>
          <w:szCs w:val="24"/>
          <w:lang w:val="en-US"/>
        </w:rPr>
        <w:t>Park Lane School Conflict of Interest Procedures:</w:t>
      </w:r>
      <w:r w:rsidR="00336FE7" w:rsidRPr="00D0173B">
        <w:rPr>
          <w:rFonts w:ascii="Arial" w:eastAsia="Arial MT" w:hAnsi="Arial" w:cs="Arial"/>
          <w:b/>
          <w:szCs w:val="24"/>
          <w:lang w:val="en-US"/>
        </w:rPr>
        <w:t xml:space="preserve"> </w:t>
      </w:r>
    </w:p>
    <w:p w14:paraId="7B74E4D8" w14:textId="77777777" w:rsidR="00D0173B" w:rsidRPr="00D0173B" w:rsidRDefault="00D0173B" w:rsidP="00336FE7">
      <w:pPr>
        <w:rPr>
          <w:rFonts w:ascii="Arial" w:eastAsia="Arial MT" w:hAnsi="Arial" w:cs="Arial"/>
          <w:b/>
          <w:szCs w:val="24"/>
          <w:lang w:val="en-US"/>
        </w:rPr>
      </w:pPr>
    </w:p>
    <w:p w14:paraId="15F1A947" w14:textId="77777777" w:rsidR="00BC6D54" w:rsidRPr="00D0173B" w:rsidRDefault="00BC6D54" w:rsidP="00BC6D54">
      <w:pPr>
        <w:rPr>
          <w:rFonts w:ascii="Aptos" w:hAnsi="Aptos" w:cstheme="minorHAnsi"/>
        </w:rPr>
      </w:pPr>
      <w:r w:rsidRPr="00D0173B">
        <w:rPr>
          <w:rFonts w:ascii="Aptos" w:hAnsi="Aptos" w:cstheme="minorHAnsi"/>
        </w:rPr>
        <w:lastRenderedPageBreak/>
        <w:t>As an approved centre within the Awarding Organisation ASDAN, we will take all reasonable steps to:</w:t>
      </w:r>
    </w:p>
    <w:p w14:paraId="72F7B4B3" w14:textId="77777777" w:rsidR="00BC6D54" w:rsidRPr="00D0173B" w:rsidRDefault="00BC6D54" w:rsidP="00BC6D54">
      <w:pPr>
        <w:numPr>
          <w:ilvl w:val="0"/>
          <w:numId w:val="13"/>
        </w:numPr>
        <w:rPr>
          <w:rFonts w:ascii="Aptos" w:hAnsi="Aptos" w:cstheme="minorHAnsi"/>
        </w:rPr>
      </w:pPr>
      <w:r w:rsidRPr="00D0173B">
        <w:rPr>
          <w:rFonts w:ascii="Aptos" w:hAnsi="Aptos" w:cstheme="minorHAnsi"/>
        </w:rPr>
        <w:t>identify and monitor:</w:t>
      </w:r>
    </w:p>
    <w:p w14:paraId="23DC21CD" w14:textId="77777777" w:rsidR="00BC6D54" w:rsidRPr="00D0173B" w:rsidRDefault="00BC6D54" w:rsidP="00BC6D54">
      <w:pPr>
        <w:numPr>
          <w:ilvl w:val="0"/>
          <w:numId w:val="14"/>
        </w:numPr>
        <w:rPr>
          <w:rFonts w:ascii="Aptos" w:hAnsi="Aptos" w:cstheme="minorHAnsi"/>
        </w:rPr>
      </w:pPr>
      <w:r w:rsidRPr="00D0173B">
        <w:rPr>
          <w:rFonts w:ascii="Aptos" w:hAnsi="Aptos" w:cstheme="minorHAnsi"/>
        </w:rPr>
        <w:t xml:space="preserve">all conflicts of interest which relate to it </w:t>
      </w:r>
    </w:p>
    <w:p w14:paraId="4F09892B" w14:textId="77777777" w:rsidR="00BC6D54" w:rsidRPr="00D0173B" w:rsidRDefault="00BC6D54" w:rsidP="00BC6D54">
      <w:pPr>
        <w:numPr>
          <w:ilvl w:val="0"/>
          <w:numId w:val="14"/>
        </w:numPr>
        <w:rPr>
          <w:rFonts w:ascii="Aptos" w:hAnsi="Aptos" w:cstheme="minorHAnsi"/>
        </w:rPr>
      </w:pPr>
      <w:r w:rsidRPr="00D0173B">
        <w:rPr>
          <w:rFonts w:ascii="Aptos" w:hAnsi="Aptos" w:cstheme="minorHAnsi"/>
        </w:rPr>
        <w:t>any scenario in which it is reasonably foreseeable that any such conflicts of interest will arise in the future</w:t>
      </w:r>
    </w:p>
    <w:p w14:paraId="3BE00C57" w14:textId="77777777" w:rsidR="00BC6D54" w:rsidRPr="00D0173B" w:rsidRDefault="00BC6D54" w:rsidP="00BC6D54">
      <w:pPr>
        <w:rPr>
          <w:rFonts w:ascii="Aptos" w:hAnsi="Aptos" w:cstheme="minorHAnsi"/>
        </w:rPr>
      </w:pPr>
    </w:p>
    <w:p w14:paraId="1D4637A8" w14:textId="77777777" w:rsidR="00BC6D54" w:rsidRPr="00D0173B" w:rsidRDefault="00BC6D54" w:rsidP="00BC6D54">
      <w:pPr>
        <w:numPr>
          <w:ilvl w:val="0"/>
          <w:numId w:val="13"/>
        </w:numPr>
        <w:rPr>
          <w:rFonts w:ascii="Aptos" w:hAnsi="Aptos" w:cstheme="minorHAnsi"/>
        </w:rPr>
      </w:pPr>
      <w:r w:rsidRPr="00D0173B">
        <w:rPr>
          <w:rFonts w:ascii="Aptos" w:hAnsi="Aptos" w:cstheme="minorHAnsi"/>
        </w:rPr>
        <w:t>ensure that no conflict of interest which relates to it has an Adverse Effect (as defined in Ofqual General Conditions of Recognition), and where a conflict of interest has an Adverse Effect Park Lane School will take all reasonable steps to mitigate the Adverse Effect as far as possible and correct it, with notification to ASDAN organisation.</w:t>
      </w:r>
    </w:p>
    <w:p w14:paraId="29D1D78A" w14:textId="77777777" w:rsidR="00BC6D54" w:rsidRPr="00D0173B" w:rsidRDefault="00BC6D54" w:rsidP="00BC6D54">
      <w:pPr>
        <w:rPr>
          <w:rFonts w:ascii="Aptos" w:hAnsi="Aptos" w:cstheme="minorHAnsi"/>
        </w:rPr>
      </w:pPr>
    </w:p>
    <w:p w14:paraId="724682C0" w14:textId="77777777" w:rsidR="00BC6D54" w:rsidRPr="00D0173B" w:rsidRDefault="00BC6D54" w:rsidP="00BC6D54">
      <w:pPr>
        <w:numPr>
          <w:ilvl w:val="0"/>
          <w:numId w:val="13"/>
        </w:numPr>
        <w:rPr>
          <w:rFonts w:ascii="Aptos" w:hAnsi="Aptos" w:cstheme="minorHAnsi"/>
        </w:rPr>
      </w:pPr>
      <w:r w:rsidRPr="00D0173B">
        <w:rPr>
          <w:rFonts w:ascii="Aptos" w:hAnsi="Aptos" w:cstheme="minorHAnsi"/>
        </w:rPr>
        <w:t>ensure that, in relation to assessment, moderation and awarding:</w:t>
      </w:r>
    </w:p>
    <w:p w14:paraId="1612F3BE" w14:textId="77777777" w:rsidR="00BC6D54" w:rsidRPr="00D0173B" w:rsidRDefault="00BC6D54" w:rsidP="00BC6D54">
      <w:pPr>
        <w:numPr>
          <w:ilvl w:val="0"/>
          <w:numId w:val="15"/>
        </w:numPr>
        <w:rPr>
          <w:rFonts w:ascii="Aptos" w:hAnsi="Aptos" w:cstheme="minorHAnsi"/>
        </w:rPr>
      </w:pPr>
      <w:r w:rsidRPr="00D0173B">
        <w:rPr>
          <w:rFonts w:ascii="Aptos" w:hAnsi="Aptos" w:cstheme="minorHAnsi"/>
        </w:rPr>
        <w:t>no person who has a personal interest in the result will be involved</w:t>
      </w:r>
    </w:p>
    <w:p w14:paraId="701D7A64" w14:textId="77777777" w:rsidR="00BC6D54" w:rsidRPr="00D0173B" w:rsidRDefault="00BC6D54" w:rsidP="00BC6D54">
      <w:pPr>
        <w:numPr>
          <w:ilvl w:val="0"/>
          <w:numId w:val="15"/>
        </w:numPr>
        <w:rPr>
          <w:rFonts w:ascii="Aptos" w:hAnsi="Aptos" w:cstheme="minorHAnsi"/>
        </w:rPr>
      </w:pPr>
      <w:proofErr w:type="gramStart"/>
      <w:r w:rsidRPr="00D0173B">
        <w:rPr>
          <w:rFonts w:ascii="Aptos" w:hAnsi="Aptos" w:cstheme="minorHAnsi"/>
        </w:rPr>
        <w:t>where</w:t>
      </w:r>
      <w:proofErr w:type="gramEnd"/>
      <w:r w:rsidRPr="00D0173B">
        <w:rPr>
          <w:rFonts w:ascii="Aptos" w:hAnsi="Aptos" w:cstheme="minorHAnsi"/>
        </w:rPr>
        <w:t xml:space="preserve">, having taken reasonable steps, the involvement by such a person cannot be avoided, the awarding organisation will </w:t>
      </w:r>
      <w:proofErr w:type="gramStart"/>
      <w:r w:rsidRPr="00D0173B">
        <w:rPr>
          <w:rFonts w:ascii="Aptos" w:hAnsi="Aptos" w:cstheme="minorHAnsi"/>
        </w:rPr>
        <w:t>make arrangements</w:t>
      </w:r>
      <w:proofErr w:type="gramEnd"/>
      <w:r w:rsidRPr="00D0173B">
        <w:rPr>
          <w:rFonts w:ascii="Aptos" w:hAnsi="Aptos" w:cstheme="minorHAnsi"/>
        </w:rPr>
        <w:t xml:space="preserve"> for scrutiny by another person</w:t>
      </w:r>
    </w:p>
    <w:p w14:paraId="35ED3B46" w14:textId="77777777" w:rsidR="00BC6D54" w:rsidRPr="00D0173B" w:rsidRDefault="00BC6D54" w:rsidP="00BC6D54">
      <w:pPr>
        <w:rPr>
          <w:rFonts w:ascii="Aptos" w:hAnsi="Aptos" w:cstheme="minorHAnsi"/>
        </w:rPr>
      </w:pPr>
    </w:p>
    <w:p w14:paraId="6907CA76" w14:textId="77777777" w:rsidR="00BC6D54" w:rsidRPr="00D0173B" w:rsidRDefault="00BC6D54" w:rsidP="00BC6D54">
      <w:pPr>
        <w:rPr>
          <w:rFonts w:ascii="Aptos" w:hAnsi="Aptos" w:cstheme="minorHAnsi"/>
        </w:rPr>
      </w:pPr>
      <w:r w:rsidRPr="00D0173B">
        <w:rPr>
          <w:rFonts w:ascii="Aptos" w:hAnsi="Aptos" w:cstheme="minorHAnsi"/>
        </w:rPr>
        <w:t>Park Lane School (centre 5545</w:t>
      </w:r>
      <w:r w:rsidR="002F1B54" w:rsidRPr="00D0173B">
        <w:rPr>
          <w:rFonts w:ascii="Aptos" w:hAnsi="Aptos" w:cstheme="minorHAnsi"/>
        </w:rPr>
        <w:t xml:space="preserve">) </w:t>
      </w:r>
      <w:r w:rsidRPr="00D0173B">
        <w:rPr>
          <w:rFonts w:ascii="Aptos" w:hAnsi="Aptos" w:cstheme="minorHAnsi"/>
        </w:rPr>
        <w:t xml:space="preserve">take all reasonable steps to support this policy in relation to Conflict of Interest, in order that Regulatory Conditions are met, and in order that there is no detrimental impact on standards of, or public confidence in, quality assurance and awarding.  </w:t>
      </w:r>
    </w:p>
    <w:p w14:paraId="6AEF0F7E" w14:textId="77777777" w:rsidR="00BC6D54" w:rsidRPr="00D0173B" w:rsidRDefault="00BC6D54" w:rsidP="00BC6D54">
      <w:pPr>
        <w:rPr>
          <w:rFonts w:ascii="Aptos" w:hAnsi="Aptos" w:cstheme="minorHAnsi"/>
        </w:rPr>
      </w:pPr>
    </w:p>
    <w:p w14:paraId="703253ED" w14:textId="77777777" w:rsidR="00BC6D54" w:rsidRPr="00D0173B" w:rsidRDefault="00BC6D54" w:rsidP="00BC6D54">
      <w:pPr>
        <w:rPr>
          <w:rFonts w:ascii="Aptos" w:hAnsi="Aptos" w:cstheme="minorHAnsi"/>
        </w:rPr>
      </w:pPr>
      <w:proofErr w:type="gramStart"/>
      <w:r w:rsidRPr="00D0173B">
        <w:rPr>
          <w:rFonts w:ascii="Aptos" w:hAnsi="Aptos" w:cstheme="minorHAnsi"/>
        </w:rPr>
        <w:t>In particular in</w:t>
      </w:r>
      <w:proofErr w:type="gramEnd"/>
      <w:r w:rsidRPr="00D0173B">
        <w:rPr>
          <w:rFonts w:ascii="Aptos" w:hAnsi="Aptos" w:cstheme="minorHAnsi"/>
        </w:rPr>
        <w:t xml:space="preserve"> relation to assessment and internal moderation it is important that, as part of the Centre Approval Process: </w:t>
      </w:r>
    </w:p>
    <w:p w14:paraId="55CA8E60" w14:textId="77777777" w:rsidR="00BC6D54" w:rsidRPr="00D0173B" w:rsidRDefault="00BC6D54" w:rsidP="00BC6D54">
      <w:pPr>
        <w:rPr>
          <w:rFonts w:ascii="Aptos" w:hAnsi="Aptos" w:cstheme="minorHAnsi"/>
        </w:rPr>
      </w:pPr>
    </w:p>
    <w:p w14:paraId="56C4ECA3" w14:textId="77777777" w:rsidR="00BC6D54" w:rsidRPr="00D0173B" w:rsidRDefault="00BC6D54" w:rsidP="00BC6D54">
      <w:pPr>
        <w:numPr>
          <w:ilvl w:val="0"/>
          <w:numId w:val="16"/>
        </w:numPr>
        <w:rPr>
          <w:rFonts w:ascii="Aptos" w:hAnsi="Aptos" w:cstheme="minorHAnsi"/>
        </w:rPr>
      </w:pPr>
      <w:r w:rsidRPr="00D0173B">
        <w:rPr>
          <w:rFonts w:ascii="Aptos" w:hAnsi="Aptos" w:cstheme="minorHAnsi"/>
        </w:rPr>
        <w:t xml:space="preserve">Park Lane School declare their awareness of the potential for conflict of </w:t>
      </w:r>
      <w:proofErr w:type="gramStart"/>
      <w:r w:rsidRPr="00D0173B">
        <w:rPr>
          <w:rFonts w:ascii="Aptos" w:hAnsi="Aptos" w:cstheme="minorHAnsi"/>
        </w:rPr>
        <w:t>interest, and</w:t>
      </w:r>
      <w:proofErr w:type="gramEnd"/>
      <w:r w:rsidRPr="00D0173B">
        <w:rPr>
          <w:rFonts w:ascii="Aptos" w:hAnsi="Aptos" w:cstheme="minorHAnsi"/>
        </w:rPr>
        <w:t xml:space="preserve"> take reasonable steps to ensure that the assessment of a learner is not undertaken by any person who has a personal interest in the result of the assessment (</w:t>
      </w:r>
      <w:proofErr w:type="spellStart"/>
      <w:r w:rsidRPr="00D0173B">
        <w:rPr>
          <w:rFonts w:ascii="Aptos" w:hAnsi="Aptos" w:cstheme="minorHAnsi"/>
        </w:rPr>
        <w:t>eg</w:t>
      </w:r>
      <w:proofErr w:type="spellEnd"/>
      <w:r w:rsidRPr="00D0173B">
        <w:rPr>
          <w:rFonts w:ascii="Aptos" w:hAnsi="Aptos" w:cstheme="minorHAnsi"/>
        </w:rPr>
        <w:t xml:space="preserve"> where </w:t>
      </w:r>
      <w:r w:rsidR="00FB61E3" w:rsidRPr="00D0173B">
        <w:rPr>
          <w:rFonts w:ascii="Aptos" w:hAnsi="Aptos" w:cstheme="minorHAnsi"/>
        </w:rPr>
        <w:t>a</w:t>
      </w:r>
      <w:r w:rsidR="002A72E4" w:rsidRPr="00D0173B">
        <w:rPr>
          <w:rFonts w:ascii="Aptos" w:hAnsi="Aptos" w:cstheme="minorHAnsi"/>
        </w:rPr>
        <w:t>n assessor</w:t>
      </w:r>
      <w:r w:rsidRPr="00D0173B">
        <w:rPr>
          <w:rFonts w:ascii="Aptos" w:hAnsi="Aptos" w:cstheme="minorHAnsi"/>
        </w:rPr>
        <w:t xml:space="preserve"> is </w:t>
      </w:r>
      <w:r w:rsidR="00E31219" w:rsidRPr="00D0173B">
        <w:rPr>
          <w:rFonts w:ascii="Aptos" w:hAnsi="Aptos" w:cstheme="minorHAnsi"/>
        </w:rPr>
        <w:t>related to,</w:t>
      </w:r>
      <w:r w:rsidRPr="00D0173B">
        <w:rPr>
          <w:rFonts w:ascii="Aptos" w:hAnsi="Aptos" w:cstheme="minorHAnsi"/>
        </w:rPr>
        <w:t xml:space="preserve"> </w:t>
      </w:r>
      <w:r w:rsidR="00E31219" w:rsidRPr="00D0173B">
        <w:rPr>
          <w:rFonts w:ascii="Aptos" w:hAnsi="Aptos" w:cstheme="minorHAnsi"/>
        </w:rPr>
        <w:t xml:space="preserve">a </w:t>
      </w:r>
      <w:r w:rsidRPr="00D0173B">
        <w:rPr>
          <w:rFonts w:ascii="Aptos" w:hAnsi="Aptos" w:cstheme="minorHAnsi"/>
        </w:rPr>
        <w:t>friend</w:t>
      </w:r>
      <w:r w:rsidR="00E31219" w:rsidRPr="00D0173B">
        <w:rPr>
          <w:rFonts w:ascii="Aptos" w:hAnsi="Aptos" w:cstheme="minorHAnsi"/>
        </w:rPr>
        <w:t xml:space="preserve"> of or</w:t>
      </w:r>
      <w:r w:rsidR="00FB61E3" w:rsidRPr="00D0173B">
        <w:rPr>
          <w:rFonts w:ascii="Aptos" w:hAnsi="Aptos" w:cstheme="minorHAnsi"/>
        </w:rPr>
        <w:t xml:space="preserve"> </w:t>
      </w:r>
      <w:r w:rsidR="002A72E4" w:rsidRPr="00D0173B">
        <w:rPr>
          <w:rFonts w:ascii="Aptos" w:hAnsi="Aptos" w:cstheme="minorHAnsi"/>
        </w:rPr>
        <w:t>PA</w:t>
      </w:r>
      <w:r w:rsidR="00E31219" w:rsidRPr="00D0173B">
        <w:rPr>
          <w:rFonts w:ascii="Aptos" w:hAnsi="Aptos" w:cstheme="minorHAnsi"/>
        </w:rPr>
        <w:t xml:space="preserve"> to a student</w:t>
      </w:r>
      <w:r w:rsidRPr="00D0173B">
        <w:rPr>
          <w:rFonts w:ascii="Aptos" w:hAnsi="Aptos" w:cstheme="minorHAnsi"/>
        </w:rPr>
        <w:t xml:space="preserve">). </w:t>
      </w:r>
    </w:p>
    <w:p w14:paraId="5BB71B67" w14:textId="77777777" w:rsidR="00BC6D54" w:rsidRPr="00D0173B" w:rsidRDefault="00BC6D54" w:rsidP="00BC6D54">
      <w:pPr>
        <w:rPr>
          <w:rFonts w:ascii="Aptos" w:hAnsi="Aptos" w:cstheme="minorHAnsi"/>
        </w:rPr>
      </w:pPr>
    </w:p>
    <w:p w14:paraId="1AA337BB" w14:textId="77777777" w:rsidR="00BC6D54" w:rsidRPr="00D0173B" w:rsidRDefault="002F1B54" w:rsidP="00BC6D54">
      <w:pPr>
        <w:numPr>
          <w:ilvl w:val="0"/>
          <w:numId w:val="16"/>
        </w:numPr>
        <w:rPr>
          <w:rFonts w:ascii="Aptos" w:hAnsi="Aptos" w:cstheme="minorHAnsi"/>
        </w:rPr>
      </w:pPr>
      <w:r w:rsidRPr="00D0173B">
        <w:rPr>
          <w:rFonts w:ascii="Aptos" w:hAnsi="Aptos" w:cstheme="minorHAnsi"/>
        </w:rPr>
        <w:t>S</w:t>
      </w:r>
      <w:r w:rsidR="00BC6D54" w:rsidRPr="00D0173B">
        <w:rPr>
          <w:rFonts w:ascii="Aptos" w:hAnsi="Aptos" w:cstheme="minorHAnsi"/>
        </w:rPr>
        <w:t xml:space="preserve">taff will report such conflicts of interest in order that Park Lane School can </w:t>
      </w:r>
      <w:proofErr w:type="gramStart"/>
      <w:r w:rsidR="00BC6D54" w:rsidRPr="00D0173B">
        <w:rPr>
          <w:rFonts w:ascii="Aptos" w:hAnsi="Aptos" w:cstheme="minorHAnsi"/>
        </w:rPr>
        <w:t>make arrangements</w:t>
      </w:r>
      <w:proofErr w:type="gramEnd"/>
      <w:r w:rsidR="00BC6D54" w:rsidRPr="00D0173B">
        <w:rPr>
          <w:rFonts w:ascii="Aptos" w:hAnsi="Aptos" w:cstheme="minorHAnsi"/>
        </w:rPr>
        <w:t xml:space="preserve"> for the relevant part of the assessment to be subject to scrutiny by another person.</w:t>
      </w:r>
    </w:p>
    <w:p w14:paraId="029DB756" w14:textId="77777777" w:rsidR="002F1B54" w:rsidRPr="00D0173B" w:rsidRDefault="002F1B54" w:rsidP="002F1B54">
      <w:pPr>
        <w:pStyle w:val="ListParagraph"/>
        <w:rPr>
          <w:rFonts w:ascii="Aptos" w:hAnsi="Aptos" w:cstheme="minorHAnsi"/>
        </w:rPr>
      </w:pPr>
    </w:p>
    <w:p w14:paraId="778F0CC5" w14:textId="77777777" w:rsidR="002F1B54" w:rsidRPr="00D0173B" w:rsidRDefault="002F1B54" w:rsidP="00BC6D54">
      <w:pPr>
        <w:numPr>
          <w:ilvl w:val="0"/>
          <w:numId w:val="16"/>
        </w:numPr>
        <w:rPr>
          <w:rFonts w:ascii="Aptos" w:hAnsi="Aptos" w:cstheme="minorHAnsi"/>
        </w:rPr>
      </w:pPr>
      <w:r w:rsidRPr="00D0173B">
        <w:rPr>
          <w:rFonts w:ascii="Aptos" w:hAnsi="Aptos" w:cstheme="minorHAnsi"/>
        </w:rPr>
        <w:t xml:space="preserve">Staff will also report any conflicts of interest arising </w:t>
      </w:r>
      <w:proofErr w:type="gramStart"/>
      <w:r w:rsidRPr="00D0173B">
        <w:rPr>
          <w:rFonts w:ascii="Aptos" w:hAnsi="Aptos" w:cstheme="minorHAnsi"/>
        </w:rPr>
        <w:t>as a result of</w:t>
      </w:r>
      <w:proofErr w:type="gramEnd"/>
      <w:r w:rsidRPr="00D0173B">
        <w:rPr>
          <w:rFonts w:ascii="Aptos" w:hAnsi="Aptos" w:cstheme="minorHAnsi"/>
        </w:rPr>
        <w:t xml:space="preserve"> personal </w:t>
      </w:r>
      <w:r w:rsidR="00C93BBC" w:rsidRPr="00D0173B">
        <w:rPr>
          <w:rFonts w:ascii="Aptos" w:hAnsi="Aptos" w:cstheme="minorHAnsi"/>
        </w:rPr>
        <w:t>relationships</w:t>
      </w:r>
      <w:r w:rsidRPr="00D0173B">
        <w:rPr>
          <w:rFonts w:ascii="Aptos" w:hAnsi="Aptos" w:cstheme="minorHAnsi"/>
        </w:rPr>
        <w:t xml:space="preserve"> between staff</w:t>
      </w:r>
      <w:r w:rsidR="00401711" w:rsidRPr="00D0173B">
        <w:rPr>
          <w:rFonts w:ascii="Aptos" w:hAnsi="Aptos" w:cstheme="minorHAnsi"/>
        </w:rPr>
        <w:t xml:space="preserve"> and/or parents</w:t>
      </w:r>
      <w:r w:rsidRPr="00D0173B">
        <w:rPr>
          <w:rFonts w:ascii="Aptos" w:hAnsi="Aptos" w:cstheme="minorHAnsi"/>
        </w:rPr>
        <w:t xml:space="preserve">. For example, if staff involved in the delivery, assessment and moderation of the </w:t>
      </w:r>
      <w:r w:rsidR="00C93BBC" w:rsidRPr="00D0173B">
        <w:rPr>
          <w:rFonts w:ascii="Aptos" w:hAnsi="Aptos" w:cstheme="minorHAnsi"/>
        </w:rPr>
        <w:t>qualifications</w:t>
      </w:r>
      <w:r w:rsidRPr="00D0173B">
        <w:rPr>
          <w:rFonts w:ascii="Aptos" w:hAnsi="Aptos" w:cstheme="minorHAnsi"/>
        </w:rPr>
        <w:t xml:space="preserve"> are </w:t>
      </w:r>
      <w:r w:rsidR="00C93BBC" w:rsidRPr="00D0173B">
        <w:rPr>
          <w:rFonts w:ascii="Aptos" w:hAnsi="Aptos" w:cstheme="minorHAnsi"/>
        </w:rPr>
        <w:t>involved in a personal relationship or are related to each other</w:t>
      </w:r>
      <w:r w:rsidR="00401711" w:rsidRPr="00D0173B">
        <w:rPr>
          <w:rFonts w:ascii="Aptos" w:hAnsi="Aptos" w:cstheme="minorHAnsi"/>
        </w:rPr>
        <w:t xml:space="preserve"> or are involved in a personal relationship with a parent of a student</w:t>
      </w:r>
      <w:r w:rsidR="00C93BBC" w:rsidRPr="00D0173B">
        <w:rPr>
          <w:rFonts w:ascii="Aptos" w:hAnsi="Aptos" w:cstheme="minorHAnsi"/>
        </w:rPr>
        <w:t xml:space="preserve">. </w:t>
      </w:r>
    </w:p>
    <w:p w14:paraId="45E9DA0E" w14:textId="77777777" w:rsidR="00BC6D54" w:rsidRPr="00D0173B" w:rsidRDefault="00BC6D54" w:rsidP="00BC6D54">
      <w:pPr>
        <w:rPr>
          <w:rFonts w:ascii="Aptos" w:hAnsi="Aptos" w:cstheme="minorHAnsi"/>
        </w:rPr>
      </w:pPr>
    </w:p>
    <w:p w14:paraId="375F18A3" w14:textId="77777777" w:rsidR="00BC6D54" w:rsidRPr="00D0173B" w:rsidRDefault="00BC6D54" w:rsidP="00BC6D54">
      <w:pPr>
        <w:rPr>
          <w:rFonts w:ascii="Aptos" w:hAnsi="Aptos" w:cstheme="minorHAnsi"/>
        </w:rPr>
      </w:pPr>
      <w:r w:rsidRPr="00D0173B">
        <w:rPr>
          <w:rFonts w:ascii="Aptos" w:hAnsi="Aptos" w:cstheme="minorHAnsi"/>
        </w:rPr>
        <w:t xml:space="preserve">Where there is a perceived conflict of interest, the following procedure will apply </w:t>
      </w:r>
      <w:proofErr w:type="gramStart"/>
      <w:r w:rsidRPr="00D0173B">
        <w:rPr>
          <w:rFonts w:ascii="Aptos" w:hAnsi="Aptos" w:cstheme="minorHAnsi"/>
        </w:rPr>
        <w:t>in order to</w:t>
      </w:r>
      <w:proofErr w:type="gramEnd"/>
      <w:r w:rsidRPr="00D0173B">
        <w:rPr>
          <w:rFonts w:ascii="Aptos" w:hAnsi="Aptos" w:cstheme="minorHAnsi"/>
        </w:rPr>
        <w:t xml:space="preserve"> avoid Adverse Effects:</w:t>
      </w:r>
    </w:p>
    <w:p w14:paraId="5640FEFA" w14:textId="77777777" w:rsidR="00BC6D54" w:rsidRPr="00D0173B" w:rsidRDefault="002F1B54" w:rsidP="00BC6D54">
      <w:pPr>
        <w:numPr>
          <w:ilvl w:val="0"/>
          <w:numId w:val="17"/>
        </w:numPr>
        <w:rPr>
          <w:rFonts w:ascii="Aptos" w:hAnsi="Aptos" w:cstheme="minorHAnsi"/>
        </w:rPr>
      </w:pPr>
      <w:r w:rsidRPr="00D0173B">
        <w:rPr>
          <w:rFonts w:ascii="Aptos" w:hAnsi="Aptos" w:cstheme="minorHAnsi"/>
        </w:rPr>
        <w:t xml:space="preserve">Park Lane </w:t>
      </w:r>
      <w:proofErr w:type="gramStart"/>
      <w:r w:rsidRPr="00D0173B">
        <w:rPr>
          <w:rFonts w:ascii="Aptos" w:hAnsi="Aptos" w:cstheme="minorHAnsi"/>
        </w:rPr>
        <w:t>S</w:t>
      </w:r>
      <w:r w:rsidR="00BC6D54" w:rsidRPr="00D0173B">
        <w:rPr>
          <w:rFonts w:ascii="Aptos" w:hAnsi="Aptos" w:cstheme="minorHAnsi"/>
        </w:rPr>
        <w:t>chool  will</w:t>
      </w:r>
      <w:proofErr w:type="gramEnd"/>
      <w:r w:rsidR="00BC6D54" w:rsidRPr="00D0173B">
        <w:rPr>
          <w:rFonts w:ascii="Aptos" w:hAnsi="Aptos" w:cstheme="minorHAnsi"/>
        </w:rPr>
        <w:t xml:space="preserve"> report perceived conflict of interest, at the earliest opportunity, to ASDAN Head of Quality Assurance</w:t>
      </w:r>
    </w:p>
    <w:p w14:paraId="1682ADE4" w14:textId="77777777" w:rsidR="00BC6D54" w:rsidRPr="00D0173B" w:rsidRDefault="00BC6D54" w:rsidP="00BC6D54">
      <w:pPr>
        <w:numPr>
          <w:ilvl w:val="0"/>
          <w:numId w:val="17"/>
        </w:numPr>
        <w:rPr>
          <w:rFonts w:ascii="Aptos" w:hAnsi="Aptos" w:cstheme="minorHAnsi"/>
        </w:rPr>
      </w:pPr>
      <w:r w:rsidRPr="00D0173B">
        <w:rPr>
          <w:rFonts w:ascii="Aptos" w:hAnsi="Aptos" w:cstheme="minorHAnsi"/>
        </w:rPr>
        <w:t xml:space="preserve">Identified conflict of interest is investigated by the </w:t>
      </w:r>
      <w:r w:rsidR="00670890" w:rsidRPr="00D0173B">
        <w:rPr>
          <w:rFonts w:ascii="Aptos" w:hAnsi="Aptos" w:cstheme="minorHAnsi"/>
        </w:rPr>
        <w:t>Park Lane School</w:t>
      </w:r>
      <w:r w:rsidRPr="00D0173B">
        <w:rPr>
          <w:rFonts w:ascii="Aptos" w:hAnsi="Aptos" w:cstheme="minorHAnsi"/>
        </w:rPr>
        <w:t xml:space="preserve"> ASDAN </w:t>
      </w:r>
      <w:r w:rsidRPr="00D0173B">
        <w:rPr>
          <w:rFonts w:ascii="Aptos" w:hAnsi="Aptos" w:cstheme="minorHAnsi"/>
        </w:rPr>
        <w:lastRenderedPageBreak/>
        <w:t>Co-ordinator.  This will vary according to the nature of the perceived conflict.</w:t>
      </w:r>
    </w:p>
    <w:p w14:paraId="2E55BAFA" w14:textId="77777777" w:rsidR="00BC6D54" w:rsidRPr="00D0173B" w:rsidRDefault="00BC6D54" w:rsidP="00BC6D54">
      <w:pPr>
        <w:numPr>
          <w:ilvl w:val="0"/>
          <w:numId w:val="17"/>
        </w:numPr>
        <w:rPr>
          <w:rFonts w:ascii="Aptos" w:hAnsi="Aptos" w:cstheme="minorHAnsi"/>
        </w:rPr>
      </w:pPr>
      <w:r w:rsidRPr="00D0173B">
        <w:rPr>
          <w:rFonts w:ascii="Aptos" w:hAnsi="Aptos" w:cstheme="minorHAnsi"/>
        </w:rPr>
        <w:t>The individual(s) involved in the conflict will be contacted to provide further details, along with any independent “witnesses”, and an assessment is made of the situation, in particular any actions that need to be taken to mitigate the Adverse Effects that might occur</w:t>
      </w:r>
    </w:p>
    <w:p w14:paraId="29F2D6AC" w14:textId="77777777" w:rsidR="00BC6D54" w:rsidRPr="00D0173B" w:rsidRDefault="00BC6D54" w:rsidP="00BC6D54">
      <w:pPr>
        <w:numPr>
          <w:ilvl w:val="0"/>
          <w:numId w:val="17"/>
        </w:numPr>
        <w:rPr>
          <w:rFonts w:ascii="Aptos" w:hAnsi="Aptos" w:cstheme="minorHAnsi"/>
        </w:rPr>
      </w:pPr>
      <w:r w:rsidRPr="00D0173B">
        <w:rPr>
          <w:rFonts w:ascii="Aptos" w:hAnsi="Aptos" w:cstheme="minorHAnsi"/>
        </w:rPr>
        <w:t>A full record of the investigation and decisions will be made and kept, and a report provided to the centre.</w:t>
      </w:r>
    </w:p>
    <w:p w14:paraId="642253C2" w14:textId="77777777" w:rsidR="00BC6D54" w:rsidRPr="00D0173B" w:rsidRDefault="00BC6D54" w:rsidP="00BC6D54">
      <w:pPr>
        <w:numPr>
          <w:ilvl w:val="0"/>
          <w:numId w:val="17"/>
        </w:numPr>
        <w:rPr>
          <w:rFonts w:ascii="Aptos" w:hAnsi="Aptos" w:cstheme="minorHAnsi"/>
        </w:rPr>
      </w:pPr>
      <w:r w:rsidRPr="00D0173B">
        <w:rPr>
          <w:rFonts w:ascii="Aptos" w:hAnsi="Aptos" w:cstheme="minorHAnsi"/>
        </w:rPr>
        <w:t>Where Adverse Effects are thought to have occurred ASDAN will be informed at the earliest opportunity.</w:t>
      </w:r>
    </w:p>
    <w:p w14:paraId="13F41A10" w14:textId="77777777" w:rsidR="00C93BBC" w:rsidRDefault="00C93BBC" w:rsidP="00C93BBC">
      <w:pPr>
        <w:rPr>
          <w:rFonts w:asciiTheme="minorHAnsi" w:hAnsiTheme="minorHAnsi" w:cstheme="minorHAnsi"/>
        </w:rPr>
      </w:pPr>
    </w:p>
    <w:p w14:paraId="16989076" w14:textId="77777777" w:rsidR="00670890" w:rsidRDefault="00670890" w:rsidP="00C93BBC">
      <w:pPr>
        <w:rPr>
          <w:rFonts w:ascii="Arial" w:eastAsia="Arial MT" w:hAnsi="Arial" w:cs="Arial"/>
          <w:b/>
          <w:szCs w:val="24"/>
          <w:lang w:val="en-US"/>
        </w:rPr>
      </w:pPr>
      <w:r w:rsidRPr="002C7605">
        <w:rPr>
          <w:rFonts w:ascii="Arial" w:eastAsia="Arial MT" w:hAnsi="Arial" w:cs="Arial"/>
          <w:b/>
          <w:szCs w:val="24"/>
          <w:lang w:val="en-US"/>
        </w:rPr>
        <w:t>Monitoring and Review:</w:t>
      </w:r>
    </w:p>
    <w:p w14:paraId="1B769B98" w14:textId="77777777" w:rsidR="002C7605" w:rsidRPr="002C7605" w:rsidRDefault="002C7605" w:rsidP="00C93BBC">
      <w:pPr>
        <w:rPr>
          <w:rFonts w:ascii="Arial" w:eastAsia="Arial MT" w:hAnsi="Arial" w:cs="Arial"/>
          <w:b/>
          <w:szCs w:val="24"/>
          <w:lang w:val="en-US"/>
        </w:rPr>
      </w:pPr>
    </w:p>
    <w:p w14:paraId="75EABEA1" w14:textId="77777777" w:rsidR="00C93BBC" w:rsidRPr="002C7605" w:rsidRDefault="00E60446" w:rsidP="00C93BBC">
      <w:pPr>
        <w:rPr>
          <w:rFonts w:ascii="Aptos" w:hAnsi="Aptos" w:cstheme="minorHAnsi"/>
        </w:rPr>
      </w:pPr>
      <w:r w:rsidRPr="002C7605">
        <w:rPr>
          <w:rFonts w:ascii="Aptos" w:hAnsi="Aptos" w:cstheme="minorHAnsi"/>
        </w:rPr>
        <w:t xml:space="preserve">All staff involved in the delivery of the ASDAN qualifications will be required to complete a form annually, declaring any </w:t>
      </w:r>
      <w:r w:rsidR="00670890" w:rsidRPr="002C7605">
        <w:rPr>
          <w:rFonts w:ascii="Aptos" w:hAnsi="Aptos" w:cstheme="minorHAnsi"/>
        </w:rPr>
        <w:t>conflict of interest.</w:t>
      </w:r>
    </w:p>
    <w:p w14:paraId="49A0166E" w14:textId="77777777" w:rsidR="00670890" w:rsidRPr="002C7605" w:rsidRDefault="00670890" w:rsidP="00C93BBC">
      <w:pPr>
        <w:rPr>
          <w:rFonts w:ascii="Aptos" w:hAnsi="Aptos" w:cstheme="minorHAnsi"/>
        </w:rPr>
      </w:pPr>
    </w:p>
    <w:p w14:paraId="1D896230" w14:textId="77777777" w:rsidR="00670890" w:rsidRPr="002C7605" w:rsidRDefault="00670890" w:rsidP="00C93BBC">
      <w:pPr>
        <w:rPr>
          <w:rFonts w:ascii="Aptos" w:hAnsi="Aptos" w:cstheme="minorHAnsi"/>
        </w:rPr>
      </w:pPr>
      <w:r w:rsidRPr="002C7605">
        <w:rPr>
          <w:rFonts w:ascii="Aptos" w:hAnsi="Aptos" w:cstheme="minorHAnsi"/>
        </w:rPr>
        <w:t>This policy will be reviewed in line with any changes from Ofqual or ASDAN.</w:t>
      </w:r>
    </w:p>
    <w:p w14:paraId="37E61880" w14:textId="77777777" w:rsidR="00670890" w:rsidRPr="002C7605" w:rsidRDefault="00670890" w:rsidP="00540464">
      <w:pPr>
        <w:rPr>
          <w:rFonts w:ascii="Aptos" w:hAnsi="Aptos"/>
        </w:rPr>
      </w:pPr>
    </w:p>
    <w:p w14:paraId="1146B9D3" w14:textId="77777777" w:rsidR="006A1E32" w:rsidRPr="002C7605" w:rsidRDefault="00793ACE" w:rsidP="00793ACE">
      <w:pPr>
        <w:rPr>
          <w:rFonts w:ascii="Aptos" w:hAnsi="Aptos" w:cstheme="minorHAnsi"/>
          <w:b/>
          <w:u w:val="single"/>
        </w:rPr>
      </w:pPr>
      <w:r w:rsidRPr="002C7605">
        <w:rPr>
          <w:rFonts w:ascii="Aptos" w:hAnsi="Aptos" w:cstheme="minorHAnsi"/>
          <w:b/>
          <w:u w:val="single"/>
        </w:rPr>
        <w:t>Moderation and Conflict of interest within ASDAN procedures</w:t>
      </w:r>
      <w:r w:rsidR="006A1E32" w:rsidRPr="002C7605">
        <w:rPr>
          <w:rFonts w:ascii="Aptos" w:hAnsi="Aptos" w:cstheme="minorHAnsi"/>
          <w:b/>
          <w:u w:val="single"/>
        </w:rPr>
        <w:t xml:space="preserve"> Declaration Form:</w:t>
      </w:r>
    </w:p>
    <w:p w14:paraId="61538687" w14:textId="77777777" w:rsidR="006A1E32" w:rsidRPr="002C7605" w:rsidRDefault="00793ACE" w:rsidP="00793ACE">
      <w:pPr>
        <w:rPr>
          <w:rFonts w:ascii="Aptos" w:hAnsi="Aptos" w:cstheme="minorHAnsi"/>
        </w:rPr>
      </w:pPr>
      <w:r w:rsidRPr="002C7605">
        <w:rPr>
          <w:rFonts w:ascii="Aptos" w:hAnsi="Aptos" w:cstheme="minorHAnsi"/>
        </w:rPr>
        <w:t xml:space="preserve">Conflict of Interest is defined by Ofqual (General Conditions of Recognition, June 2016). </w:t>
      </w:r>
      <w:proofErr w:type="gramStart"/>
      <w:r w:rsidRPr="002C7605">
        <w:rPr>
          <w:rFonts w:ascii="Aptos" w:hAnsi="Aptos" w:cstheme="minorHAnsi"/>
        </w:rPr>
        <w:t>In particular in</w:t>
      </w:r>
      <w:proofErr w:type="gramEnd"/>
      <w:r w:rsidRPr="002C7605">
        <w:rPr>
          <w:rFonts w:ascii="Aptos" w:hAnsi="Aptos" w:cstheme="minorHAnsi"/>
        </w:rPr>
        <w:t xml:space="preserve"> relation to assessment and internal moderation it is important that, as part of the Centre Approval Process: </w:t>
      </w:r>
    </w:p>
    <w:p w14:paraId="5C5CCFB1" w14:textId="77777777" w:rsidR="006A1E32" w:rsidRPr="002C7605" w:rsidRDefault="00793ACE" w:rsidP="00793ACE">
      <w:pPr>
        <w:pStyle w:val="ListParagraph"/>
        <w:numPr>
          <w:ilvl w:val="0"/>
          <w:numId w:val="18"/>
        </w:numPr>
        <w:rPr>
          <w:rFonts w:ascii="Aptos" w:hAnsi="Aptos" w:cstheme="minorHAnsi"/>
        </w:rPr>
      </w:pPr>
      <w:r w:rsidRPr="002C7605">
        <w:rPr>
          <w:rFonts w:ascii="Aptos" w:hAnsi="Aptos" w:cstheme="minorHAnsi"/>
        </w:rPr>
        <w:t>all centres declare their awareness of the potential for conflict of interest, and take reasonable steps to ensure that the assessment of a learner is not undertaken by any person who has a personal interest in the result of the assessment (</w:t>
      </w:r>
      <w:proofErr w:type="spellStart"/>
      <w:r w:rsidRPr="002C7605">
        <w:rPr>
          <w:rFonts w:ascii="Aptos" w:hAnsi="Aptos" w:cstheme="minorHAnsi"/>
        </w:rPr>
        <w:t>eg</w:t>
      </w:r>
      <w:proofErr w:type="spellEnd"/>
      <w:r w:rsidRPr="002C7605">
        <w:rPr>
          <w:rFonts w:ascii="Aptos" w:hAnsi="Aptos" w:cstheme="minorHAnsi"/>
        </w:rPr>
        <w:t xml:space="preserve"> where student is family or friend of assessor)</w:t>
      </w:r>
    </w:p>
    <w:p w14:paraId="6F98B3A8" w14:textId="77777777" w:rsidR="00793ACE" w:rsidRPr="002C7605" w:rsidRDefault="00793ACE" w:rsidP="00793ACE">
      <w:pPr>
        <w:pStyle w:val="ListParagraph"/>
        <w:numPr>
          <w:ilvl w:val="0"/>
          <w:numId w:val="18"/>
        </w:numPr>
        <w:rPr>
          <w:rFonts w:ascii="Aptos" w:hAnsi="Aptos" w:cstheme="minorHAnsi"/>
        </w:rPr>
      </w:pPr>
      <w:r w:rsidRPr="002C7605">
        <w:rPr>
          <w:rFonts w:ascii="Aptos" w:hAnsi="Aptos" w:cstheme="minorHAnsi"/>
        </w:rPr>
        <w:t xml:space="preserve">all centres are required to report such conflicts of interest in order that ASDAN can </w:t>
      </w:r>
      <w:proofErr w:type="gramStart"/>
      <w:r w:rsidRPr="002C7605">
        <w:rPr>
          <w:rFonts w:ascii="Aptos" w:hAnsi="Aptos" w:cstheme="minorHAnsi"/>
        </w:rPr>
        <w:t>make arrangements</w:t>
      </w:r>
      <w:proofErr w:type="gramEnd"/>
      <w:r w:rsidRPr="002C7605">
        <w:rPr>
          <w:rFonts w:ascii="Aptos" w:hAnsi="Aptos" w:cstheme="minorHAnsi"/>
        </w:rPr>
        <w:t xml:space="preserve"> for the relevant part of the assessment to be subject to scrutiny by another person</w:t>
      </w:r>
    </w:p>
    <w:p w14:paraId="5031259F" w14:textId="77777777" w:rsidR="006A1E32" w:rsidRPr="002C7605" w:rsidRDefault="006A1E32" w:rsidP="006A1E32">
      <w:pPr>
        <w:rPr>
          <w:rFonts w:ascii="Aptos" w:hAnsi="Aptos" w:cstheme="minorHAnsi"/>
        </w:rPr>
      </w:pPr>
    </w:p>
    <w:p w14:paraId="30061D4C" w14:textId="77777777" w:rsidR="00670890" w:rsidRPr="002C7605" w:rsidRDefault="00670890" w:rsidP="00540464">
      <w:pPr>
        <w:rPr>
          <w:rFonts w:ascii="Aptos" w:hAnsi="Aptos"/>
        </w:rPr>
      </w:pPr>
    </w:p>
    <w:sectPr w:rsidR="00670890" w:rsidRPr="002C7605" w:rsidSect="00CE372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8978E" w14:textId="77777777" w:rsidR="000317A6" w:rsidRDefault="000317A6">
      <w:r>
        <w:separator/>
      </w:r>
    </w:p>
  </w:endnote>
  <w:endnote w:type="continuationSeparator" w:id="0">
    <w:p w14:paraId="1DF52311" w14:textId="77777777" w:rsidR="000317A6" w:rsidRDefault="000317A6">
      <w:r>
        <w:continuationSeparator/>
      </w:r>
    </w:p>
  </w:endnote>
  <w:endnote w:type="continuationNotice" w:id="1">
    <w:p w14:paraId="51E5E47E" w14:textId="77777777" w:rsidR="000317A6" w:rsidRDefault="00031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DBD3" w14:textId="77777777" w:rsidR="002269B3" w:rsidRDefault="00226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37B2" w14:textId="77777777" w:rsidR="000F6532" w:rsidRDefault="000F6532">
    <w:pPr>
      <w:pStyle w:val="Footer"/>
    </w:pPr>
  </w:p>
  <w:p w14:paraId="0B5AA8FE" w14:textId="6D3F6C1C" w:rsidR="000F6532" w:rsidRPr="0037649B" w:rsidRDefault="000F6532">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1043" w14:textId="04A2F850" w:rsidR="00CE372A" w:rsidRPr="00CE372A" w:rsidRDefault="00CE372A" w:rsidP="00CE372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4EE2E" w14:textId="77777777" w:rsidR="000317A6" w:rsidRDefault="000317A6">
      <w:r>
        <w:separator/>
      </w:r>
    </w:p>
  </w:footnote>
  <w:footnote w:type="continuationSeparator" w:id="0">
    <w:p w14:paraId="0985706A" w14:textId="77777777" w:rsidR="000317A6" w:rsidRDefault="000317A6">
      <w:r>
        <w:continuationSeparator/>
      </w:r>
    </w:p>
  </w:footnote>
  <w:footnote w:type="continuationNotice" w:id="1">
    <w:p w14:paraId="42B428DD" w14:textId="77777777" w:rsidR="000317A6" w:rsidRDefault="000317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439A" w14:textId="77777777" w:rsidR="002269B3" w:rsidRDefault="00226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FF92BDE" w14:paraId="4C9FA37E" w14:textId="77777777" w:rsidTr="1FF92BDE">
      <w:trPr>
        <w:trHeight w:val="300"/>
      </w:trPr>
      <w:tc>
        <w:tcPr>
          <w:tcW w:w="3005" w:type="dxa"/>
        </w:tcPr>
        <w:p w14:paraId="02C9AABF" w14:textId="41952020" w:rsidR="1FF92BDE" w:rsidRDefault="1FF92BDE" w:rsidP="1FF92BDE">
          <w:pPr>
            <w:pStyle w:val="Header"/>
            <w:ind w:left="-115"/>
          </w:pPr>
        </w:p>
      </w:tc>
      <w:tc>
        <w:tcPr>
          <w:tcW w:w="3005" w:type="dxa"/>
        </w:tcPr>
        <w:p w14:paraId="244FECD8" w14:textId="5CAAE3ED" w:rsidR="1FF92BDE" w:rsidRDefault="1FF92BDE" w:rsidP="1FF92BDE">
          <w:pPr>
            <w:pStyle w:val="Header"/>
            <w:jc w:val="center"/>
          </w:pPr>
        </w:p>
      </w:tc>
      <w:tc>
        <w:tcPr>
          <w:tcW w:w="3005" w:type="dxa"/>
        </w:tcPr>
        <w:p w14:paraId="7C108F74" w14:textId="1E854CF1" w:rsidR="1FF92BDE" w:rsidRDefault="1FF92BDE" w:rsidP="1FF92BDE">
          <w:pPr>
            <w:pStyle w:val="Header"/>
            <w:ind w:right="-115"/>
            <w:jc w:val="right"/>
          </w:pPr>
        </w:p>
      </w:tc>
    </w:tr>
  </w:tbl>
  <w:p w14:paraId="4E521D2B" w14:textId="06EDFE1C" w:rsidR="1FF92BDE" w:rsidRDefault="1FF92BDE" w:rsidP="1FF92B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950E" w14:textId="7D81A7AA" w:rsidR="00BE39C5" w:rsidRDefault="005C24E3" w:rsidP="00BE39C5">
    <w:pPr>
      <w:pStyle w:val="Header"/>
    </w:pPr>
    <w:r>
      <w:rPr>
        <w:noProof/>
      </w:rPr>
      <w:drawing>
        <wp:inline distT="0" distB="0" distL="0" distR="0" wp14:anchorId="1608B99A" wp14:editId="2407221D">
          <wp:extent cx="1209682" cy="1217243"/>
          <wp:effectExtent l="0" t="0" r="0" b="2540"/>
          <wp:docPr id="833180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8066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09682" cy="1217243"/>
                  </a:xfrm>
                  <a:prstGeom prst="rect">
                    <a:avLst/>
                  </a:prstGeom>
                </pic:spPr>
              </pic:pic>
            </a:graphicData>
          </a:graphic>
        </wp:inline>
      </w:drawing>
    </w:r>
  </w:p>
  <w:p w14:paraId="1B4216C6" w14:textId="77777777" w:rsidR="00BE39C5" w:rsidRDefault="00540464" w:rsidP="00390C20">
    <w:pPr>
      <w:pStyle w:val="Heading1"/>
    </w:pPr>
    <w:r>
      <w:rPr>
        <w:b w:val="0"/>
        <w:noProof/>
        <w:color w:val="auto"/>
        <w:sz w:val="24"/>
        <w:lang w:eastAsia="en-GB"/>
      </w:rPr>
      <mc:AlternateContent>
        <mc:Choice Requires="wps">
          <w:drawing>
            <wp:anchor distT="0" distB="0" distL="114300" distR="114300" simplePos="0" relativeHeight="251658240" behindDoc="0" locked="0" layoutInCell="1" allowOverlap="1" wp14:anchorId="67298BE0" wp14:editId="3FE80377">
              <wp:simplePos x="0" y="0"/>
              <wp:positionH relativeFrom="column">
                <wp:posOffset>9525</wp:posOffset>
              </wp:positionH>
              <wp:positionV relativeFrom="paragraph">
                <wp:posOffset>506730</wp:posOffset>
              </wp:positionV>
              <wp:extent cx="5715000" cy="0"/>
              <wp:effectExtent l="9525" t="11430" r="9525" b="1714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5875">
                        <a:solidFill>
                          <a:srgbClr val="2D008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9BF4C"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9.9pt" to="450.7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" strokecolor="#2d008e" strokeweight="1.25pt"/>
          </w:pict>
        </mc:Fallback>
      </mc:AlternateContent>
    </w:r>
    <w:r w:rsidR="00386B79">
      <w:t>Conflict of Interest</w:t>
    </w:r>
    <w:r w:rsidR="00336FE7">
      <w:t xml:space="preserve"> </w:t>
    </w:r>
    <w:r>
      <w:t>Policy</w:t>
    </w:r>
  </w:p>
  <w:p w14:paraId="517077DB" w14:textId="77777777" w:rsidR="00BE39C5" w:rsidRPr="007728AE" w:rsidRDefault="00BE39C5" w:rsidP="00BE39C5">
    <w:pPr>
      <w:pStyle w:val="Header"/>
      <w:rPr>
        <w:b/>
        <w:color w:val="2D008E"/>
        <w:sz w:val="32"/>
        <w:szCs w:val="32"/>
      </w:rPr>
    </w:pPr>
  </w:p>
  <w:p w14:paraId="62B2E2CD" w14:textId="77777777" w:rsidR="00BE39C5" w:rsidRDefault="00BE39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EB9"/>
    <w:multiLevelType w:val="hybridMultilevel"/>
    <w:tmpl w:val="0BD2B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041EB1"/>
    <w:multiLevelType w:val="hybridMultilevel"/>
    <w:tmpl w:val="560EC3E0"/>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A07834"/>
    <w:multiLevelType w:val="hybridMultilevel"/>
    <w:tmpl w:val="6E68FABC"/>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35E0C86"/>
    <w:multiLevelType w:val="hybridMultilevel"/>
    <w:tmpl w:val="69D4581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4D5174F2"/>
    <w:multiLevelType w:val="hybridMultilevel"/>
    <w:tmpl w:val="7ECC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D00290"/>
    <w:multiLevelType w:val="hybridMultilevel"/>
    <w:tmpl w:val="1FD0E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BE5E7A"/>
    <w:multiLevelType w:val="hybridMultilevel"/>
    <w:tmpl w:val="5AAAB3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FC0656"/>
    <w:multiLevelType w:val="hybridMultilevel"/>
    <w:tmpl w:val="5D560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332AFD"/>
    <w:multiLevelType w:val="hybridMultilevel"/>
    <w:tmpl w:val="C70CBA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FD0202"/>
    <w:multiLevelType w:val="hybridMultilevel"/>
    <w:tmpl w:val="5A8AC2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1F261F"/>
    <w:multiLevelType w:val="hybridMultilevel"/>
    <w:tmpl w:val="7FC2A8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001F16"/>
    <w:multiLevelType w:val="hybridMultilevel"/>
    <w:tmpl w:val="72B61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22640">
    <w:abstractNumId w:val="7"/>
  </w:num>
  <w:num w:numId="2" w16cid:durableId="762847787">
    <w:abstractNumId w:val="6"/>
  </w:num>
  <w:num w:numId="3" w16cid:durableId="1409881435">
    <w:abstractNumId w:val="17"/>
  </w:num>
  <w:num w:numId="4" w16cid:durableId="556168709">
    <w:abstractNumId w:val="10"/>
  </w:num>
  <w:num w:numId="5" w16cid:durableId="1570965303">
    <w:abstractNumId w:val="2"/>
  </w:num>
  <w:num w:numId="6" w16cid:durableId="324280580">
    <w:abstractNumId w:val="1"/>
  </w:num>
  <w:num w:numId="7" w16cid:durableId="1069381897">
    <w:abstractNumId w:val="13"/>
  </w:num>
  <w:num w:numId="8" w16cid:durableId="2048531155">
    <w:abstractNumId w:val="9"/>
  </w:num>
  <w:num w:numId="9" w16cid:durableId="1228220596">
    <w:abstractNumId w:val="0"/>
  </w:num>
  <w:num w:numId="10" w16cid:durableId="579876338">
    <w:abstractNumId w:val="11"/>
  </w:num>
  <w:num w:numId="11" w16cid:durableId="1273438527">
    <w:abstractNumId w:val="15"/>
  </w:num>
  <w:num w:numId="12" w16cid:durableId="449670461">
    <w:abstractNumId w:val="16"/>
  </w:num>
  <w:num w:numId="13" w16cid:durableId="612245078">
    <w:abstractNumId w:val="12"/>
  </w:num>
  <w:num w:numId="14" w16cid:durableId="1806117506">
    <w:abstractNumId w:val="3"/>
  </w:num>
  <w:num w:numId="15" w16cid:durableId="984042383">
    <w:abstractNumId w:val="4"/>
  </w:num>
  <w:num w:numId="16" w16cid:durableId="754978291">
    <w:abstractNumId w:val="14"/>
  </w:num>
  <w:num w:numId="17" w16cid:durableId="1222474210">
    <w:abstractNumId w:val="5"/>
  </w:num>
  <w:num w:numId="18" w16cid:durableId="9311626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2d008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181"/>
    <w:rsid w:val="00011F78"/>
    <w:rsid w:val="00022DB6"/>
    <w:rsid w:val="00027E5D"/>
    <w:rsid w:val="000317A6"/>
    <w:rsid w:val="000340AB"/>
    <w:rsid w:val="000371F2"/>
    <w:rsid w:val="00041864"/>
    <w:rsid w:val="00073000"/>
    <w:rsid w:val="00074B50"/>
    <w:rsid w:val="000833EF"/>
    <w:rsid w:val="00087F43"/>
    <w:rsid w:val="000A0A08"/>
    <w:rsid w:val="000A21AD"/>
    <w:rsid w:val="000A7134"/>
    <w:rsid w:val="000B1468"/>
    <w:rsid w:val="000F3810"/>
    <w:rsid w:val="000F4E59"/>
    <w:rsid w:val="000F6532"/>
    <w:rsid w:val="00101352"/>
    <w:rsid w:val="00101396"/>
    <w:rsid w:val="00102702"/>
    <w:rsid w:val="001366BB"/>
    <w:rsid w:val="001372F2"/>
    <w:rsid w:val="0014003F"/>
    <w:rsid w:val="001640BD"/>
    <w:rsid w:val="00176EA4"/>
    <w:rsid w:val="00180A06"/>
    <w:rsid w:val="00182783"/>
    <w:rsid w:val="00195F8E"/>
    <w:rsid w:val="001A54FA"/>
    <w:rsid w:val="001A6DD2"/>
    <w:rsid w:val="001B05C8"/>
    <w:rsid w:val="001B6DF9"/>
    <w:rsid w:val="001B7288"/>
    <w:rsid w:val="001D0500"/>
    <w:rsid w:val="001D0D81"/>
    <w:rsid w:val="001D7FB3"/>
    <w:rsid w:val="001E42E2"/>
    <w:rsid w:val="001F2EE1"/>
    <w:rsid w:val="00211C37"/>
    <w:rsid w:val="00217581"/>
    <w:rsid w:val="002269B3"/>
    <w:rsid w:val="00232278"/>
    <w:rsid w:val="00232931"/>
    <w:rsid w:val="002338A1"/>
    <w:rsid w:val="00237425"/>
    <w:rsid w:val="00254C82"/>
    <w:rsid w:val="0027611C"/>
    <w:rsid w:val="00280322"/>
    <w:rsid w:val="0028052A"/>
    <w:rsid w:val="002840D0"/>
    <w:rsid w:val="00290B1E"/>
    <w:rsid w:val="00295EFC"/>
    <w:rsid w:val="002A72E4"/>
    <w:rsid w:val="002B651E"/>
    <w:rsid w:val="002C4E8A"/>
    <w:rsid w:val="002C7605"/>
    <w:rsid w:val="002D09E1"/>
    <w:rsid w:val="002D10EB"/>
    <w:rsid w:val="002D2A7A"/>
    <w:rsid w:val="002E2A9B"/>
    <w:rsid w:val="002F1B54"/>
    <w:rsid w:val="003029ED"/>
    <w:rsid w:val="00310708"/>
    <w:rsid w:val="00310946"/>
    <w:rsid w:val="00312BD3"/>
    <w:rsid w:val="003174F3"/>
    <w:rsid w:val="00336FE7"/>
    <w:rsid w:val="00347A3B"/>
    <w:rsid w:val="003551CB"/>
    <w:rsid w:val="003606BF"/>
    <w:rsid w:val="0036550D"/>
    <w:rsid w:val="00366108"/>
    <w:rsid w:val="00367E69"/>
    <w:rsid w:val="00367EEB"/>
    <w:rsid w:val="0037649B"/>
    <w:rsid w:val="00377971"/>
    <w:rsid w:val="003802E3"/>
    <w:rsid w:val="00382855"/>
    <w:rsid w:val="00386B79"/>
    <w:rsid w:val="00386FAC"/>
    <w:rsid w:val="00390C20"/>
    <w:rsid w:val="0039123B"/>
    <w:rsid w:val="003C3E8D"/>
    <w:rsid w:val="003D74A2"/>
    <w:rsid w:val="003D7A13"/>
    <w:rsid w:val="003E75E9"/>
    <w:rsid w:val="003F19AC"/>
    <w:rsid w:val="003F5A6C"/>
    <w:rsid w:val="00401711"/>
    <w:rsid w:val="00416F47"/>
    <w:rsid w:val="00433A5C"/>
    <w:rsid w:val="00460505"/>
    <w:rsid w:val="00463122"/>
    <w:rsid w:val="00467B20"/>
    <w:rsid w:val="00473EF9"/>
    <w:rsid w:val="004923DF"/>
    <w:rsid w:val="004955D9"/>
    <w:rsid w:val="004A2EF8"/>
    <w:rsid w:val="004B5A77"/>
    <w:rsid w:val="004C0887"/>
    <w:rsid w:val="004C43D4"/>
    <w:rsid w:val="004E2C4E"/>
    <w:rsid w:val="004E633C"/>
    <w:rsid w:val="004F00DC"/>
    <w:rsid w:val="004F4143"/>
    <w:rsid w:val="005058DE"/>
    <w:rsid w:val="00511CA5"/>
    <w:rsid w:val="00511FD2"/>
    <w:rsid w:val="005150CE"/>
    <w:rsid w:val="00516FD7"/>
    <w:rsid w:val="0051769F"/>
    <w:rsid w:val="00530814"/>
    <w:rsid w:val="00534B5C"/>
    <w:rsid w:val="00540464"/>
    <w:rsid w:val="00543387"/>
    <w:rsid w:val="005436F6"/>
    <w:rsid w:val="00545301"/>
    <w:rsid w:val="00550754"/>
    <w:rsid w:val="00565333"/>
    <w:rsid w:val="00565958"/>
    <w:rsid w:val="005A6012"/>
    <w:rsid w:val="005B5A07"/>
    <w:rsid w:val="005C24E3"/>
    <w:rsid w:val="005F3480"/>
    <w:rsid w:val="005F51DB"/>
    <w:rsid w:val="006069FF"/>
    <w:rsid w:val="00616035"/>
    <w:rsid w:val="00617A2C"/>
    <w:rsid w:val="00634682"/>
    <w:rsid w:val="006363E9"/>
    <w:rsid w:val="006373CE"/>
    <w:rsid w:val="0064463B"/>
    <w:rsid w:val="00646E0C"/>
    <w:rsid w:val="00666635"/>
    <w:rsid w:val="00670890"/>
    <w:rsid w:val="006858D6"/>
    <w:rsid w:val="00685C46"/>
    <w:rsid w:val="00687908"/>
    <w:rsid w:val="006A0189"/>
    <w:rsid w:val="006A1127"/>
    <w:rsid w:val="006A1E32"/>
    <w:rsid w:val="006A2F72"/>
    <w:rsid w:val="006A6208"/>
    <w:rsid w:val="006C00EF"/>
    <w:rsid w:val="006C5B71"/>
    <w:rsid w:val="007104E4"/>
    <w:rsid w:val="00736809"/>
    <w:rsid w:val="00742DD2"/>
    <w:rsid w:val="007442BB"/>
    <w:rsid w:val="00744CC8"/>
    <w:rsid w:val="00746846"/>
    <w:rsid w:val="007510C3"/>
    <w:rsid w:val="0075390E"/>
    <w:rsid w:val="0076458E"/>
    <w:rsid w:val="007728AE"/>
    <w:rsid w:val="00775D0D"/>
    <w:rsid w:val="00793ACE"/>
    <w:rsid w:val="007940AE"/>
    <w:rsid w:val="007A10F9"/>
    <w:rsid w:val="007A4C02"/>
    <w:rsid w:val="007B190E"/>
    <w:rsid w:val="007B5A46"/>
    <w:rsid w:val="007E14D3"/>
    <w:rsid w:val="007E1546"/>
    <w:rsid w:val="007F073B"/>
    <w:rsid w:val="007F297B"/>
    <w:rsid w:val="007F4412"/>
    <w:rsid w:val="00805483"/>
    <w:rsid w:val="00805C72"/>
    <w:rsid w:val="008105B8"/>
    <w:rsid w:val="00814833"/>
    <w:rsid w:val="00830CBC"/>
    <w:rsid w:val="00831225"/>
    <w:rsid w:val="00833E9E"/>
    <w:rsid w:val="00860FEB"/>
    <w:rsid w:val="00865181"/>
    <w:rsid w:val="008736BE"/>
    <w:rsid w:val="0088151C"/>
    <w:rsid w:val="008817AB"/>
    <w:rsid w:val="008A61CA"/>
    <w:rsid w:val="008A6F81"/>
    <w:rsid w:val="008B1C49"/>
    <w:rsid w:val="008B1F51"/>
    <w:rsid w:val="008B67CC"/>
    <w:rsid w:val="008C6541"/>
    <w:rsid w:val="008D1228"/>
    <w:rsid w:val="008E3BDA"/>
    <w:rsid w:val="008F452F"/>
    <w:rsid w:val="00906606"/>
    <w:rsid w:val="0091006C"/>
    <w:rsid w:val="0091454C"/>
    <w:rsid w:val="009314C5"/>
    <w:rsid w:val="00932946"/>
    <w:rsid w:val="009426CB"/>
    <w:rsid w:val="00944D6B"/>
    <w:rsid w:val="00956B60"/>
    <w:rsid w:val="00963073"/>
    <w:rsid w:val="009640F9"/>
    <w:rsid w:val="0096585E"/>
    <w:rsid w:val="009658F1"/>
    <w:rsid w:val="0097315A"/>
    <w:rsid w:val="0098643C"/>
    <w:rsid w:val="009B3EFE"/>
    <w:rsid w:val="009B493A"/>
    <w:rsid w:val="009C3035"/>
    <w:rsid w:val="009D2690"/>
    <w:rsid w:val="009E73AD"/>
    <w:rsid w:val="009F7653"/>
    <w:rsid w:val="00A00569"/>
    <w:rsid w:val="00A12768"/>
    <w:rsid w:val="00A1325B"/>
    <w:rsid w:val="00A22E7C"/>
    <w:rsid w:val="00A2712A"/>
    <w:rsid w:val="00A31079"/>
    <w:rsid w:val="00A366A9"/>
    <w:rsid w:val="00A42F97"/>
    <w:rsid w:val="00A45A95"/>
    <w:rsid w:val="00A60AA8"/>
    <w:rsid w:val="00A64099"/>
    <w:rsid w:val="00A72222"/>
    <w:rsid w:val="00A766EC"/>
    <w:rsid w:val="00A77D12"/>
    <w:rsid w:val="00A77FC3"/>
    <w:rsid w:val="00A94EAE"/>
    <w:rsid w:val="00A96425"/>
    <w:rsid w:val="00AB343E"/>
    <w:rsid w:val="00AB479B"/>
    <w:rsid w:val="00AC0673"/>
    <w:rsid w:val="00AC2A37"/>
    <w:rsid w:val="00AD0E50"/>
    <w:rsid w:val="00AD5CC9"/>
    <w:rsid w:val="00AD632D"/>
    <w:rsid w:val="00AD6D96"/>
    <w:rsid w:val="00AE535E"/>
    <w:rsid w:val="00AE6C52"/>
    <w:rsid w:val="00AF0554"/>
    <w:rsid w:val="00B006DF"/>
    <w:rsid w:val="00B05ECD"/>
    <w:rsid w:val="00B12321"/>
    <w:rsid w:val="00B16A24"/>
    <w:rsid w:val="00B16A8C"/>
    <w:rsid w:val="00B275C1"/>
    <w:rsid w:val="00B641AF"/>
    <w:rsid w:val="00B6522B"/>
    <w:rsid w:val="00B70CF6"/>
    <w:rsid w:val="00BB098F"/>
    <w:rsid w:val="00BC547B"/>
    <w:rsid w:val="00BC6D54"/>
    <w:rsid w:val="00BD4B6C"/>
    <w:rsid w:val="00BE39C5"/>
    <w:rsid w:val="00BF4C8E"/>
    <w:rsid w:val="00C008A0"/>
    <w:rsid w:val="00C07EF5"/>
    <w:rsid w:val="00C16A9A"/>
    <w:rsid w:val="00C255C1"/>
    <w:rsid w:val="00C438A3"/>
    <w:rsid w:val="00C5153D"/>
    <w:rsid w:val="00C63380"/>
    <w:rsid w:val="00C70ACB"/>
    <w:rsid w:val="00C82242"/>
    <w:rsid w:val="00C93BBC"/>
    <w:rsid w:val="00CA1468"/>
    <w:rsid w:val="00CA4FEC"/>
    <w:rsid w:val="00CE084B"/>
    <w:rsid w:val="00CE372A"/>
    <w:rsid w:val="00CE6DF2"/>
    <w:rsid w:val="00D0173B"/>
    <w:rsid w:val="00D02D57"/>
    <w:rsid w:val="00D11880"/>
    <w:rsid w:val="00D20266"/>
    <w:rsid w:val="00D2227C"/>
    <w:rsid w:val="00D33842"/>
    <w:rsid w:val="00D40508"/>
    <w:rsid w:val="00D42F25"/>
    <w:rsid w:val="00D47053"/>
    <w:rsid w:val="00D47915"/>
    <w:rsid w:val="00D8459B"/>
    <w:rsid w:val="00D87A1F"/>
    <w:rsid w:val="00DB528F"/>
    <w:rsid w:val="00DD1D97"/>
    <w:rsid w:val="00DD6589"/>
    <w:rsid w:val="00DD7D7C"/>
    <w:rsid w:val="00E0081E"/>
    <w:rsid w:val="00E136EF"/>
    <w:rsid w:val="00E15450"/>
    <w:rsid w:val="00E2419F"/>
    <w:rsid w:val="00E26556"/>
    <w:rsid w:val="00E31219"/>
    <w:rsid w:val="00E33F61"/>
    <w:rsid w:val="00E366D6"/>
    <w:rsid w:val="00E36B80"/>
    <w:rsid w:val="00E51A4D"/>
    <w:rsid w:val="00E56DF7"/>
    <w:rsid w:val="00E57EEA"/>
    <w:rsid w:val="00E60446"/>
    <w:rsid w:val="00E62977"/>
    <w:rsid w:val="00E63D8B"/>
    <w:rsid w:val="00E76A6C"/>
    <w:rsid w:val="00E81F4B"/>
    <w:rsid w:val="00E853BC"/>
    <w:rsid w:val="00EA11BE"/>
    <w:rsid w:val="00EA5E3C"/>
    <w:rsid w:val="00EA6287"/>
    <w:rsid w:val="00EC2014"/>
    <w:rsid w:val="00ED1752"/>
    <w:rsid w:val="00EE0380"/>
    <w:rsid w:val="00EE24CD"/>
    <w:rsid w:val="00EF4F11"/>
    <w:rsid w:val="00F0571A"/>
    <w:rsid w:val="00F30554"/>
    <w:rsid w:val="00F348D2"/>
    <w:rsid w:val="00F44B6A"/>
    <w:rsid w:val="00F521C7"/>
    <w:rsid w:val="00F64863"/>
    <w:rsid w:val="00F84A40"/>
    <w:rsid w:val="00F960C1"/>
    <w:rsid w:val="00FA0331"/>
    <w:rsid w:val="00FA43AF"/>
    <w:rsid w:val="00FB0670"/>
    <w:rsid w:val="00FB1C6F"/>
    <w:rsid w:val="00FB61E3"/>
    <w:rsid w:val="00FC5ED8"/>
    <w:rsid w:val="00FF1087"/>
    <w:rsid w:val="0BD17504"/>
    <w:rsid w:val="1FF92BDE"/>
    <w:rsid w:val="63B7C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008e"/>
    </o:shapedefaults>
    <o:shapelayout v:ext="edit">
      <o:idmap v:ext="edit" data="2"/>
    </o:shapelayout>
  </w:shapeDefaults>
  <w:decimalSymbol w:val="."/>
  <w:listSeparator w:val=","/>
  <w14:docId w14:val="37907236"/>
  <w15:docId w15:val="{038447BC-46DA-4440-910A-4A10BCCA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28F"/>
    <w:pPr>
      <w:widowControl w:val="0"/>
      <w:overflowPunct w:val="0"/>
      <w:autoSpaceDE w:val="0"/>
      <w:autoSpaceDN w:val="0"/>
      <w:adjustRightInd w:val="0"/>
      <w:textAlignment w:val="baseline"/>
    </w:pPr>
    <w:rPr>
      <w:sz w:val="24"/>
      <w:lang w:eastAsia="en-US"/>
    </w:rPr>
  </w:style>
  <w:style w:type="paragraph" w:styleId="Heading1">
    <w:name w:val="heading 1"/>
    <w:aliases w:val="Numbered - 1"/>
    <w:basedOn w:val="Normal"/>
    <w:next w:val="Normal"/>
    <w:qFormat/>
    <w:rsid w:val="00390C20"/>
    <w:pPr>
      <w:keepNext/>
      <w:keepLines/>
      <w:spacing w:before="240" w:after="240"/>
      <w:outlineLvl w:val="0"/>
    </w:pPr>
    <w:rPr>
      <w:rFonts w:ascii="Arial" w:hAnsi="Arial"/>
      <w:b/>
      <w:color w:val="2D008E"/>
      <w:kern w:val="28"/>
      <w:sz w:val="32"/>
    </w:rPr>
  </w:style>
  <w:style w:type="paragraph" w:styleId="Heading2">
    <w:name w:val="heading 2"/>
    <w:aliases w:val="Numbered - 2"/>
    <w:basedOn w:val="Heading1"/>
    <w:next w:val="Normal"/>
    <w:qFormat/>
    <w:rsid w:val="00736809"/>
    <w:pPr>
      <w:outlineLvl w:val="1"/>
    </w:pPr>
  </w:style>
  <w:style w:type="paragraph" w:styleId="Heading3">
    <w:name w:val="heading 3"/>
    <w:aliases w:val="Numbered - 3"/>
    <w:basedOn w:val="Heading2"/>
    <w:next w:val="Normal"/>
    <w:qFormat/>
    <w:rsid w:val="00736809"/>
    <w:pPr>
      <w:keepNext w:val="0"/>
      <w:keepLines w:val="0"/>
      <w:spacing w:before="0" w:after="0"/>
      <w:outlineLvl w:val="2"/>
    </w:pPr>
    <w:rPr>
      <w:b w:val="0"/>
    </w:rPr>
  </w:style>
  <w:style w:type="paragraph" w:styleId="Heading4">
    <w:name w:val="heading 4"/>
    <w:aliases w:val="Numbered - 4"/>
    <w:basedOn w:val="Heading3"/>
    <w:next w:val="Normal"/>
    <w:qFormat/>
    <w:rsid w:val="00736809"/>
    <w:pPr>
      <w:outlineLvl w:val="3"/>
    </w:pPr>
  </w:style>
  <w:style w:type="paragraph" w:styleId="Heading5">
    <w:name w:val="heading 5"/>
    <w:aliases w:val="Numbered - 5"/>
    <w:basedOn w:val="Heading4"/>
    <w:next w:val="Normal"/>
    <w:qFormat/>
    <w:rsid w:val="00736809"/>
    <w:pPr>
      <w:outlineLvl w:val="4"/>
    </w:pPr>
  </w:style>
  <w:style w:type="paragraph" w:styleId="Heading6">
    <w:name w:val="heading 6"/>
    <w:aliases w:val="Numbered - 6"/>
    <w:basedOn w:val="Heading5"/>
    <w:next w:val="Normal"/>
    <w:qFormat/>
    <w:rsid w:val="00736809"/>
    <w:pPr>
      <w:outlineLvl w:val="5"/>
    </w:pPr>
  </w:style>
  <w:style w:type="paragraph" w:styleId="Heading7">
    <w:name w:val="heading 7"/>
    <w:aliases w:val="Numbered - 7"/>
    <w:basedOn w:val="Heading6"/>
    <w:next w:val="Normal"/>
    <w:qFormat/>
    <w:rsid w:val="00736809"/>
    <w:pPr>
      <w:outlineLvl w:val="6"/>
    </w:pPr>
  </w:style>
  <w:style w:type="paragraph" w:styleId="Heading8">
    <w:name w:val="heading 8"/>
    <w:aliases w:val="Numbered - 8"/>
    <w:basedOn w:val="Heading7"/>
    <w:next w:val="Normal"/>
    <w:qFormat/>
    <w:rsid w:val="00736809"/>
    <w:pPr>
      <w:outlineLvl w:val="7"/>
    </w:pPr>
  </w:style>
  <w:style w:type="paragraph" w:styleId="Heading9">
    <w:name w:val="heading 9"/>
    <w:aliases w:val="Numbered - 9"/>
    <w:basedOn w:val="Heading8"/>
    <w:next w:val="Normal"/>
    <w:qFormat/>
    <w:rsid w:val="007368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6809"/>
  </w:style>
  <w:style w:type="paragraph" w:styleId="BodyTextIndent">
    <w:name w:val="Body Text Indent"/>
    <w:basedOn w:val="Normal"/>
    <w:rsid w:val="00736809"/>
    <w:pPr>
      <w:ind w:left="288"/>
    </w:pPr>
  </w:style>
  <w:style w:type="paragraph" w:customStyle="1" w:styleId="DfESBullets">
    <w:name w:val="DfESBullets"/>
    <w:basedOn w:val="Normal"/>
    <w:rsid w:val="00736809"/>
    <w:pPr>
      <w:numPr>
        <w:numId w:val="1"/>
      </w:num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rsid w:val="00736809"/>
    <w:pPr>
      <w:tabs>
        <w:tab w:val="center" w:pos="4153"/>
        <w:tab w:val="right" w:pos="8306"/>
      </w:tabs>
    </w:pPr>
  </w:style>
  <w:style w:type="paragraph" w:styleId="Header">
    <w:name w:val="header"/>
    <w:basedOn w:val="Normal"/>
    <w:rsid w:val="00736809"/>
    <w:pPr>
      <w:tabs>
        <w:tab w:val="center" w:pos="4153"/>
        <w:tab w:val="right" w:pos="8306"/>
      </w:tabs>
    </w:pPr>
  </w:style>
  <w:style w:type="paragraph" w:customStyle="1" w:styleId="Heading">
    <w:name w:val="Heading"/>
    <w:basedOn w:val="Normal"/>
    <w:next w:val="Normal"/>
    <w:rsid w:val="00736809"/>
    <w:pPr>
      <w:keepNext/>
      <w:keepLines/>
      <w:spacing w:before="240" w:after="240"/>
      <w:ind w:left="-720"/>
    </w:pPr>
    <w:rPr>
      <w:b/>
    </w:rPr>
  </w:style>
  <w:style w:type="paragraph" w:customStyle="1" w:styleId="MinuteTop">
    <w:name w:val="Minute Top"/>
    <w:basedOn w:val="Normal"/>
    <w:rsid w:val="00736809"/>
    <w:pPr>
      <w:tabs>
        <w:tab w:val="left" w:pos="4680"/>
        <w:tab w:val="left" w:pos="5587"/>
      </w:tabs>
    </w:pPr>
  </w:style>
  <w:style w:type="paragraph" w:customStyle="1" w:styleId="Numbered">
    <w:name w:val="Numbered"/>
    <w:basedOn w:val="Normal"/>
    <w:rsid w:val="00736809"/>
    <w:pPr>
      <w:spacing w:after="240"/>
    </w:pPr>
  </w:style>
  <w:style w:type="character" w:styleId="PageNumber">
    <w:name w:val="page number"/>
    <w:basedOn w:val="DefaultParagraphFont"/>
    <w:rsid w:val="00736809"/>
  </w:style>
  <w:style w:type="paragraph" w:styleId="BalloonText">
    <w:name w:val="Balloon Text"/>
    <w:basedOn w:val="Normal"/>
    <w:semiHidden/>
    <w:rsid w:val="00B641AF"/>
    <w:rPr>
      <w:rFonts w:ascii="MS Shell Dlg" w:hAnsi="MS Shell Dlg" w:cs="MS Shell Dlg"/>
      <w:sz w:val="16"/>
      <w:szCs w:val="16"/>
    </w:rPr>
  </w:style>
  <w:style w:type="table" w:styleId="TableGrid">
    <w:name w:val="Table Grid"/>
    <w:basedOn w:val="TableNormal"/>
    <w:uiPriority w:val="59"/>
    <w:rsid w:val="004F00DC"/>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Heading"/>
    <w:next w:val="Numbered"/>
    <w:rsid w:val="00736809"/>
    <w:pPr>
      <w:spacing w:before="0"/>
    </w:pPr>
  </w:style>
  <w:style w:type="paragraph" w:styleId="Subtitle">
    <w:name w:val="Subtitle"/>
    <w:basedOn w:val="Normal"/>
    <w:qFormat/>
    <w:rsid w:val="00736809"/>
    <w:pPr>
      <w:spacing w:after="60"/>
      <w:jc w:val="center"/>
    </w:pPr>
    <w:rPr>
      <w:i/>
    </w:rPr>
  </w:style>
  <w:style w:type="character" w:styleId="Hyperlink">
    <w:name w:val="Hyperlink"/>
    <w:basedOn w:val="DefaultParagraphFont"/>
    <w:unhideWhenUsed/>
    <w:rsid w:val="00CE372A"/>
    <w:rPr>
      <w:color w:val="0000FF" w:themeColor="hyperlink"/>
      <w:u w:val="single"/>
    </w:rPr>
  </w:style>
  <w:style w:type="paragraph" w:styleId="ListParagraph">
    <w:name w:val="List Paragraph"/>
    <w:basedOn w:val="Normal"/>
    <w:uiPriority w:val="34"/>
    <w:qFormat/>
    <w:rsid w:val="002D1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DB0D602B384440B643A8195930B192" ma:contentTypeVersion="12" ma:contentTypeDescription="Create a new document." ma:contentTypeScope="" ma:versionID="a42a3d97cb872e5029463d4d54e577e0">
  <xsd:schema xmlns:xsd="http://www.w3.org/2001/XMLSchema" xmlns:xs="http://www.w3.org/2001/XMLSchema" xmlns:p="http://schemas.microsoft.com/office/2006/metadata/properties" xmlns:ns2="2a8464a1-6fc1-4726-81a4-0bfd9355c475" xmlns:ns3="8a03f6a7-58c4-46ed-ae74-d10d609b803b" targetNamespace="http://schemas.microsoft.com/office/2006/metadata/properties" ma:root="true" ma:fieldsID="f39a777a72ca80c7093b15dec21f4e46" ns2:_="" ns3:_="">
    <xsd:import namespace="2a8464a1-6fc1-4726-81a4-0bfd9355c475"/>
    <xsd:import namespace="8a03f6a7-58c4-46ed-ae74-d10d609b80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64a1-6fc1-4726-81a4-0bfd9355c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3f6a7-58c4-46ed-ae74-d10d609b80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f3df8-91f2-43bc-a7ca-1ca39fab4828}" ma:internalName="TaxCatchAll" ma:showField="CatchAllData" ma:web="8a03f6a7-58c4-46ed-ae74-d10d609b8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8464a1-6fc1-4726-81a4-0bfd9355c475">
      <Terms xmlns="http://schemas.microsoft.com/office/infopath/2007/PartnerControls"/>
    </lcf76f155ced4ddcb4097134ff3c332f>
    <TaxCatchAll xmlns="8a03f6a7-58c4-46ed-ae74-d10d609b80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C393AB-93D6-403F-B5CD-CAF10186B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464a1-6fc1-4726-81a4-0bfd9355c475"/>
    <ds:schemaRef ds:uri="8a03f6a7-58c4-46ed-ae74-d10d609b8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52E249-E1D3-4A61-BC43-5FBF750B9B82}">
  <ds:schemaRefs>
    <ds:schemaRef ds:uri="http://purl.org/dc/elements/1.1/"/>
    <ds:schemaRef ds:uri="http://schemas.microsoft.com/office/2006/metadata/properties"/>
    <ds:schemaRef ds:uri="http://purl.org/dc/dcmitype/"/>
    <ds:schemaRef ds:uri="2a8464a1-6fc1-4726-81a4-0bfd9355c475"/>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8a03f6a7-58c4-46ed-ae74-d10d609b803b"/>
  </ds:schemaRefs>
</ds:datastoreItem>
</file>

<file path=customXml/itemProps3.xml><?xml version="1.0" encoding="utf-8"?>
<ds:datastoreItem xmlns:ds="http://schemas.openxmlformats.org/officeDocument/2006/customXml" ds:itemID="{974B8495-D799-43DA-A36B-4D06C169A5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4945</Characters>
  <Application>Microsoft Office Word</Application>
  <DocSecurity>0</DocSecurity>
  <Lines>112</Lines>
  <Paragraphs>47</Paragraphs>
  <ScaleCrop>false</ScaleCrop>
  <Company>.</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Layer 1</dc:title>
  <dc:subject/>
  <dc:creator>rwalters</dc:creator>
  <cp:keywords/>
  <cp:lastModifiedBy>Katy Wadsworth</cp:lastModifiedBy>
  <cp:revision>2</cp:revision>
  <cp:lastPrinted>2014-09-04T16:30:00Z</cp:lastPrinted>
  <dcterms:created xsi:type="dcterms:W3CDTF">2025-11-16T18:24:00Z</dcterms:created>
  <dcterms:modified xsi:type="dcterms:W3CDTF">2025-11-16T18:24:00Z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667266656</vt:i4>
  </property>
  <property fmtid="{D5CDD505-2E9C-101B-9397-08002B2CF9AE}" pid="3" name="_NewReviewCycle">
    <vt:lpwstr/>
  </property>
  <property fmtid="{D5CDD505-2E9C-101B-9397-08002B2CF9AE}" pid="4" name="_EmailSubject">
    <vt:lpwstr>FPNs etc. </vt:lpwstr>
  </property>
  <property fmtid="{D5CDD505-2E9C-101B-9397-08002B2CF9AE}" pid="5" name="_AuthorEmail">
    <vt:lpwstr>Julia.HIGH@dcsf.gsi.gov.uk</vt:lpwstr>
  </property>
  <property fmtid="{D5CDD505-2E9C-101B-9397-08002B2CF9AE}" pid="6" name="_AuthorEmailDisplayName">
    <vt:lpwstr>HIGH, Julia</vt:lpwstr>
  </property>
  <property fmtid="{D5CDD505-2E9C-101B-9397-08002B2CF9AE}" pid="7" name="_PreviousAdHocReviewCycleID">
    <vt:i4>-1498247704</vt:i4>
  </property>
  <property fmtid="{D5CDD505-2E9C-101B-9397-08002B2CF9AE}" pid="8" name="_ReviewingToolsShownOnce">
    <vt:lpwstr/>
  </property>
  <property fmtid="{D5CDD505-2E9C-101B-9397-08002B2CF9AE}" pid="9" name="ContentTypeId">
    <vt:lpwstr>0x010100C8DB0D602B384440B643A8195930B192</vt:lpwstr>
  </property>
  <property fmtid="{D5CDD505-2E9C-101B-9397-08002B2CF9AE}" pid="10" name="Order">
    <vt:r8>9929500</vt:r8>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GrammarlyDocumentId">
    <vt:lpwstr>572021ef-e8bd-43e7-ac88-02336f9f3c1f</vt:lpwstr>
  </property>
</Properties>
</file>