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D6D91" w14:textId="77777777" w:rsidR="0093570D" w:rsidRPr="0093570D" w:rsidRDefault="0093570D" w:rsidP="0093570D">
      <w:pPr>
        <w:rPr>
          <w:b/>
          <w:bCs/>
        </w:rPr>
      </w:pPr>
      <w:r w:rsidRPr="0093570D">
        <w:rPr>
          <w:b/>
          <w:bCs/>
        </w:rPr>
        <w:t>Bollin Class Rationale</w:t>
      </w:r>
    </w:p>
    <w:p w14:paraId="3A7140D9" w14:textId="5E5E3F0D" w:rsidR="0093570D" w:rsidRPr="0093570D" w:rsidRDefault="0093570D" w:rsidP="0093570D">
      <w:r w:rsidRPr="0093570D">
        <w:t>Bollin is a Key Stage 4 class of 10 Year 10 and Year 11 students. The class is taught by Dylan Pritchard for four days per week and Laura Rashleigh for one day per week, supported by a team of six Teaching Assistants who work across the week.</w:t>
      </w:r>
      <w:r>
        <w:t xml:space="preserve"> We have four Road 3 learners and six Road 1 learners in Bollin.</w:t>
      </w:r>
    </w:p>
    <w:p w14:paraId="25D19143" w14:textId="77777777" w:rsidR="0093570D" w:rsidRPr="0093570D" w:rsidRDefault="0093570D" w:rsidP="0093570D">
      <w:r w:rsidRPr="0093570D">
        <w:t>Our curriculum is closely aligned with the school's values and provides a personalised pathway that prepares students for adulthood. Students' EHCP outcomes are embedded throughout all aspects of the curriculum, daily routines and wider school experiences to ensure learning is meaningful and relevant to their individual needs and aspirations.</w:t>
      </w:r>
    </w:p>
    <w:p w14:paraId="73BE754D" w14:textId="718051E3" w:rsidR="0093570D" w:rsidRPr="0093570D" w:rsidRDefault="0093570D" w:rsidP="0093570D">
      <w:r w:rsidRPr="0093570D">
        <w:t>Bollin follows a total communication approach, using a range of communication methods to enable all students to access learning and express themselves effectively.</w:t>
      </w:r>
      <w:r>
        <w:t xml:space="preserve"> </w:t>
      </w:r>
      <w:r w:rsidRPr="0093570D">
        <w:t xml:space="preserve">To support engagement, communication and understanding, we embed a weekly Core Word focus, Attention Autism, </w:t>
      </w:r>
      <w:proofErr w:type="spellStart"/>
      <w:r w:rsidRPr="0093570D">
        <w:t>TacPac</w:t>
      </w:r>
      <w:proofErr w:type="spellEnd"/>
      <w:r w:rsidRPr="0093570D">
        <w:t xml:space="preserve"> sessions, and daily opportunities for reading and writing throughout the curriculum.</w:t>
      </w:r>
    </w:p>
    <w:p w14:paraId="2C2F4674" w14:textId="6C221BAA" w:rsidR="0093570D" w:rsidRDefault="0093570D" w:rsidP="0093570D">
      <w:r w:rsidRPr="0093570D">
        <w:t>The school day is structured with English and Math</w:t>
      </w:r>
      <w:r>
        <w:t>s</w:t>
      </w:r>
      <w:r w:rsidRPr="0093570D">
        <w:t xml:space="preserve"> taught each morning, with learning heavily linked to Preparation for Adulthood (</w:t>
      </w:r>
      <w:proofErr w:type="spellStart"/>
      <w:r w:rsidRPr="0093570D">
        <w:t>PfA</w:t>
      </w:r>
      <w:proofErr w:type="spellEnd"/>
      <w:r w:rsidRPr="0093570D">
        <w:t>) through ASDAN modules that develop independence</w:t>
      </w:r>
      <w:r>
        <w:t xml:space="preserve"> and </w:t>
      </w:r>
      <w:r w:rsidRPr="0093570D">
        <w:t>communication. Students also take part in weekly work experience opportunities, both internally and externally, allowing them to develop practical skills, confidence and independence within real-world environments and the wider community.</w:t>
      </w:r>
      <w:r>
        <w:t xml:space="preserve"> </w:t>
      </w:r>
      <w:r w:rsidRPr="0093570D">
        <w:t>In addition, students access swimming every other half term, providing opportunities to develop physical wellbeing, water confidence, social skills and independence</w:t>
      </w:r>
      <w:r>
        <w:t>.</w:t>
      </w:r>
    </w:p>
    <w:p w14:paraId="489180B9" w14:textId="60AE225A" w:rsidR="0093570D" w:rsidRDefault="0093570D" w:rsidP="0093570D">
      <w:r>
        <w:t>We also have support and input from a range of other professionals each week, including SALT, ELSA, OT, animal therapy and music therapy. These sessions are tailored to meet the specific needs of each pupil.</w:t>
      </w:r>
    </w:p>
    <w:p w14:paraId="36E86585" w14:textId="77777777" w:rsidR="0093570D" w:rsidRPr="0093570D" w:rsidRDefault="0093570D" w:rsidP="0093570D">
      <w:r w:rsidRPr="0093570D">
        <w:t>To support students' sensory and regulation needs, Bollin has access to a range of additional learning spaces, including the therapy room, light room, Upper School work room and direct access to an outdoor area. These spaces provide opportunities for sensory breaks, emotional regulation, targeted intervention and alternative learning opportunities when required.</w:t>
      </w:r>
    </w:p>
    <w:p w14:paraId="32B96466" w14:textId="77777777" w:rsidR="0093570D" w:rsidRPr="0093570D" w:rsidRDefault="0093570D" w:rsidP="0093570D"/>
    <w:p w14:paraId="50080E54" w14:textId="77777777" w:rsidR="00DD3D53" w:rsidRDefault="00DD3D53"/>
    <w:sectPr w:rsidR="00DD3D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70D"/>
    <w:rsid w:val="0093570D"/>
    <w:rsid w:val="00C64741"/>
    <w:rsid w:val="00DD3D53"/>
    <w:rsid w:val="00F07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7CDD5"/>
  <w15:chartTrackingRefBased/>
  <w15:docId w15:val="{37225F5F-9DEF-4237-8981-DAA6A4DA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7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7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7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7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7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7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7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7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7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7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7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7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7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7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7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70D"/>
    <w:rPr>
      <w:rFonts w:eastAsiaTheme="majorEastAsia" w:cstheme="majorBidi"/>
      <w:color w:val="272727" w:themeColor="text1" w:themeTint="D8"/>
    </w:rPr>
  </w:style>
  <w:style w:type="paragraph" w:styleId="Title">
    <w:name w:val="Title"/>
    <w:basedOn w:val="Normal"/>
    <w:next w:val="Normal"/>
    <w:link w:val="TitleChar"/>
    <w:uiPriority w:val="10"/>
    <w:qFormat/>
    <w:rsid w:val="009357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7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7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7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70D"/>
    <w:pPr>
      <w:spacing w:before="160"/>
      <w:jc w:val="center"/>
    </w:pPr>
    <w:rPr>
      <w:i/>
      <w:iCs/>
      <w:color w:val="404040" w:themeColor="text1" w:themeTint="BF"/>
    </w:rPr>
  </w:style>
  <w:style w:type="character" w:customStyle="1" w:styleId="QuoteChar">
    <w:name w:val="Quote Char"/>
    <w:basedOn w:val="DefaultParagraphFont"/>
    <w:link w:val="Quote"/>
    <w:uiPriority w:val="29"/>
    <w:rsid w:val="0093570D"/>
    <w:rPr>
      <w:i/>
      <w:iCs/>
      <w:color w:val="404040" w:themeColor="text1" w:themeTint="BF"/>
    </w:rPr>
  </w:style>
  <w:style w:type="paragraph" w:styleId="ListParagraph">
    <w:name w:val="List Paragraph"/>
    <w:basedOn w:val="Normal"/>
    <w:uiPriority w:val="34"/>
    <w:qFormat/>
    <w:rsid w:val="0093570D"/>
    <w:pPr>
      <w:ind w:left="720"/>
      <w:contextualSpacing/>
    </w:pPr>
  </w:style>
  <w:style w:type="character" w:styleId="IntenseEmphasis">
    <w:name w:val="Intense Emphasis"/>
    <w:basedOn w:val="DefaultParagraphFont"/>
    <w:uiPriority w:val="21"/>
    <w:qFormat/>
    <w:rsid w:val="0093570D"/>
    <w:rPr>
      <w:i/>
      <w:iCs/>
      <w:color w:val="0F4761" w:themeColor="accent1" w:themeShade="BF"/>
    </w:rPr>
  </w:style>
  <w:style w:type="paragraph" w:styleId="IntenseQuote">
    <w:name w:val="Intense Quote"/>
    <w:basedOn w:val="Normal"/>
    <w:next w:val="Normal"/>
    <w:link w:val="IntenseQuoteChar"/>
    <w:uiPriority w:val="30"/>
    <w:qFormat/>
    <w:rsid w:val="00935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70D"/>
    <w:rPr>
      <w:i/>
      <w:iCs/>
      <w:color w:val="0F4761" w:themeColor="accent1" w:themeShade="BF"/>
    </w:rPr>
  </w:style>
  <w:style w:type="character" w:styleId="IntenseReference">
    <w:name w:val="Intense Reference"/>
    <w:basedOn w:val="DefaultParagraphFont"/>
    <w:uiPriority w:val="32"/>
    <w:qFormat/>
    <w:rsid w:val="009357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Pritchard</dc:creator>
  <cp:keywords/>
  <dc:description/>
  <cp:lastModifiedBy>Dylan Pritchard</cp:lastModifiedBy>
  <cp:revision>1</cp:revision>
  <dcterms:created xsi:type="dcterms:W3CDTF">2026-10-09T09:41:00Z</dcterms:created>
  <dcterms:modified xsi:type="dcterms:W3CDTF">2026-10-09T09:49:00Z</dcterms:modified>
</cp:coreProperties>
</file>