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55"/>
        <w:tblW w:w="0" w:type="auto"/>
        <w:tblLook w:val="04A0" w:firstRow="1" w:lastRow="0" w:firstColumn="1" w:lastColumn="0" w:noHBand="0" w:noVBand="1"/>
      </w:tblPr>
      <w:tblGrid>
        <w:gridCol w:w="1980"/>
        <w:gridCol w:w="1994"/>
        <w:gridCol w:w="1995"/>
        <w:gridCol w:w="1995"/>
        <w:gridCol w:w="1994"/>
        <w:gridCol w:w="1995"/>
        <w:gridCol w:w="1995"/>
      </w:tblGrid>
      <w:tr w:rsidR="00DA2F06" w14:paraId="7B133D35" w14:textId="77777777" w:rsidTr="00A579FB">
        <w:tc>
          <w:tcPr>
            <w:tcW w:w="1980" w:type="dxa"/>
            <w:vAlign w:val="center"/>
          </w:tcPr>
          <w:p w14:paraId="2F3CB8D6" w14:textId="77777777" w:rsidR="00DA2F06" w:rsidRDefault="00DA2F06" w:rsidP="00E452FA">
            <w:pPr>
              <w:jc w:val="center"/>
            </w:pPr>
          </w:p>
        </w:tc>
        <w:tc>
          <w:tcPr>
            <w:tcW w:w="1994" w:type="dxa"/>
            <w:vAlign w:val="center"/>
          </w:tcPr>
          <w:p w14:paraId="656E4B56" w14:textId="5E727A2D" w:rsidR="00DA2F06" w:rsidRPr="00DA2F06" w:rsidRDefault="00DA2F06" w:rsidP="00E452FA">
            <w:pPr>
              <w:jc w:val="center"/>
            </w:pPr>
            <w:r w:rsidRPr="00DA2F06">
              <w:t>Week 1</w:t>
            </w:r>
          </w:p>
        </w:tc>
        <w:tc>
          <w:tcPr>
            <w:tcW w:w="1995" w:type="dxa"/>
            <w:vAlign w:val="center"/>
          </w:tcPr>
          <w:p w14:paraId="0FC1660E" w14:textId="4B78484C" w:rsidR="00DA2F06" w:rsidRPr="00DA2F06" w:rsidRDefault="00DA2F06" w:rsidP="00E452FA">
            <w:pPr>
              <w:jc w:val="center"/>
            </w:pPr>
            <w:r w:rsidRPr="00DA2F06">
              <w:t>Week 2</w:t>
            </w:r>
          </w:p>
        </w:tc>
        <w:tc>
          <w:tcPr>
            <w:tcW w:w="1995" w:type="dxa"/>
            <w:vAlign w:val="center"/>
          </w:tcPr>
          <w:p w14:paraId="01725C45" w14:textId="1E309A00" w:rsidR="00DA2F06" w:rsidRPr="00DA2F06" w:rsidRDefault="00DA2F06" w:rsidP="00E452FA">
            <w:pPr>
              <w:jc w:val="center"/>
            </w:pPr>
            <w:r w:rsidRPr="00DA2F06">
              <w:t>Week 3</w:t>
            </w:r>
          </w:p>
        </w:tc>
        <w:tc>
          <w:tcPr>
            <w:tcW w:w="1994" w:type="dxa"/>
            <w:vAlign w:val="center"/>
          </w:tcPr>
          <w:p w14:paraId="1AEF8863" w14:textId="4A53F362" w:rsidR="00DA2F06" w:rsidRPr="00DA2F06" w:rsidRDefault="00DA2F06" w:rsidP="00E452FA">
            <w:pPr>
              <w:jc w:val="center"/>
            </w:pPr>
            <w:r w:rsidRPr="00DA2F06">
              <w:t>Week 4</w:t>
            </w:r>
          </w:p>
        </w:tc>
        <w:tc>
          <w:tcPr>
            <w:tcW w:w="1995" w:type="dxa"/>
            <w:vAlign w:val="center"/>
          </w:tcPr>
          <w:p w14:paraId="7D431683" w14:textId="0FA669BD" w:rsidR="00DA2F06" w:rsidRPr="00DA2F06" w:rsidRDefault="00DA2F06" w:rsidP="00E452FA">
            <w:pPr>
              <w:jc w:val="center"/>
            </w:pPr>
            <w:r w:rsidRPr="00DA2F06">
              <w:t>Week 5</w:t>
            </w:r>
          </w:p>
        </w:tc>
        <w:tc>
          <w:tcPr>
            <w:tcW w:w="1995" w:type="dxa"/>
            <w:vAlign w:val="center"/>
          </w:tcPr>
          <w:p w14:paraId="04FD0E1E" w14:textId="12634CBA" w:rsidR="00DA2F06" w:rsidRPr="00DA2F06" w:rsidRDefault="00DA2F06" w:rsidP="001A4274">
            <w:pPr>
              <w:jc w:val="center"/>
            </w:pPr>
            <w:r w:rsidRPr="00DA2F06">
              <w:t>Week 6</w:t>
            </w:r>
          </w:p>
        </w:tc>
      </w:tr>
      <w:tr w:rsidR="00DA2F06" w14:paraId="69C355A3" w14:textId="77777777" w:rsidTr="00DA2F06">
        <w:tc>
          <w:tcPr>
            <w:tcW w:w="1980" w:type="dxa"/>
            <w:vAlign w:val="center"/>
          </w:tcPr>
          <w:p w14:paraId="2C200FD1" w14:textId="38F5B5B8" w:rsidR="00DA2F06" w:rsidRDefault="00DA2F06" w:rsidP="00E452FA">
            <w:pPr>
              <w:jc w:val="center"/>
            </w:pPr>
            <w:r>
              <w:t>Maths</w:t>
            </w:r>
          </w:p>
        </w:tc>
        <w:tc>
          <w:tcPr>
            <w:tcW w:w="1994" w:type="dxa"/>
          </w:tcPr>
          <w:p w14:paraId="51281E68" w14:textId="4B434294" w:rsidR="00DA2F06" w:rsidRPr="00DA2F06" w:rsidRDefault="00763ECB" w:rsidP="00DA2F06">
            <w:pPr>
              <w:jc w:val="center"/>
              <w:rPr>
                <w:sz w:val="22"/>
                <w:szCs w:val="22"/>
              </w:rPr>
            </w:pPr>
            <w:r w:rsidRPr="00763ECB">
              <w:rPr>
                <w:sz w:val="22"/>
                <w:szCs w:val="22"/>
              </w:rPr>
              <w:t>Read, write, order and compare numbers 100</w:t>
            </w:r>
          </w:p>
        </w:tc>
        <w:tc>
          <w:tcPr>
            <w:tcW w:w="1995" w:type="dxa"/>
          </w:tcPr>
          <w:p w14:paraId="0B236B6E" w14:textId="04597FF8" w:rsidR="00DA2F06" w:rsidRPr="00DA2F06" w:rsidRDefault="00763ECB" w:rsidP="00DA2F06">
            <w:pPr>
              <w:jc w:val="center"/>
              <w:rPr>
                <w:sz w:val="22"/>
                <w:szCs w:val="22"/>
              </w:rPr>
            </w:pPr>
            <w:r w:rsidRPr="00763ECB">
              <w:rPr>
                <w:sz w:val="22"/>
                <w:szCs w:val="22"/>
              </w:rPr>
              <w:t>Recognise odd and even numbers up to 100</w:t>
            </w:r>
          </w:p>
        </w:tc>
        <w:tc>
          <w:tcPr>
            <w:tcW w:w="1995" w:type="dxa"/>
          </w:tcPr>
          <w:p w14:paraId="68DD00CC" w14:textId="28136C55" w:rsidR="00DA2F06" w:rsidRPr="00DA2F06" w:rsidRDefault="00996152" w:rsidP="00DA2F06">
            <w:pPr>
              <w:jc w:val="center"/>
              <w:rPr>
                <w:sz w:val="22"/>
                <w:szCs w:val="22"/>
              </w:rPr>
            </w:pPr>
            <w:r w:rsidRPr="00996152">
              <w:rPr>
                <w:sz w:val="22"/>
                <w:szCs w:val="22"/>
              </w:rPr>
              <w:t xml:space="preserve">Use appropriate </w:t>
            </w:r>
            <w:r w:rsidRPr="00996152">
              <w:rPr>
                <w:sz w:val="22"/>
                <w:szCs w:val="22"/>
              </w:rPr>
              <w:t>positional</w:t>
            </w:r>
            <w:r w:rsidRPr="00996152">
              <w:rPr>
                <w:sz w:val="22"/>
                <w:szCs w:val="22"/>
              </w:rPr>
              <w:t xml:space="preserve"> vocabulary to describe position and direction</w:t>
            </w:r>
          </w:p>
        </w:tc>
        <w:tc>
          <w:tcPr>
            <w:tcW w:w="1994" w:type="dxa"/>
          </w:tcPr>
          <w:p w14:paraId="017487E7" w14:textId="2DF741C3" w:rsidR="00DA2F06" w:rsidRPr="00DA2F06" w:rsidRDefault="00996152" w:rsidP="00DA2F06">
            <w:pPr>
              <w:jc w:val="center"/>
              <w:rPr>
                <w:sz w:val="22"/>
                <w:szCs w:val="22"/>
              </w:rPr>
            </w:pPr>
            <w:r w:rsidRPr="00996152">
              <w:rPr>
                <w:sz w:val="22"/>
                <w:szCs w:val="22"/>
              </w:rPr>
              <w:t>Recognise, order and understand the value of all coins and notes in the context of the real world</w:t>
            </w:r>
          </w:p>
        </w:tc>
        <w:tc>
          <w:tcPr>
            <w:tcW w:w="3990" w:type="dxa"/>
            <w:gridSpan w:val="2"/>
          </w:tcPr>
          <w:p w14:paraId="309F4914" w14:textId="2F9B39EA" w:rsidR="00DA2F06" w:rsidRPr="00DA2F06" w:rsidRDefault="0038784B" w:rsidP="00DA2F06">
            <w:pPr>
              <w:jc w:val="center"/>
              <w:rPr>
                <w:sz w:val="22"/>
                <w:szCs w:val="22"/>
              </w:rPr>
            </w:pPr>
            <w:r w:rsidRPr="0038784B">
              <w:rPr>
                <w:sz w:val="22"/>
                <w:szCs w:val="22"/>
              </w:rPr>
              <w:t>Read 12 hour digital and analogue clock in digital time</w:t>
            </w:r>
          </w:p>
        </w:tc>
      </w:tr>
      <w:tr w:rsidR="000F2A28" w14:paraId="53E44ADB" w14:textId="77777777" w:rsidTr="001046C8">
        <w:tc>
          <w:tcPr>
            <w:tcW w:w="1980" w:type="dxa"/>
            <w:vAlign w:val="center"/>
          </w:tcPr>
          <w:p w14:paraId="1D122F3C" w14:textId="0FD69FEC" w:rsidR="000F2A28" w:rsidRDefault="000F2A28" w:rsidP="000F2A28">
            <w:pPr>
              <w:jc w:val="center"/>
            </w:pPr>
            <w:r>
              <w:t>English</w:t>
            </w:r>
          </w:p>
        </w:tc>
        <w:tc>
          <w:tcPr>
            <w:tcW w:w="3989" w:type="dxa"/>
            <w:gridSpan w:val="2"/>
            <w:vAlign w:val="center"/>
          </w:tcPr>
          <w:p w14:paraId="233F31B5" w14:textId="77777777" w:rsidR="000F2A28" w:rsidRDefault="000F2A28" w:rsidP="000F2A28">
            <w:pPr>
              <w:jc w:val="center"/>
              <w:rPr>
                <w:sz w:val="20"/>
                <w:szCs w:val="20"/>
              </w:rPr>
            </w:pPr>
            <w:r w:rsidRPr="000F2A28">
              <w:rPr>
                <w:sz w:val="20"/>
                <w:szCs w:val="20"/>
              </w:rPr>
              <w:t>Home: where our story begins </w:t>
            </w:r>
          </w:p>
          <w:p w14:paraId="1A052650" w14:textId="3EA679AA" w:rsidR="00A91328" w:rsidRPr="00E452FA" w:rsidRDefault="00A91328" w:rsidP="000F2A28">
            <w:pPr>
              <w:jc w:val="center"/>
              <w:rPr>
                <w:sz w:val="20"/>
                <w:szCs w:val="20"/>
              </w:rPr>
            </w:pPr>
            <w:r>
              <w:rPr>
                <w:sz w:val="20"/>
                <w:szCs w:val="20"/>
              </w:rPr>
              <w:t>Setting description</w:t>
            </w:r>
          </w:p>
        </w:tc>
        <w:tc>
          <w:tcPr>
            <w:tcW w:w="3989" w:type="dxa"/>
            <w:gridSpan w:val="2"/>
            <w:vAlign w:val="center"/>
          </w:tcPr>
          <w:p w14:paraId="07DC0237" w14:textId="77777777" w:rsidR="000F2A28" w:rsidRDefault="000F2A28" w:rsidP="000F2A28">
            <w:pPr>
              <w:jc w:val="center"/>
              <w:rPr>
                <w:sz w:val="20"/>
                <w:szCs w:val="20"/>
              </w:rPr>
            </w:pPr>
            <w:r>
              <w:rPr>
                <w:sz w:val="20"/>
                <w:szCs w:val="20"/>
              </w:rPr>
              <w:t>Somebody crunched Colin</w:t>
            </w:r>
          </w:p>
          <w:p w14:paraId="3418715F" w14:textId="128EB0F6" w:rsidR="00A91328" w:rsidRPr="00E452FA" w:rsidRDefault="00A91328" w:rsidP="000F2A28">
            <w:pPr>
              <w:jc w:val="center"/>
              <w:rPr>
                <w:sz w:val="20"/>
                <w:szCs w:val="20"/>
              </w:rPr>
            </w:pPr>
            <w:r>
              <w:rPr>
                <w:sz w:val="20"/>
                <w:szCs w:val="20"/>
              </w:rPr>
              <w:t>Poster</w:t>
            </w:r>
          </w:p>
        </w:tc>
        <w:tc>
          <w:tcPr>
            <w:tcW w:w="3990" w:type="dxa"/>
            <w:gridSpan w:val="2"/>
            <w:vAlign w:val="center"/>
          </w:tcPr>
          <w:p w14:paraId="1269C5ED" w14:textId="77777777" w:rsidR="000F2A28" w:rsidRDefault="000F2A28" w:rsidP="000F2A28">
            <w:pPr>
              <w:jc w:val="center"/>
              <w:rPr>
                <w:sz w:val="20"/>
                <w:szCs w:val="20"/>
              </w:rPr>
            </w:pPr>
            <w:r>
              <w:rPr>
                <w:sz w:val="20"/>
                <w:szCs w:val="20"/>
              </w:rPr>
              <w:t>The Big Book of Bugs</w:t>
            </w:r>
          </w:p>
          <w:p w14:paraId="7371129F" w14:textId="47516312" w:rsidR="00A91328" w:rsidRPr="00E452FA" w:rsidRDefault="00A91328" w:rsidP="000F2A28">
            <w:pPr>
              <w:jc w:val="center"/>
              <w:rPr>
                <w:sz w:val="20"/>
                <w:szCs w:val="20"/>
              </w:rPr>
            </w:pPr>
            <w:r>
              <w:rPr>
                <w:sz w:val="20"/>
                <w:szCs w:val="20"/>
              </w:rPr>
              <w:t>Leaflet</w:t>
            </w:r>
          </w:p>
        </w:tc>
      </w:tr>
      <w:tr w:rsidR="000F2A28" w14:paraId="4179FD67" w14:textId="77777777" w:rsidTr="00A579FB">
        <w:tc>
          <w:tcPr>
            <w:tcW w:w="1980" w:type="dxa"/>
            <w:vAlign w:val="center"/>
          </w:tcPr>
          <w:p w14:paraId="697783A8" w14:textId="735BDF81" w:rsidR="000F2A28" w:rsidRDefault="000F2A28" w:rsidP="000F2A28">
            <w:pPr>
              <w:jc w:val="center"/>
            </w:pPr>
            <w:r>
              <w:t>Look and Listen and Core Word</w:t>
            </w:r>
          </w:p>
        </w:tc>
        <w:tc>
          <w:tcPr>
            <w:tcW w:w="1994" w:type="dxa"/>
            <w:vAlign w:val="center"/>
          </w:tcPr>
          <w:p w14:paraId="64C3D728" w14:textId="716915F2" w:rsidR="000F2A28" w:rsidRPr="00E452FA" w:rsidRDefault="005109A3" w:rsidP="000F2A28">
            <w:pPr>
              <w:jc w:val="center"/>
              <w:rPr>
                <w:sz w:val="20"/>
                <w:szCs w:val="20"/>
              </w:rPr>
            </w:pPr>
            <w:r>
              <w:rPr>
                <w:sz w:val="20"/>
                <w:szCs w:val="20"/>
              </w:rPr>
              <w:t>he, she and they</w:t>
            </w:r>
          </w:p>
        </w:tc>
        <w:tc>
          <w:tcPr>
            <w:tcW w:w="1995" w:type="dxa"/>
            <w:vAlign w:val="center"/>
          </w:tcPr>
          <w:p w14:paraId="48220940" w14:textId="76560B95" w:rsidR="000F2A28" w:rsidRPr="00E452FA" w:rsidRDefault="002B696A" w:rsidP="000F2A28">
            <w:pPr>
              <w:jc w:val="center"/>
              <w:rPr>
                <w:sz w:val="20"/>
                <w:szCs w:val="20"/>
              </w:rPr>
            </w:pPr>
            <w:r>
              <w:rPr>
                <w:sz w:val="20"/>
                <w:szCs w:val="20"/>
              </w:rPr>
              <w:t>this and that</w:t>
            </w:r>
          </w:p>
        </w:tc>
        <w:tc>
          <w:tcPr>
            <w:tcW w:w="1995" w:type="dxa"/>
            <w:vAlign w:val="center"/>
          </w:tcPr>
          <w:p w14:paraId="5CC9BAE2" w14:textId="0123E615" w:rsidR="000F2A28" w:rsidRPr="00E452FA" w:rsidRDefault="002B696A" w:rsidP="000F2A28">
            <w:pPr>
              <w:jc w:val="center"/>
              <w:rPr>
                <w:sz w:val="20"/>
                <w:szCs w:val="20"/>
              </w:rPr>
            </w:pPr>
            <w:r>
              <w:rPr>
                <w:sz w:val="20"/>
                <w:szCs w:val="20"/>
              </w:rPr>
              <w:t>can</w:t>
            </w:r>
          </w:p>
        </w:tc>
        <w:tc>
          <w:tcPr>
            <w:tcW w:w="1994" w:type="dxa"/>
            <w:vAlign w:val="center"/>
          </w:tcPr>
          <w:p w14:paraId="421359C0" w14:textId="0067B3C5" w:rsidR="000F2A28" w:rsidRPr="00E452FA" w:rsidRDefault="002B696A" w:rsidP="000F2A28">
            <w:pPr>
              <w:jc w:val="center"/>
              <w:rPr>
                <w:sz w:val="20"/>
                <w:szCs w:val="20"/>
              </w:rPr>
            </w:pPr>
            <w:r>
              <w:rPr>
                <w:sz w:val="20"/>
                <w:szCs w:val="20"/>
              </w:rPr>
              <w:t>who</w:t>
            </w:r>
          </w:p>
        </w:tc>
        <w:tc>
          <w:tcPr>
            <w:tcW w:w="1995" w:type="dxa"/>
            <w:vAlign w:val="center"/>
          </w:tcPr>
          <w:p w14:paraId="7B66F8EE" w14:textId="1A3A931E" w:rsidR="000F2A28" w:rsidRPr="00E452FA" w:rsidRDefault="002B696A" w:rsidP="000F2A28">
            <w:pPr>
              <w:jc w:val="center"/>
              <w:rPr>
                <w:sz w:val="20"/>
                <w:szCs w:val="20"/>
              </w:rPr>
            </w:pPr>
            <w:r>
              <w:rPr>
                <w:sz w:val="20"/>
                <w:szCs w:val="20"/>
              </w:rPr>
              <w:t xml:space="preserve">what </w:t>
            </w:r>
          </w:p>
        </w:tc>
        <w:tc>
          <w:tcPr>
            <w:tcW w:w="1995" w:type="dxa"/>
            <w:vAlign w:val="center"/>
          </w:tcPr>
          <w:p w14:paraId="346929EB" w14:textId="2CB92DEF" w:rsidR="000F2A28" w:rsidRPr="00E452FA" w:rsidRDefault="002B696A" w:rsidP="000F2A28">
            <w:pPr>
              <w:jc w:val="center"/>
              <w:rPr>
                <w:sz w:val="20"/>
                <w:szCs w:val="20"/>
              </w:rPr>
            </w:pPr>
            <w:r>
              <w:rPr>
                <w:sz w:val="20"/>
                <w:szCs w:val="20"/>
              </w:rPr>
              <w:t xml:space="preserve">where </w:t>
            </w:r>
          </w:p>
        </w:tc>
      </w:tr>
      <w:tr w:rsidR="000F2A28" w14:paraId="412F0AD6" w14:textId="77777777" w:rsidTr="00560578">
        <w:tc>
          <w:tcPr>
            <w:tcW w:w="1980" w:type="dxa"/>
            <w:vAlign w:val="center"/>
          </w:tcPr>
          <w:p w14:paraId="7FFB3ADF" w14:textId="472325D9" w:rsidR="000F2A28" w:rsidRDefault="000F2A28" w:rsidP="000F2A28">
            <w:pPr>
              <w:jc w:val="center"/>
            </w:pPr>
            <w:r>
              <w:t>Individuality</w:t>
            </w:r>
          </w:p>
        </w:tc>
        <w:tc>
          <w:tcPr>
            <w:tcW w:w="1994" w:type="dxa"/>
            <w:vAlign w:val="center"/>
          </w:tcPr>
          <w:p w14:paraId="089E58B1" w14:textId="0BBA168C" w:rsidR="000F2A28" w:rsidRPr="00BF2BDF" w:rsidRDefault="00DD5880" w:rsidP="000F2A28">
            <w:pPr>
              <w:jc w:val="center"/>
              <w:rPr>
                <w:sz w:val="20"/>
                <w:szCs w:val="20"/>
              </w:rPr>
            </w:pPr>
            <w:r w:rsidRPr="00BF2BDF">
              <w:rPr>
                <w:sz w:val="20"/>
                <w:szCs w:val="20"/>
              </w:rPr>
              <w:t>To explore safe and unsafe touch and how to tell a trusted adult.</w:t>
            </w:r>
          </w:p>
        </w:tc>
        <w:tc>
          <w:tcPr>
            <w:tcW w:w="1995" w:type="dxa"/>
            <w:vAlign w:val="center"/>
          </w:tcPr>
          <w:p w14:paraId="3DBD2C3B" w14:textId="35A2BD90" w:rsidR="000F2A28" w:rsidRPr="00BF2BDF" w:rsidRDefault="00836C19" w:rsidP="000F2A28">
            <w:pPr>
              <w:jc w:val="center"/>
              <w:rPr>
                <w:sz w:val="20"/>
                <w:szCs w:val="20"/>
              </w:rPr>
            </w:pPr>
            <w:r w:rsidRPr="00BF2BDF">
              <w:rPr>
                <w:sz w:val="20"/>
                <w:szCs w:val="20"/>
              </w:rPr>
              <w:t>To consider ways to help others in their community.</w:t>
            </w:r>
          </w:p>
        </w:tc>
        <w:tc>
          <w:tcPr>
            <w:tcW w:w="1995" w:type="dxa"/>
            <w:vAlign w:val="center"/>
          </w:tcPr>
          <w:p w14:paraId="6D3FA8D7" w14:textId="77777777" w:rsidR="00836C19" w:rsidRPr="00BF2BDF" w:rsidRDefault="00836C19" w:rsidP="00836C19">
            <w:pPr>
              <w:jc w:val="center"/>
              <w:rPr>
                <w:sz w:val="20"/>
                <w:szCs w:val="20"/>
              </w:rPr>
            </w:pPr>
            <w:r w:rsidRPr="00BF2BDF">
              <w:rPr>
                <w:sz w:val="20"/>
                <w:szCs w:val="20"/>
              </w:rPr>
              <w:t>To understand railway safety.</w:t>
            </w:r>
          </w:p>
          <w:p w14:paraId="1D56BA8A" w14:textId="1C399381" w:rsidR="000F2A28" w:rsidRPr="00BF2BDF" w:rsidRDefault="000F2A28" w:rsidP="000F2A28">
            <w:pPr>
              <w:jc w:val="center"/>
              <w:rPr>
                <w:sz w:val="20"/>
                <w:szCs w:val="20"/>
              </w:rPr>
            </w:pPr>
          </w:p>
        </w:tc>
        <w:tc>
          <w:tcPr>
            <w:tcW w:w="1994" w:type="dxa"/>
            <w:vAlign w:val="center"/>
          </w:tcPr>
          <w:p w14:paraId="561E25B5" w14:textId="54C4625F" w:rsidR="000F2A28" w:rsidRPr="00BF2BDF" w:rsidRDefault="00836C19" w:rsidP="000F2A28">
            <w:pPr>
              <w:jc w:val="center"/>
              <w:rPr>
                <w:sz w:val="20"/>
                <w:szCs w:val="20"/>
              </w:rPr>
            </w:pPr>
            <w:r w:rsidRPr="00BF2BDF">
              <w:rPr>
                <w:sz w:val="20"/>
                <w:szCs w:val="20"/>
              </w:rPr>
              <w:t>To understand water safety.</w:t>
            </w:r>
          </w:p>
        </w:tc>
        <w:tc>
          <w:tcPr>
            <w:tcW w:w="1995" w:type="dxa"/>
            <w:vAlign w:val="center"/>
          </w:tcPr>
          <w:p w14:paraId="40B87D7C" w14:textId="3E937E10" w:rsidR="000F2A28" w:rsidRPr="00BF2BDF" w:rsidRDefault="00871CDC" w:rsidP="000F2A28">
            <w:pPr>
              <w:jc w:val="center"/>
              <w:rPr>
                <w:sz w:val="20"/>
                <w:szCs w:val="20"/>
              </w:rPr>
            </w:pPr>
            <w:r w:rsidRPr="00BF2BDF">
              <w:rPr>
                <w:sz w:val="20"/>
                <w:szCs w:val="20"/>
              </w:rPr>
              <w:t>To understand how to stay safe in the sun.</w:t>
            </w:r>
          </w:p>
        </w:tc>
        <w:tc>
          <w:tcPr>
            <w:tcW w:w="1995" w:type="dxa"/>
            <w:vAlign w:val="center"/>
          </w:tcPr>
          <w:p w14:paraId="117E9BE3" w14:textId="2F1684DC" w:rsidR="000F2A28" w:rsidRPr="00BF2BDF" w:rsidRDefault="00BF2BDF" w:rsidP="000F2A28">
            <w:pPr>
              <w:jc w:val="center"/>
              <w:rPr>
                <w:sz w:val="20"/>
                <w:szCs w:val="20"/>
              </w:rPr>
            </w:pPr>
            <w:r w:rsidRPr="00BF2BDF">
              <w:rPr>
                <w:sz w:val="20"/>
                <w:szCs w:val="20"/>
              </w:rPr>
              <w:t>free play, outdoor play or just general class time</w:t>
            </w:r>
          </w:p>
        </w:tc>
      </w:tr>
      <w:tr w:rsidR="000F2A28" w14:paraId="60F45912" w14:textId="77777777" w:rsidTr="00A579FB">
        <w:tc>
          <w:tcPr>
            <w:tcW w:w="1980" w:type="dxa"/>
            <w:vAlign w:val="center"/>
          </w:tcPr>
          <w:p w14:paraId="44BF967F" w14:textId="4C69512F" w:rsidR="000F2A28" w:rsidRDefault="000F2A28" w:rsidP="000F2A28">
            <w:pPr>
              <w:jc w:val="center"/>
            </w:pPr>
            <w:r>
              <w:t>Community</w:t>
            </w:r>
          </w:p>
        </w:tc>
        <w:tc>
          <w:tcPr>
            <w:tcW w:w="1994" w:type="dxa"/>
          </w:tcPr>
          <w:p w14:paraId="2204C41F" w14:textId="05BF5C51" w:rsidR="000F2A28" w:rsidRPr="00E452FA" w:rsidRDefault="00C12F9D" w:rsidP="00C12F9D">
            <w:pPr>
              <w:jc w:val="center"/>
              <w:rPr>
                <w:sz w:val="20"/>
                <w:szCs w:val="20"/>
              </w:rPr>
            </w:pPr>
            <w:r w:rsidRPr="00C12F9D">
              <w:rPr>
                <w:sz w:val="20"/>
                <w:szCs w:val="20"/>
              </w:rPr>
              <w:t>HISTORY: Decades of England Context: Introduction - History through the decades.</w:t>
            </w:r>
          </w:p>
        </w:tc>
        <w:tc>
          <w:tcPr>
            <w:tcW w:w="1995" w:type="dxa"/>
          </w:tcPr>
          <w:p w14:paraId="2BE48F49" w14:textId="04BCFBAA" w:rsidR="000F2A28" w:rsidRPr="00E452FA" w:rsidRDefault="00334909" w:rsidP="000F2A28">
            <w:pPr>
              <w:jc w:val="center"/>
              <w:rPr>
                <w:sz w:val="20"/>
                <w:szCs w:val="20"/>
              </w:rPr>
            </w:pPr>
            <w:r w:rsidRPr="00334909">
              <w:rPr>
                <w:sz w:val="20"/>
                <w:szCs w:val="20"/>
              </w:rPr>
              <w:t>HISTORY: Decades of England Context: 1950s</w:t>
            </w:r>
          </w:p>
        </w:tc>
        <w:tc>
          <w:tcPr>
            <w:tcW w:w="1995" w:type="dxa"/>
          </w:tcPr>
          <w:p w14:paraId="7A59BBEF" w14:textId="27D40E9B" w:rsidR="000F2A28" w:rsidRPr="00E452FA" w:rsidRDefault="00334909" w:rsidP="000F2A28">
            <w:pPr>
              <w:jc w:val="center"/>
              <w:rPr>
                <w:sz w:val="20"/>
                <w:szCs w:val="20"/>
              </w:rPr>
            </w:pPr>
            <w:r w:rsidRPr="00334909">
              <w:rPr>
                <w:sz w:val="20"/>
                <w:szCs w:val="20"/>
              </w:rPr>
              <w:t>HISTORY: Decades of England Context: 1970s</w:t>
            </w:r>
          </w:p>
        </w:tc>
        <w:tc>
          <w:tcPr>
            <w:tcW w:w="1994" w:type="dxa"/>
          </w:tcPr>
          <w:p w14:paraId="5F8BA68D" w14:textId="1882729C" w:rsidR="000F2A28" w:rsidRPr="00E452FA" w:rsidRDefault="00334909" w:rsidP="000F2A28">
            <w:pPr>
              <w:jc w:val="center"/>
              <w:rPr>
                <w:sz w:val="20"/>
                <w:szCs w:val="20"/>
              </w:rPr>
            </w:pPr>
            <w:r w:rsidRPr="00334909">
              <w:rPr>
                <w:sz w:val="20"/>
                <w:szCs w:val="20"/>
              </w:rPr>
              <w:t>HISTORY: Decades of England Context: 1990s</w:t>
            </w:r>
          </w:p>
        </w:tc>
        <w:tc>
          <w:tcPr>
            <w:tcW w:w="1995" w:type="dxa"/>
          </w:tcPr>
          <w:p w14:paraId="0B814A44" w14:textId="5B7BD5EE" w:rsidR="000F2A28" w:rsidRPr="00DA2F06" w:rsidRDefault="003F0870" w:rsidP="000F2A28">
            <w:pPr>
              <w:jc w:val="center"/>
              <w:rPr>
                <w:sz w:val="20"/>
                <w:szCs w:val="20"/>
              </w:rPr>
            </w:pPr>
            <w:r w:rsidRPr="003F0870">
              <w:rPr>
                <w:sz w:val="20"/>
                <w:szCs w:val="20"/>
              </w:rPr>
              <w:t>What is the UK? What is Europe? Look at British things and the map of the UK. Look at the map of Europe on globes and Twinkl maps. Sort pictures into UK or Europe. Discuss similar</w:t>
            </w:r>
          </w:p>
        </w:tc>
        <w:tc>
          <w:tcPr>
            <w:tcW w:w="1995" w:type="dxa"/>
          </w:tcPr>
          <w:p w14:paraId="2621277B" w14:textId="756AA82E" w:rsidR="000F2A28" w:rsidRPr="00DA2F06" w:rsidRDefault="003F0870" w:rsidP="000F2A28">
            <w:pPr>
              <w:jc w:val="center"/>
              <w:rPr>
                <w:sz w:val="20"/>
                <w:szCs w:val="20"/>
              </w:rPr>
            </w:pPr>
            <w:r w:rsidRPr="003F0870">
              <w:rPr>
                <w:sz w:val="20"/>
                <w:szCs w:val="20"/>
              </w:rPr>
              <w:t>Lesson 2: Food. Try different foods and discuss like or dislike. Sort into same or different. Make a tally chart of foods liked. Choose it maker activity.</w:t>
            </w:r>
          </w:p>
        </w:tc>
      </w:tr>
      <w:tr w:rsidR="00C329B8" w14:paraId="293F5970" w14:textId="77777777" w:rsidTr="002A0D24">
        <w:tc>
          <w:tcPr>
            <w:tcW w:w="1980" w:type="dxa"/>
            <w:vAlign w:val="center"/>
          </w:tcPr>
          <w:p w14:paraId="1909FB02" w14:textId="7EC3E7D9" w:rsidR="00C329B8" w:rsidRDefault="00C329B8" w:rsidP="000F2A28">
            <w:pPr>
              <w:jc w:val="center"/>
            </w:pPr>
            <w:r>
              <w:t>Challenge</w:t>
            </w:r>
          </w:p>
        </w:tc>
        <w:tc>
          <w:tcPr>
            <w:tcW w:w="1994" w:type="dxa"/>
            <w:vAlign w:val="center"/>
          </w:tcPr>
          <w:p w14:paraId="44003907" w14:textId="44A00B50" w:rsidR="00C329B8" w:rsidRPr="00E452FA" w:rsidRDefault="00C329B8" w:rsidP="000F2A28">
            <w:pPr>
              <w:jc w:val="center"/>
              <w:rPr>
                <w:sz w:val="20"/>
                <w:szCs w:val="20"/>
              </w:rPr>
            </w:pPr>
            <w:r>
              <w:rPr>
                <w:sz w:val="20"/>
                <w:szCs w:val="20"/>
              </w:rPr>
              <w:t xml:space="preserve">Baseline: </w:t>
            </w:r>
            <w:r w:rsidRPr="008F63E1">
              <w:rPr>
                <w:sz w:val="20"/>
                <w:szCs w:val="20"/>
              </w:rPr>
              <w:t xml:space="preserve">Students to sort the animals into the correct habitat, can they identify key </w:t>
            </w:r>
            <w:r w:rsidRPr="008F63E1">
              <w:rPr>
                <w:sz w:val="20"/>
                <w:szCs w:val="20"/>
              </w:rPr>
              <w:t>features</w:t>
            </w:r>
            <w:r w:rsidRPr="008F63E1">
              <w:rPr>
                <w:sz w:val="20"/>
                <w:szCs w:val="20"/>
              </w:rPr>
              <w:t xml:space="preserve"> that help </w:t>
            </w:r>
            <w:r w:rsidRPr="008F63E1">
              <w:rPr>
                <w:sz w:val="20"/>
                <w:szCs w:val="20"/>
              </w:rPr>
              <w:lastRenderedPageBreak/>
              <w:t>them in this habitat.</w:t>
            </w:r>
          </w:p>
        </w:tc>
        <w:tc>
          <w:tcPr>
            <w:tcW w:w="1995" w:type="dxa"/>
            <w:vAlign w:val="center"/>
          </w:tcPr>
          <w:p w14:paraId="57989310" w14:textId="351960A4" w:rsidR="00C329B8" w:rsidRPr="00E452FA" w:rsidRDefault="00C329B8" w:rsidP="000F2A28">
            <w:pPr>
              <w:jc w:val="center"/>
              <w:rPr>
                <w:sz w:val="20"/>
                <w:szCs w:val="20"/>
              </w:rPr>
            </w:pPr>
            <w:r w:rsidRPr="0062758F">
              <w:rPr>
                <w:sz w:val="20"/>
                <w:szCs w:val="20"/>
              </w:rPr>
              <w:lastRenderedPageBreak/>
              <w:t xml:space="preserve">Session 2_ Explore 4 different habitats (Sea, Jungle, dessert, </w:t>
            </w:r>
            <w:r w:rsidRPr="0062758F">
              <w:rPr>
                <w:sz w:val="20"/>
                <w:szCs w:val="20"/>
              </w:rPr>
              <w:t>grassland</w:t>
            </w:r>
            <w:r w:rsidRPr="0062758F">
              <w:rPr>
                <w:sz w:val="20"/>
                <w:szCs w:val="20"/>
              </w:rPr>
              <w:t xml:space="preserve">) add toy animals and photos to indicate what </w:t>
            </w:r>
            <w:r w:rsidRPr="0062758F">
              <w:rPr>
                <w:sz w:val="20"/>
                <w:szCs w:val="20"/>
              </w:rPr>
              <w:lastRenderedPageBreak/>
              <w:t>animals</w:t>
            </w:r>
            <w:r w:rsidRPr="0062758F">
              <w:rPr>
                <w:sz w:val="20"/>
                <w:szCs w:val="20"/>
              </w:rPr>
              <w:t xml:space="preserve"> you can find in each habitat. Focus: What is a habitat?</w:t>
            </w:r>
          </w:p>
        </w:tc>
        <w:tc>
          <w:tcPr>
            <w:tcW w:w="1995" w:type="dxa"/>
            <w:vAlign w:val="center"/>
          </w:tcPr>
          <w:p w14:paraId="134EBEA2" w14:textId="452B9596" w:rsidR="00C329B8" w:rsidRPr="00E452FA" w:rsidRDefault="00C329B8" w:rsidP="000F2A28">
            <w:pPr>
              <w:jc w:val="center"/>
              <w:rPr>
                <w:sz w:val="20"/>
                <w:szCs w:val="20"/>
              </w:rPr>
            </w:pPr>
            <w:r w:rsidRPr="0062758F">
              <w:rPr>
                <w:sz w:val="20"/>
                <w:szCs w:val="20"/>
              </w:rPr>
              <w:lastRenderedPageBreak/>
              <w:t>Session</w:t>
            </w:r>
            <w:r w:rsidRPr="0062758F">
              <w:rPr>
                <w:sz w:val="20"/>
                <w:szCs w:val="20"/>
              </w:rPr>
              <w:t xml:space="preserve"> 3_ Minibeasts around us. Go on a bug hunt and look for different bugs, under logs, </w:t>
            </w:r>
            <w:r w:rsidRPr="0062758F">
              <w:rPr>
                <w:sz w:val="20"/>
                <w:szCs w:val="20"/>
              </w:rPr>
              <w:t>leaves</w:t>
            </w:r>
            <w:r w:rsidRPr="0062758F">
              <w:rPr>
                <w:sz w:val="20"/>
                <w:szCs w:val="20"/>
              </w:rPr>
              <w:t xml:space="preserve">, stones, can </w:t>
            </w:r>
            <w:r w:rsidRPr="0062758F">
              <w:rPr>
                <w:sz w:val="20"/>
                <w:szCs w:val="20"/>
              </w:rPr>
              <w:t>students</w:t>
            </w:r>
            <w:r w:rsidRPr="0062758F">
              <w:rPr>
                <w:sz w:val="20"/>
                <w:szCs w:val="20"/>
              </w:rPr>
              <w:t xml:space="preserve"> </w:t>
            </w:r>
            <w:r w:rsidRPr="0062758F">
              <w:rPr>
                <w:sz w:val="20"/>
                <w:szCs w:val="20"/>
              </w:rPr>
              <w:lastRenderedPageBreak/>
              <w:t xml:space="preserve">move like the bugs they have found? Recorded the </w:t>
            </w:r>
            <w:r w:rsidRPr="0062758F">
              <w:rPr>
                <w:sz w:val="20"/>
                <w:szCs w:val="20"/>
              </w:rPr>
              <w:t>animals</w:t>
            </w:r>
            <w:r w:rsidRPr="0062758F">
              <w:rPr>
                <w:sz w:val="20"/>
                <w:szCs w:val="20"/>
              </w:rPr>
              <w:t xml:space="preserve"> they have found on their bug walk.</w:t>
            </w:r>
          </w:p>
        </w:tc>
        <w:tc>
          <w:tcPr>
            <w:tcW w:w="1994" w:type="dxa"/>
            <w:vAlign w:val="center"/>
          </w:tcPr>
          <w:p w14:paraId="3AFDC9B0" w14:textId="27A35053" w:rsidR="00C329B8" w:rsidRPr="00E452FA" w:rsidRDefault="00C329B8" w:rsidP="000F2A28">
            <w:pPr>
              <w:jc w:val="center"/>
              <w:rPr>
                <w:sz w:val="20"/>
                <w:szCs w:val="20"/>
              </w:rPr>
            </w:pPr>
            <w:r w:rsidRPr="00A113B6">
              <w:rPr>
                <w:sz w:val="20"/>
                <w:szCs w:val="20"/>
              </w:rPr>
              <w:lastRenderedPageBreak/>
              <w:t xml:space="preserve">Session 4_ What do bugs need in their habitat? Explore bug hotel </w:t>
            </w:r>
            <w:r w:rsidRPr="00A113B6">
              <w:rPr>
                <w:sz w:val="20"/>
                <w:szCs w:val="20"/>
              </w:rPr>
              <w:t>materials</w:t>
            </w:r>
            <w:r w:rsidRPr="00A113B6">
              <w:rPr>
                <w:sz w:val="20"/>
                <w:szCs w:val="20"/>
              </w:rPr>
              <w:t xml:space="preserve"> (</w:t>
            </w:r>
            <w:r w:rsidRPr="00A113B6">
              <w:rPr>
                <w:sz w:val="20"/>
                <w:szCs w:val="20"/>
              </w:rPr>
              <w:t>bamboo</w:t>
            </w:r>
            <w:r w:rsidRPr="00A113B6">
              <w:rPr>
                <w:sz w:val="20"/>
                <w:szCs w:val="20"/>
              </w:rPr>
              <w:t>, sticks, leaves,</w:t>
            </w:r>
            <w:r>
              <w:rPr>
                <w:sz w:val="20"/>
                <w:szCs w:val="20"/>
              </w:rPr>
              <w:t xml:space="preserve"> </w:t>
            </w:r>
            <w:r w:rsidRPr="00A113B6">
              <w:rPr>
                <w:sz w:val="20"/>
                <w:szCs w:val="20"/>
              </w:rPr>
              <w:t>stew,</w:t>
            </w:r>
            <w:r>
              <w:rPr>
                <w:sz w:val="20"/>
                <w:szCs w:val="20"/>
              </w:rPr>
              <w:t xml:space="preserve"> </w:t>
            </w:r>
            <w:r w:rsidRPr="00A113B6">
              <w:rPr>
                <w:sz w:val="20"/>
                <w:szCs w:val="20"/>
              </w:rPr>
              <w:t xml:space="preserve">pinecones) sort into </w:t>
            </w:r>
            <w:r w:rsidRPr="00A113B6">
              <w:rPr>
                <w:sz w:val="20"/>
                <w:szCs w:val="20"/>
              </w:rPr>
              <w:lastRenderedPageBreak/>
              <w:t>good and not good for a bug hotel.</w:t>
            </w:r>
          </w:p>
        </w:tc>
        <w:tc>
          <w:tcPr>
            <w:tcW w:w="3990" w:type="dxa"/>
            <w:gridSpan w:val="2"/>
            <w:vAlign w:val="center"/>
          </w:tcPr>
          <w:p w14:paraId="74BD9D10" w14:textId="039BAF92" w:rsidR="00C329B8" w:rsidRPr="00E452FA" w:rsidRDefault="00C329B8" w:rsidP="000F2A28">
            <w:pPr>
              <w:jc w:val="center"/>
              <w:rPr>
                <w:sz w:val="20"/>
                <w:szCs w:val="20"/>
              </w:rPr>
            </w:pPr>
            <w:r w:rsidRPr="00C329B8">
              <w:rPr>
                <w:sz w:val="20"/>
                <w:szCs w:val="20"/>
              </w:rPr>
              <w:lastRenderedPageBreak/>
              <w:t>Session 5_ Build a bug hotel. Through Teamwork and construction help build a bug hotel for our school. Adults construct the frames and students can fill in the gaps.</w:t>
            </w:r>
          </w:p>
        </w:tc>
      </w:tr>
      <w:tr w:rsidR="001762B8" w14:paraId="666BE73E" w14:textId="77777777" w:rsidTr="005D08CF">
        <w:tc>
          <w:tcPr>
            <w:tcW w:w="1980" w:type="dxa"/>
            <w:vAlign w:val="center"/>
          </w:tcPr>
          <w:p w14:paraId="1E14A159" w14:textId="1FA2486A" w:rsidR="001762B8" w:rsidRDefault="001762B8" w:rsidP="000F2A28">
            <w:pPr>
              <w:jc w:val="center"/>
            </w:pPr>
            <w:r>
              <w:t>Creativity</w:t>
            </w:r>
          </w:p>
        </w:tc>
        <w:tc>
          <w:tcPr>
            <w:tcW w:w="1994" w:type="dxa"/>
            <w:vAlign w:val="center"/>
          </w:tcPr>
          <w:p w14:paraId="0E965515" w14:textId="7012D706" w:rsidR="001762B8" w:rsidRPr="00E452FA" w:rsidRDefault="00A44198" w:rsidP="000F2A28">
            <w:pPr>
              <w:jc w:val="center"/>
              <w:rPr>
                <w:sz w:val="20"/>
                <w:szCs w:val="20"/>
              </w:rPr>
            </w:pPr>
            <w:r w:rsidRPr="00A44198">
              <w:rPr>
                <w:sz w:val="20"/>
                <w:szCs w:val="20"/>
              </w:rPr>
              <w:t>Sounds of Living Things (Exploring &amp; Noticing)</w:t>
            </w:r>
          </w:p>
        </w:tc>
        <w:tc>
          <w:tcPr>
            <w:tcW w:w="1995" w:type="dxa"/>
            <w:vAlign w:val="center"/>
          </w:tcPr>
          <w:p w14:paraId="384AD082" w14:textId="2E7B8C1D" w:rsidR="001762B8" w:rsidRPr="00E452FA" w:rsidRDefault="003F7FA3" w:rsidP="000F2A28">
            <w:pPr>
              <w:jc w:val="center"/>
              <w:rPr>
                <w:sz w:val="20"/>
                <w:szCs w:val="20"/>
              </w:rPr>
            </w:pPr>
            <w:r w:rsidRPr="003F7FA3">
              <w:rPr>
                <w:sz w:val="20"/>
                <w:szCs w:val="20"/>
              </w:rPr>
              <w:t>Insects and Mini</w:t>
            </w:r>
            <w:r w:rsidRPr="003F7FA3">
              <w:rPr>
                <w:sz w:val="20"/>
                <w:szCs w:val="20"/>
              </w:rPr>
              <w:noBreakHyphen/>
              <w:t>Beasts (Patterns &amp; Repetition)</w:t>
            </w:r>
          </w:p>
        </w:tc>
        <w:tc>
          <w:tcPr>
            <w:tcW w:w="1995" w:type="dxa"/>
            <w:vAlign w:val="center"/>
          </w:tcPr>
          <w:p w14:paraId="292DE8D0" w14:textId="54ADBF0B" w:rsidR="001762B8" w:rsidRPr="00E452FA" w:rsidRDefault="003F7FA3" w:rsidP="000F2A28">
            <w:pPr>
              <w:jc w:val="center"/>
              <w:rPr>
                <w:sz w:val="20"/>
                <w:szCs w:val="20"/>
              </w:rPr>
            </w:pPr>
            <w:r w:rsidRPr="003F7FA3">
              <w:rPr>
                <w:sz w:val="20"/>
                <w:szCs w:val="20"/>
              </w:rPr>
              <w:t>Birds and Flying Creatures (Pitch &amp; Movement)</w:t>
            </w:r>
          </w:p>
        </w:tc>
        <w:tc>
          <w:tcPr>
            <w:tcW w:w="1994" w:type="dxa"/>
            <w:vAlign w:val="center"/>
          </w:tcPr>
          <w:p w14:paraId="61494861" w14:textId="48B62E4F" w:rsidR="001762B8" w:rsidRPr="00E452FA" w:rsidRDefault="003F7FA3" w:rsidP="003F7FA3">
            <w:pPr>
              <w:jc w:val="center"/>
              <w:rPr>
                <w:sz w:val="20"/>
                <w:szCs w:val="20"/>
              </w:rPr>
            </w:pPr>
            <w:r w:rsidRPr="003F7FA3">
              <w:rPr>
                <w:sz w:val="20"/>
                <w:szCs w:val="20"/>
              </w:rPr>
              <w:t>Animals with Big Movements (Dynamics &amp; Texture)</w:t>
            </w:r>
          </w:p>
        </w:tc>
        <w:tc>
          <w:tcPr>
            <w:tcW w:w="1995" w:type="dxa"/>
            <w:vAlign w:val="center"/>
          </w:tcPr>
          <w:p w14:paraId="1560F489" w14:textId="3F16AD47" w:rsidR="001762B8" w:rsidRPr="00E452FA" w:rsidRDefault="00F756E0" w:rsidP="000F2A28">
            <w:pPr>
              <w:jc w:val="center"/>
              <w:rPr>
                <w:sz w:val="20"/>
                <w:szCs w:val="20"/>
              </w:rPr>
            </w:pPr>
            <w:r w:rsidRPr="00F756E0">
              <w:rPr>
                <w:sz w:val="20"/>
                <w:szCs w:val="20"/>
              </w:rPr>
              <w:t>Plants Growing &amp; Weather (Graphic Scores &amp; Soundscapes)</w:t>
            </w:r>
          </w:p>
        </w:tc>
        <w:tc>
          <w:tcPr>
            <w:tcW w:w="1995" w:type="dxa"/>
            <w:vAlign w:val="center"/>
          </w:tcPr>
          <w:p w14:paraId="53079F02" w14:textId="66DA95D1" w:rsidR="001762B8" w:rsidRPr="00E452FA" w:rsidRDefault="00F756E0" w:rsidP="000F2A28">
            <w:pPr>
              <w:jc w:val="center"/>
              <w:rPr>
                <w:sz w:val="20"/>
                <w:szCs w:val="20"/>
              </w:rPr>
            </w:pPr>
            <w:r w:rsidRPr="00F756E0">
              <w:rPr>
                <w:sz w:val="20"/>
                <w:szCs w:val="20"/>
              </w:rPr>
              <w:t>Life Cycles (Structure &amp; Change)</w:t>
            </w:r>
          </w:p>
        </w:tc>
      </w:tr>
    </w:tbl>
    <w:p w14:paraId="310B6CAF" w14:textId="77777777" w:rsidR="002546D9" w:rsidRDefault="002546D9"/>
    <w:sectPr w:rsidR="002546D9" w:rsidSect="00734EC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D137" w14:textId="77777777" w:rsidR="00023F31" w:rsidRDefault="00023F31" w:rsidP="00111EAB">
      <w:pPr>
        <w:spacing w:after="0" w:line="240" w:lineRule="auto"/>
      </w:pPr>
      <w:r>
        <w:separator/>
      </w:r>
    </w:p>
  </w:endnote>
  <w:endnote w:type="continuationSeparator" w:id="0">
    <w:p w14:paraId="35206E3E" w14:textId="77777777" w:rsidR="00023F31" w:rsidRDefault="00023F31" w:rsidP="0011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561D" w14:textId="77777777" w:rsidR="00023F31" w:rsidRDefault="00023F31" w:rsidP="00111EAB">
      <w:pPr>
        <w:spacing w:after="0" w:line="240" w:lineRule="auto"/>
      </w:pPr>
      <w:r>
        <w:separator/>
      </w:r>
    </w:p>
  </w:footnote>
  <w:footnote w:type="continuationSeparator" w:id="0">
    <w:p w14:paraId="40630F23" w14:textId="77777777" w:rsidR="00023F31" w:rsidRDefault="00023F31" w:rsidP="0011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4DA8" w14:textId="2853E795" w:rsidR="00111EAB" w:rsidRDefault="00111EAB">
    <w:pPr>
      <w:pStyle w:val="Header"/>
    </w:pPr>
    <w:r>
      <w:t>Merlin Class</w:t>
    </w:r>
  </w:p>
  <w:p w14:paraId="21835141" w14:textId="2AA9BA79" w:rsidR="00111EAB" w:rsidRDefault="00DA2F06">
    <w:pPr>
      <w:pStyle w:val="Header"/>
    </w:pPr>
    <w:r>
      <w:t>S</w:t>
    </w:r>
    <w:r w:rsidR="0024315A">
      <w:t>ummer 1</w:t>
    </w:r>
    <w:r w:rsidR="00111EAB">
      <w:tab/>
    </w:r>
    <w:r w:rsidR="00111EAB">
      <w:tab/>
    </w:r>
    <w:r w:rsidR="00111EAB">
      <w:tab/>
    </w:r>
    <w:r w:rsidR="00111EAB">
      <w:tab/>
    </w:r>
    <w:r w:rsidR="00111EAB">
      <w:tab/>
    </w:r>
    <w:r w:rsidR="00111EAB">
      <w:tab/>
    </w:r>
    <w:r w:rsidR="00111EAB">
      <w:tab/>
      <w:t>MTP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DC3760"/>
    <w:lvl w:ilvl="0">
      <w:start w:val="1"/>
      <w:numFmt w:val="bullet"/>
      <w:pStyle w:val="ListBullet"/>
      <w:lvlText w:val=""/>
      <w:lvlJc w:val="left"/>
      <w:pPr>
        <w:tabs>
          <w:tab w:val="num" w:pos="360"/>
        </w:tabs>
        <w:ind w:left="360" w:hanging="360"/>
      </w:pPr>
      <w:rPr>
        <w:rFonts w:ascii="Symbol" w:hAnsi="Symbol" w:hint="default"/>
      </w:rPr>
    </w:lvl>
  </w:abstractNum>
  <w:num w:numId="1" w16cid:durableId="26504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C2"/>
    <w:rsid w:val="00017C6F"/>
    <w:rsid w:val="00023F31"/>
    <w:rsid w:val="000F2A28"/>
    <w:rsid w:val="00111EAB"/>
    <w:rsid w:val="001762B8"/>
    <w:rsid w:val="00187870"/>
    <w:rsid w:val="0024315A"/>
    <w:rsid w:val="002546D9"/>
    <w:rsid w:val="002B696A"/>
    <w:rsid w:val="002C44CD"/>
    <w:rsid w:val="002E7C16"/>
    <w:rsid w:val="00334909"/>
    <w:rsid w:val="0038784B"/>
    <w:rsid w:val="003B67BC"/>
    <w:rsid w:val="003E5B04"/>
    <w:rsid w:val="003F0870"/>
    <w:rsid w:val="003F7FA3"/>
    <w:rsid w:val="005109A3"/>
    <w:rsid w:val="0062758F"/>
    <w:rsid w:val="00695CCF"/>
    <w:rsid w:val="006B429D"/>
    <w:rsid w:val="006F38A1"/>
    <w:rsid w:val="00734EC2"/>
    <w:rsid w:val="00763ECB"/>
    <w:rsid w:val="00836C19"/>
    <w:rsid w:val="00871CDC"/>
    <w:rsid w:val="008D628A"/>
    <w:rsid w:val="008E179C"/>
    <w:rsid w:val="008E60E3"/>
    <w:rsid w:val="008F63E1"/>
    <w:rsid w:val="00917E57"/>
    <w:rsid w:val="00994A71"/>
    <w:rsid w:val="00996152"/>
    <w:rsid w:val="00A113B6"/>
    <w:rsid w:val="00A44198"/>
    <w:rsid w:val="00A91328"/>
    <w:rsid w:val="00B2048C"/>
    <w:rsid w:val="00BA54A1"/>
    <w:rsid w:val="00BF2BDF"/>
    <w:rsid w:val="00C12F9D"/>
    <w:rsid w:val="00C329B8"/>
    <w:rsid w:val="00DA1CE9"/>
    <w:rsid w:val="00DA2F06"/>
    <w:rsid w:val="00DD5880"/>
    <w:rsid w:val="00E452FA"/>
    <w:rsid w:val="00EC75FC"/>
    <w:rsid w:val="00F7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F1B3"/>
  <w15:chartTrackingRefBased/>
  <w15:docId w15:val="{4A0468B8-C110-4963-8BD4-0A1B7D92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inkl" w:eastAsiaTheme="minorHAnsi" w:hAnsi="Twink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E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E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4E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4E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4E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4E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4E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E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E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4E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4E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4E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4E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4E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E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4EC2"/>
    <w:pPr>
      <w:spacing w:before="160"/>
      <w:jc w:val="center"/>
    </w:pPr>
    <w:rPr>
      <w:i/>
      <w:iCs/>
      <w:color w:val="404040" w:themeColor="text1" w:themeTint="BF"/>
    </w:rPr>
  </w:style>
  <w:style w:type="character" w:customStyle="1" w:styleId="QuoteChar">
    <w:name w:val="Quote Char"/>
    <w:basedOn w:val="DefaultParagraphFont"/>
    <w:link w:val="Quote"/>
    <w:uiPriority w:val="29"/>
    <w:rsid w:val="00734EC2"/>
    <w:rPr>
      <w:i/>
      <w:iCs/>
      <w:color w:val="404040" w:themeColor="text1" w:themeTint="BF"/>
    </w:rPr>
  </w:style>
  <w:style w:type="paragraph" w:styleId="ListParagraph">
    <w:name w:val="List Paragraph"/>
    <w:basedOn w:val="Normal"/>
    <w:uiPriority w:val="34"/>
    <w:qFormat/>
    <w:rsid w:val="00734EC2"/>
    <w:pPr>
      <w:ind w:left="720"/>
      <w:contextualSpacing/>
    </w:pPr>
  </w:style>
  <w:style w:type="character" w:styleId="IntenseEmphasis">
    <w:name w:val="Intense Emphasis"/>
    <w:basedOn w:val="DefaultParagraphFont"/>
    <w:uiPriority w:val="21"/>
    <w:qFormat/>
    <w:rsid w:val="00734EC2"/>
    <w:rPr>
      <w:i/>
      <w:iCs/>
      <w:color w:val="0F4761" w:themeColor="accent1" w:themeShade="BF"/>
    </w:rPr>
  </w:style>
  <w:style w:type="paragraph" w:styleId="IntenseQuote">
    <w:name w:val="Intense Quote"/>
    <w:basedOn w:val="Normal"/>
    <w:next w:val="Normal"/>
    <w:link w:val="IntenseQuoteChar"/>
    <w:uiPriority w:val="30"/>
    <w:qFormat/>
    <w:rsid w:val="0073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EC2"/>
    <w:rPr>
      <w:i/>
      <w:iCs/>
      <w:color w:val="0F4761" w:themeColor="accent1" w:themeShade="BF"/>
    </w:rPr>
  </w:style>
  <w:style w:type="character" w:styleId="IntenseReference">
    <w:name w:val="Intense Reference"/>
    <w:basedOn w:val="DefaultParagraphFont"/>
    <w:uiPriority w:val="32"/>
    <w:qFormat/>
    <w:rsid w:val="00734EC2"/>
    <w:rPr>
      <w:b/>
      <w:bCs/>
      <w:smallCaps/>
      <w:color w:val="0F4761" w:themeColor="accent1" w:themeShade="BF"/>
      <w:spacing w:val="5"/>
    </w:rPr>
  </w:style>
  <w:style w:type="table" w:styleId="TableGrid">
    <w:name w:val="Table Grid"/>
    <w:basedOn w:val="TableNormal"/>
    <w:uiPriority w:val="39"/>
    <w:rsid w:val="00734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5CCF"/>
    <w:pPr>
      <w:numPr>
        <w:numId w:val="1"/>
      </w:numPr>
      <w:contextualSpacing/>
    </w:pPr>
  </w:style>
  <w:style w:type="paragraph" w:styleId="Header">
    <w:name w:val="header"/>
    <w:basedOn w:val="Normal"/>
    <w:link w:val="HeaderChar"/>
    <w:uiPriority w:val="99"/>
    <w:unhideWhenUsed/>
    <w:rsid w:val="00111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EAB"/>
  </w:style>
  <w:style w:type="paragraph" w:styleId="Footer">
    <w:name w:val="footer"/>
    <w:basedOn w:val="Normal"/>
    <w:link w:val="FooterChar"/>
    <w:uiPriority w:val="99"/>
    <w:unhideWhenUsed/>
    <w:rsid w:val="00111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c454392968d5da1df9fb591a9c9d3a7e">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1cc54fd3ce8e4e4198d02594229899b0"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DC828-22F9-4D18-8F5C-352A5E6C4FA8}">
  <ds:schemaRefs>
    <ds:schemaRef ds:uri="http://schemas.microsoft.com/sharepoint/v3/contenttype/forms"/>
  </ds:schemaRefs>
</ds:datastoreItem>
</file>

<file path=customXml/itemProps2.xml><?xml version="1.0" encoding="utf-8"?>
<ds:datastoreItem xmlns:ds="http://schemas.openxmlformats.org/officeDocument/2006/customXml" ds:itemID="{B234F617-D997-4869-89ED-2F3848E1E0EC}">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69CD2540-B2DA-4E23-BE28-4CCD257B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Manali Shah</dc:creator>
  <cp:keywords/>
  <dc:description/>
  <cp:lastModifiedBy>Manali Shah</cp:lastModifiedBy>
  <cp:revision>33</cp:revision>
  <dcterms:created xsi:type="dcterms:W3CDTF">2025-10-24T13:03:00Z</dcterms:created>
  <dcterms:modified xsi:type="dcterms:W3CDTF">2026-03-17T13:31:00Z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