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vertAlign w:val="baseline"/>
        </w:rPr>
      </w:pPr>
      <w:r w:rsidDel="00000000" w:rsidR="00000000" w:rsidRPr="00000000">
        <w:rPr>
          <w:rtl w:val="0"/>
        </w:rPr>
      </w:r>
    </w:p>
    <w:p w:rsidR="00000000" w:rsidDel="00000000" w:rsidP="00000000" w:rsidRDefault="00000000" w:rsidRPr="00000000" w14:paraId="00000002">
      <w:pPr>
        <w:rPr>
          <w:highlight w:val="yellow"/>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52"/>
          <w:szCs w:val="52"/>
          <w:u w:val="none"/>
          <w:vertAlign w:val="baseline"/>
        </w:rPr>
      </w:pPr>
      <w:r w:rsidDel="00000000" w:rsidR="00000000" w:rsidRPr="00000000">
        <w:rPr>
          <w:rFonts w:ascii="Calibri" w:cs="Calibri" w:eastAsia="Calibri" w:hAnsi="Calibri"/>
          <w:b w:val="1"/>
          <w:bCs w:val="1"/>
          <w:i w:val="0"/>
          <w:iCs w:val="0"/>
          <w:smallCaps w:val="0"/>
          <w:strike w:val="0"/>
          <w:color w:val="000000"/>
          <w:sz w:val="52"/>
          <w:szCs w:val="52"/>
          <w:u w:val="none"/>
          <w:shd w:fill="auto" w:val="clear"/>
          <w:vertAlign w:val="baseline"/>
          <w:rtl w:val="0"/>
        </w:rPr>
        <w:t xml:space="preserve">WIRRAL HOSPIT</w:t>
      </w:r>
      <w:r w:rsidDel="00000000" w:rsidR="00000000" w:rsidRPr="00000000">
        <w:rPr>
          <w:rFonts w:ascii="Calibri" w:cs="Calibri" w:eastAsia="Calibri" w:hAnsi="Calibri"/>
          <w:b w:val="1"/>
          <w:bCs w:val="1"/>
          <w:i w:val="0"/>
          <w:iCs w:val="0"/>
          <w:smallCaps w:val="0"/>
          <w:strike w:val="0"/>
          <w:color w:val="000000"/>
          <w:sz w:val="52"/>
          <w:szCs w:val="52"/>
          <w:u w:val="none"/>
          <w:vertAlign w:val="baseline"/>
          <w:rtl w:val="0"/>
        </w:rPr>
        <w:t xml:space="preserve">ALS’ SCHOOL</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52"/>
          <w:szCs w:val="52"/>
          <w:u w:val="none"/>
          <w:vertAlign w:val="baseline"/>
        </w:rPr>
      </w:pPr>
      <w:r w:rsidDel="00000000" w:rsidR="00000000" w:rsidRPr="00000000">
        <w:rPr>
          <w:rFonts w:ascii="Calibri" w:cs="Calibri" w:eastAsia="Calibri" w:hAnsi="Calibri"/>
          <w:b w:val="1"/>
          <w:bCs w:val="1"/>
          <w:i w:val="0"/>
          <w:iCs w:val="0"/>
          <w:smallCaps w:val="0"/>
          <w:strike w:val="0"/>
          <w:color w:val="000000"/>
          <w:sz w:val="52"/>
          <w:szCs w:val="52"/>
          <w:u w:val="none"/>
          <w:vertAlign w:val="baseline"/>
          <w:rtl w:val="0"/>
        </w:rPr>
        <w:t xml:space="preserve">SPECIAL EDUCATIONAL NEEDS AND DISABILITIES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52"/>
          <w:szCs w:val="52"/>
          <w:u w:val="none"/>
          <w:vertAlign w:val="baseline"/>
        </w:rPr>
      </w:pPr>
      <w:r w:rsidDel="00000000" w:rsidR="00000000" w:rsidRPr="00000000">
        <w:rPr>
          <w:rFonts w:ascii="Calibri" w:cs="Calibri" w:eastAsia="Calibri" w:hAnsi="Calibri"/>
          <w:b w:val="1"/>
          <w:bCs w:val="1"/>
          <w:i w:val="0"/>
          <w:iCs w:val="0"/>
          <w:smallCaps w:val="0"/>
          <w:strike w:val="0"/>
          <w:color w:val="000000"/>
          <w:sz w:val="52"/>
          <w:szCs w:val="52"/>
          <w:u w:val="none"/>
          <w:vertAlign w:val="baseline"/>
          <w:rtl w:val="0"/>
        </w:rPr>
        <w:t xml:space="preserve">POLICY DOCUMENT</w:t>
      </w:r>
      <w:r w:rsidDel="00000000" w:rsidR="00000000" w:rsidRPr="00000000">
        <w:rPr>
          <w:rtl w:val="0"/>
        </w:rPr>
      </w:r>
    </w:p>
    <w:p w:rsidR="00000000" w:rsidDel="00000000" w:rsidP="00000000" w:rsidRDefault="00000000" w:rsidRPr="00000000" w14:paraId="00000008">
      <w:pPr>
        <w:jc w:val="center"/>
        <w:rPr>
          <w:vertAlign w:val="baseline"/>
        </w:rPr>
      </w:pPr>
      <w:r w:rsidDel="00000000" w:rsidR="00000000" w:rsidRPr="00000000">
        <w:rPr>
          <w:rtl w:val="0"/>
        </w:rPr>
      </w:r>
    </w:p>
    <w:p w:rsidR="00000000" w:rsidDel="00000000" w:rsidP="00000000" w:rsidRDefault="00000000" w:rsidRPr="00000000" w14:paraId="00000009">
      <w:pPr>
        <w:jc w:val="center"/>
        <w:rPr>
          <w:sz w:val="48"/>
          <w:szCs w:val="48"/>
          <w:vertAlign w:val="baseline"/>
        </w:rPr>
      </w:pPr>
      <w:r w:rsidDel="00000000" w:rsidR="00000000" w:rsidRPr="00000000">
        <w:rPr>
          <w:sz w:val="48"/>
          <w:szCs w:val="48"/>
          <w:vertAlign w:val="baseline"/>
          <w:rtl w:val="0"/>
        </w:rPr>
        <w:t xml:space="preserve">Autumn 202</w:t>
      </w:r>
      <w:r w:rsidDel="00000000" w:rsidR="00000000" w:rsidRPr="00000000">
        <w:rPr>
          <w:sz w:val="48"/>
          <w:szCs w:val="48"/>
          <w:rtl w:val="0"/>
        </w:rPr>
        <w:t xml:space="preserve">4</w:t>
      </w:r>
      <w:r w:rsidDel="00000000" w:rsidR="00000000" w:rsidRPr="00000000">
        <w:rPr>
          <w:rtl w:val="0"/>
        </w:rPr>
      </w:r>
    </w:p>
    <w:p w:rsidR="00000000" w:rsidDel="00000000" w:rsidP="00000000" w:rsidRDefault="00000000" w:rsidRPr="00000000" w14:paraId="0000000A">
      <w:pPr>
        <w:jc w:val="center"/>
        <w:rPr>
          <w:sz w:val="16"/>
          <w:szCs w:val="16"/>
          <w:vertAlign w:val="baseline"/>
        </w:rPr>
      </w:pPr>
      <w:r w:rsidDel="00000000" w:rsidR="00000000" w:rsidRPr="00000000">
        <w:rPr>
          <w:sz w:val="16"/>
          <w:szCs w:val="16"/>
          <w:rtl w:val="0"/>
        </w:rPr>
        <w:t xml:space="preserve">Pauline Hoey</w:t>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Adopted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Autumn 2021 – Ref 17.21</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Autumn 22 – Ref 67.20</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vertAlign w:val="baseline"/>
          <w:rtl w:val="0"/>
        </w:rPr>
        <w:t xml:space="preserve">Autumn 23 Ref 64.23</w:t>
      </w:r>
      <w:r w:rsidDel="00000000" w:rsidR="00000000" w:rsidRPr="00000000">
        <w:rPr>
          <w:sz w:val="18"/>
          <w:szCs w:val="18"/>
          <w:vertAlign w:val="baseline"/>
          <w:rtl w:val="0"/>
        </w:rPr>
        <w:t xml:space="preserve">  </w:t>
      </w:r>
    </w:p>
    <w:p w:rsidR="00000000" w:rsidDel="00000000" w:rsidP="00000000" w:rsidRDefault="00000000" w:rsidRPr="00000000" w14:paraId="00000010">
      <w:pPr>
        <w:rPr>
          <w:sz w:val="18"/>
          <w:szCs w:val="18"/>
        </w:rPr>
      </w:pPr>
      <w:r w:rsidDel="00000000" w:rsidR="00000000" w:rsidRPr="00000000">
        <w:rPr>
          <w:sz w:val="18"/>
          <w:szCs w:val="18"/>
          <w:vertAlign w:val="baseline"/>
          <w:rtl w:val="0"/>
        </w:rPr>
        <w:t xml:space="preserve">Review date Autumn 202</w:t>
      </w:r>
      <w:r w:rsidDel="00000000" w:rsidR="00000000" w:rsidRPr="00000000">
        <w:rPr>
          <w:sz w:val="18"/>
          <w:szCs w:val="18"/>
          <w:rtl w:val="0"/>
        </w:rPr>
        <w:t xml:space="preserve">5</w:t>
      </w:r>
    </w:p>
    <w:p w:rsidR="00000000" w:rsidDel="00000000" w:rsidP="00000000" w:rsidRDefault="00000000" w:rsidRPr="00000000" w14:paraId="00000011">
      <w:pPr>
        <w:rPr>
          <w:sz w:val="18"/>
          <w:szCs w:val="18"/>
        </w:rPr>
      </w:pPr>
      <w:r w:rsidDel="00000000" w:rsidR="00000000" w:rsidRPr="00000000">
        <w:rPr>
          <w:sz w:val="18"/>
          <w:szCs w:val="18"/>
          <w:rtl w:val="0"/>
        </w:rPr>
        <w:t xml:space="preserve">Adopted Aut 2025 (55.25 not updated, re-adopted pending Trust policy)</w:t>
      </w:r>
    </w:p>
    <w:p w:rsidR="00000000" w:rsidDel="00000000" w:rsidP="00000000" w:rsidRDefault="00000000" w:rsidRPr="00000000" w14:paraId="00000012">
      <w:pPr>
        <w:tabs>
          <w:tab w:val="center" w:leader="none" w:pos="4320"/>
          <w:tab w:val="right" w:leader="none" w:pos="8640"/>
        </w:tabs>
        <w:jc w:val="center"/>
        <w:rPr>
          <w:b w:val="0"/>
          <w:bCs w:val="0"/>
          <w:vertAlign w:val="baseline"/>
        </w:rPr>
      </w:pPr>
      <w:r w:rsidDel="00000000" w:rsidR="00000000" w:rsidRPr="00000000">
        <w:rPr>
          <w:rtl w:val="0"/>
        </w:rPr>
      </w:r>
    </w:p>
    <w:p w:rsidR="00000000" w:rsidDel="00000000" w:rsidP="00000000" w:rsidRDefault="00000000" w:rsidRPr="00000000" w14:paraId="00000013">
      <w:pPr>
        <w:tabs>
          <w:tab w:val="center" w:leader="none" w:pos="4320"/>
          <w:tab w:val="right" w:leader="none" w:pos="8640"/>
        </w:tabs>
        <w:rPr>
          <w:b w:val="0"/>
          <w:bCs w:val="0"/>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Wirral Hospitals’ School</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Special Educat</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ional Needs </w:t>
      </w:r>
      <w:r w:rsidDel="00000000" w:rsidR="00000000" w:rsidRPr="00000000">
        <w:rPr>
          <w:b w:val="1"/>
          <w:bCs w:val="1"/>
          <w:sz w:val="24"/>
          <w:szCs w:val="24"/>
          <w:rtl w:val="0"/>
        </w:rPr>
        <w:t xml:space="preserve">and Disabilities </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Policy</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Wirral Hospitals’ School is a complex organisation which makes provision on two sites for a wide range of students from 2 to 19 years of age.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students are involved with the school for varying lengths of time and therefore require a great diversity of response from staff when considering their individual needs.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school values the abilities and achievements of all its students and is committed to providing the best possible outcomes for all students.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Definition and Aims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This policy recognises the entitlement of all students to a balanced, broadly-based curriculum. The Governing Body will ensure that appropriate provision will be made for all students.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SEND Aims of the School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ensure that all students have access to a broad and balanced curriculum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provide a differentiated curriculum appropriate to the individual’s needs and ability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ensure the identification of all students requiring additional provision as early as possible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identify, develop and focus on students’ strengths, interests and abilities, whilst acknowledging the unique challenges presented by their SEND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ensure that students take as full a part as possible in all school activities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ensure that parents and carers are kept fully informed of their child’s progress and attainment and are involved in creating a shared understanding of their child’s needs – facilitated by school planning meetings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ensure that students are involved, whenever possible, in decisions affecting their future provision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support all staff in the delivery of effective teaching and learning of students with SEND</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ensure that the atmosphere in the school will promote a happy, sensitive and secure environment where students can feel confident that their SEND will be understood and met</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Whilst many factors contribute to the range of difficulties experienced by some children, we believe that much can be done to achieve best outcomes by parents and carers, teachers, support staff and students working together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ensure that Governors are up to date and knowledgeable about the school’s SEND provision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Definition of Special Educational Needs and Disability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 Code of Practice 0-25 Years - introduction)</w:t>
      </w:r>
    </w:p>
    <w:p w:rsidR="00000000" w:rsidDel="00000000" w:rsidP="00000000" w:rsidRDefault="00000000" w:rsidRPr="00000000" w14:paraId="00000031">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Special educational needs (SEN) </w:t>
      </w:r>
    </w:p>
    <w:p w:rsidR="00000000" w:rsidDel="00000000" w:rsidP="00000000" w:rsidRDefault="00000000" w:rsidRPr="00000000" w14:paraId="00000032">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xiii. A child or young person has SEND if they have a learning difficulty or disability which calls for special educational provision to be made for him or her</w:t>
      </w:r>
    </w:p>
    <w:p w:rsidR="00000000" w:rsidDel="00000000" w:rsidP="00000000" w:rsidRDefault="00000000" w:rsidRPr="00000000" w14:paraId="00000034">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xiv. A child of compulsory school age or a young person has a learning difficulty or disability if he or she has a significantly greater difficulty in learning than the majority of others of the same age, or has a disability which prevents or hinders him or her from making use of facilities of a kind generally provided for others of the same age in mainstream schools or mainstream post-16 institutions</w:t>
      </w:r>
    </w:p>
    <w:p w:rsidR="00000000" w:rsidDel="00000000" w:rsidP="00000000" w:rsidRDefault="00000000" w:rsidRPr="00000000" w14:paraId="00000035">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Disabled children and young people</w:t>
      </w:r>
    </w:p>
    <w:p w:rsidR="00000000" w:rsidDel="00000000" w:rsidP="00000000" w:rsidRDefault="00000000" w:rsidRPr="00000000" w14:paraId="00000038">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xviii. Many children and young people who have SEN may have a disability under the Equality Act 2010 – that is ‘…a physical or mental impairment which has a long-term and substantial adverse effect on their ability to carry out normal day-to-day activities’. This definition provides a relatively lo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 threshold and includes more children than many realise: ‘long-term’ is defined as ‘a year or more’ and ‘substantial’ is defined as ‘more than minor or trivial’. This definition includes sensory impairments such as those affecting sight or hearing, and long-term health conditions such as asthma, diabetes, epilepsy, and cancer. Children and young people with such conditions do not necessarily have SEN, but there is a significant overlap between disabled children and young people and those with SEN. Where a disabled child or young person requires special educational provision, they will also be covered by the SEN definition.</w:t>
      </w:r>
    </w:p>
    <w:p w:rsidR="00000000" w:rsidDel="00000000" w:rsidP="00000000" w:rsidRDefault="00000000" w:rsidRPr="00000000" w14:paraId="00000039">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color="000000" w:space="4" w:sz="4" w:val="single"/>
          <w:bottom w:color="000000" w:space="0" w:sz="4" w:val="single"/>
          <w:right w:color="000000" w:space="4" w:sz="4" w:val="single"/>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Wirral Hospitals’ School will have due regard for the Special Needs Code of Practice (updated 2015) when carrying out our duties towards all students with special educational needs, and ensure that parents and carers are notified of the provision being made for their child.</w:t>
      </w:r>
    </w:p>
    <w:p w:rsidR="00000000" w:rsidDel="00000000" w:rsidP="00000000" w:rsidRDefault="00000000" w:rsidRPr="00000000" w14:paraId="0000003E">
      <w:pPr>
        <w:keepNext w:val="0"/>
        <w:keepLines w:val="0"/>
        <w:pageBreakBefore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Arrangements for Coord</w:t>
      </w: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inating SEND Provision</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Roles and Responsibilities</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1" w:sz="4" w:val="single"/>
          <w:left w:color="000000" w:space="2" w:sz="4" w:val="single"/>
          <w:bottom w:color="000000" w:space="1" w:sz="4" w:val="single"/>
          <w:right w:color="000000" w:space="4" w:sz="4" w:val="single"/>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Acting SENDCO for the school is </w:t>
      </w:r>
      <w:r w:rsidDel="00000000" w:rsidR="00000000" w:rsidRPr="00000000">
        <w:rPr>
          <w:sz w:val="24"/>
          <w:szCs w:val="24"/>
          <w:rtl w:val="0"/>
        </w:rPr>
        <w:t xml:space="preserve">Pauline Hoey.</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color="000000" w:space="1" w:sz="4" w:val="single"/>
          <w:left w:color="000000" w:space="2" w:sz="4" w:val="single"/>
          <w:bottom w:color="000000" w:space="1" w:sz="4" w:val="single"/>
          <w:right w:color="000000" w:space="4" w:sz="4" w:val="single"/>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END Governor is Mrs Karen Irvine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The Role of the SENDCO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SENDCO role involves working with the Headteacher and Governing Body to determine the strategic development of the policy. Other responsibilities include: </w:t>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Overseeing the day-to-day operation of the policy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Co-ordinating the provision for students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with SEND</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Liaising with the relevant Designated Teacher where a child is under the care of the Local Authority (CLA) and has SEND</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Advising on the graduated approach to providing SEN support </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Liaising with parents</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Making a contribution to INSET </w:t>
      </w:r>
    </w:p>
    <w:p w:rsidR="00000000" w:rsidDel="00000000" w:rsidP="00000000" w:rsidRDefault="00000000" w:rsidRPr="00000000" w14:paraId="000000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Liaising with external agencies, LA support services, Health and Social Services, Career Connect, voluntary bodies and students’ referring schools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The Role of the Governing Body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Governing Body’s responsibilities to students with SEND include: </w:t>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that provision of a high standard is made for SEND students </w:t>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that SEND students are fully involved in school activities</w:t>
      </w:r>
    </w:p>
    <w:p w:rsidR="00000000" w:rsidDel="00000000" w:rsidP="00000000" w:rsidRDefault="00000000" w:rsidRPr="00000000" w14:paraId="000000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Having regard to the Code of Practice when carrying out these responsibilities </w:t>
      </w:r>
    </w:p>
    <w:p w:rsidR="00000000" w:rsidDel="00000000" w:rsidP="00000000" w:rsidRDefault="00000000" w:rsidRPr="00000000" w14:paraId="0000005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Being fully involved in developing, monitoring and subsequently reviewing SEND policy </w:t>
      </w:r>
    </w:p>
    <w:p w:rsidR="00000000" w:rsidDel="00000000" w:rsidP="00000000" w:rsidRDefault="00000000" w:rsidRPr="00000000" w14:paraId="0000005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Reporting annually to parents on the school’s SEND Policy, including any expenditure of exceptional needs funding</w:t>
      </w:r>
    </w:p>
    <w:p w:rsidR="00000000" w:rsidDel="00000000" w:rsidP="00000000" w:rsidRDefault="00000000" w:rsidRPr="00000000" w14:paraId="0000005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SEND Governor will review and sign the SEND register on a Termly basis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The Role of the Headteacher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Headteacher’s responsibilities include: </w:t>
      </w:r>
    </w:p>
    <w:p w:rsidR="00000000" w:rsidDel="00000000" w:rsidP="00000000" w:rsidRDefault="00000000" w:rsidRPr="00000000" w14:paraId="0000006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day-to-day management of all aspects of the school including the SEND provision </w:t>
      </w:r>
    </w:p>
    <w:p w:rsidR="00000000" w:rsidDel="00000000" w:rsidP="00000000" w:rsidRDefault="00000000" w:rsidRPr="00000000" w14:paraId="0000006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Keeping the Governing Body well informed about SEND within the school </w:t>
      </w:r>
    </w:p>
    <w:p w:rsidR="00000000" w:rsidDel="00000000" w:rsidP="00000000" w:rsidRDefault="00000000" w:rsidRPr="00000000" w14:paraId="0000006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closely with the SENDCO </w:t>
      </w:r>
    </w:p>
    <w:p w:rsidR="00000000" w:rsidDel="00000000" w:rsidP="00000000" w:rsidRDefault="00000000" w:rsidRPr="00000000" w14:paraId="0000006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all parents and carers are informed of the provision made for their child</w:t>
      </w:r>
    </w:p>
    <w:p w:rsidR="00000000" w:rsidDel="00000000" w:rsidP="00000000" w:rsidRDefault="00000000" w:rsidRPr="00000000" w14:paraId="0000006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0" w:line="240" w:lineRule="auto"/>
        <w:ind w:left="357" w:right="0" w:hanging="35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that the school has clear and flexible strategies for working with parents and carers, and that these strategies encourage involvement in their child’s education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The Role of the Teacher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‘All teachers are teachers of children with Spe</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cial Educational Needs and Disabili</w:t>
      </w:r>
      <w:r w:rsidDel="00000000" w:rsidR="00000000" w:rsidRPr="00000000">
        <w:rPr>
          <w:b w:val="1"/>
          <w:bCs w:val="1"/>
          <w:sz w:val="24"/>
          <w:szCs w:val="24"/>
          <w:rtl w:val="0"/>
        </w:rPr>
        <w:t xml:space="preserve">ties</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SEN Code of Practice 2015: Special educational provision in schools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6.36 Teachers are responsible and accountable for the progress and development of the students in their class, including where students access support from teaching assistants or specialist staff.</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6.37 High quality teaching, differentiated for individual students, is the first step in responding to students who have or may have SEND. Additional intervention and support cannot compensate for a lack of good quality teaching.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Teachers’ responsibilities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5" w:before="0" w:line="24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Being aware of the school’s procedures for the identification and assessment of, and subsequent provision for, SEND students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5" w:before="0" w:line="24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Collaborating with the SENDCO to decide the action required to assist the student to progress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5" w:before="0" w:line="24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Working with the SENDCO to collect all available information on the student</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5" w:before="0" w:line="24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In collaboration with the SENDCO, assist in the implementation of Learning Plans (LPs) and Ind</w:t>
      </w:r>
      <w:r w:rsidDel="00000000" w:rsidR="00000000" w:rsidRPr="00000000">
        <w:rPr>
          <w:sz w:val="24"/>
          <w:szCs w:val="24"/>
          <w:rtl w:val="0"/>
        </w:rPr>
        <w:t xml:space="preserve">ividual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Health Care Plans (IHCPs), Pupil Passports and any intervention which has been developed by other professionals that support student progress (e.g. Speech and Language Therapy SALT plan)</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5" w:before="0" w:line="24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Working with SEND students on a daily basis to use LP</w:t>
      </w:r>
      <w:r w:rsidDel="00000000" w:rsidR="00000000" w:rsidRPr="00000000">
        <w:rPr>
          <w:sz w:val="24"/>
          <w:szCs w:val="24"/>
          <w:rtl w:val="0"/>
        </w:rPr>
        <w:t xml:space="preserve">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SALT plans and Pupil Passports within differentiated planning </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5" w:before="0" w:line="24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Developing constructive relationships with parents </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Being involved in the development of the school’s SEND policy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ADMISSION ARRANGEMENTS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Admission to the school is through referrals to the multi-agency Admission Panel in accordance with the LA’s criteria - described in </w:t>
      </w:r>
      <w:r w:rsidDel="00000000" w:rsidR="00000000" w:rsidRPr="00000000">
        <w:rPr>
          <w:sz w:val="24"/>
          <w:szCs w:val="24"/>
          <w:rtl w:val="0"/>
        </w:rPr>
        <w:t xml:space="preserve">the school Admissions Policy.</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u w:val="singl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u w:val="singl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u w:val="singl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SECTION B: IDENTIFICATION, ASSESSMENT AND PROVISION (Plan, Do, Review)</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a student is identified as having SEND, schools should take action to remove barriers to learning and put effective special educational provision in place. This SEND support should take the form of a three-part cycle through which earlier decisions and actions are revisited, refined and revised with a growing understanding of the student’s needs and of what supports the student in making good progress and securing good outcomes. This is known as the graduated approach. (SEND Code of practice 2015 – section 6.44)</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IDENTIFICATION, ASSESSMENT AND REVIEW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CATEGORIES OF SPECIAL EDUCATIONAL NEED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Code of Practice does not assume that there are hard and fast categories of special educational need, but recognises that students’ needs and requirements fall into four broad areas which are reflected in the school’s SEN register:</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9D">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24" w:before="0" w:line="240" w:lineRule="auto"/>
        <w:ind w:left="18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Communication and interaction </w:t>
      </w:r>
    </w:p>
    <w:p w:rsidR="00000000" w:rsidDel="00000000" w:rsidP="00000000" w:rsidRDefault="00000000" w:rsidRPr="00000000" w14:paraId="0000009E">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24" w:before="0" w:line="240" w:lineRule="auto"/>
        <w:ind w:left="18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Cognition and Learning </w:t>
      </w:r>
    </w:p>
    <w:p w:rsidR="00000000" w:rsidDel="00000000" w:rsidP="00000000" w:rsidRDefault="00000000" w:rsidRPr="00000000" w14:paraId="0000009F">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24" w:before="0" w:line="240" w:lineRule="auto"/>
        <w:ind w:left="18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Social, Emotional and Mental Health</w:t>
      </w:r>
    </w:p>
    <w:p w:rsidR="00000000" w:rsidDel="00000000" w:rsidP="00000000" w:rsidRDefault="00000000" w:rsidRPr="00000000" w14:paraId="000000A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Sensory and/or Physical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IDENTIFICATION AND ASSESSMENT </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SEND Code of Practice 2015</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6.40 Consideration of whether special educational provision is required should start with the desired outcomes, including the expected progress and attainment and the views and wishes of the student and their parents. This should then help determine the support that is needed and whether it can be provided by adapting the school’s core offer or whether something different or additional is required.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Medical conditions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6.11 The Children and Families Act 2014 places a duty on maintained schools and academies to make arrangements to support students with medical conditions. Individual </w:t>
      </w:r>
      <w:r w:rsidDel="00000000" w:rsidR="00000000" w:rsidRPr="00000000">
        <w:rPr>
          <w:sz w:val="24"/>
          <w:szCs w:val="24"/>
          <w:rtl w:val="0"/>
        </w:rPr>
        <w:t xml:space="preserve">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ealthcare </w:t>
      </w:r>
      <w:r w:rsidDel="00000000" w:rsidR="00000000" w:rsidRPr="00000000">
        <w:rPr>
          <w:sz w:val="24"/>
          <w:szCs w:val="24"/>
          <w:rtl w:val="0"/>
        </w:rPr>
        <w:t xml:space="preserve">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lans will normally specify the type and level of support required to meet the medical needs of such students. Where children and young people also have SEN, their provision should be planned and delivered in a co-ordinated way with the healthcare plan. Schools are required to have regard to statutory guidance ‘Supporting students at school with medical conditions’ (see the References </w:t>
      </w:r>
      <w:r w:rsidDel="00000000" w:rsidR="00000000" w:rsidRPr="00000000">
        <w:rPr>
          <w:sz w:val="24"/>
          <w:szCs w:val="24"/>
          <w:rtl w:val="0"/>
        </w:rPr>
        <w:t xml:space="preserve">section 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 link)</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5"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students attending the Joseph Paxton Campus require additional support and are registered as ‘SEND School Support’ on the SEND register unless they have an EHCP (Education Health and Care Plan). The process of considering SEND provision starts with the induction process, where students’ and parents’/carers’ expressed aspirations are facilitated and recorded. The resultant desired outcomes form the basis of planning, assessment and provision. It is important that all assessment and information is seen in the light of students’ often complex needs and circumstances at the time of entry to the school and that any subsequent decision with regard to identification of need and provision must be made within this context. Approaches to assessment must be sensitive, neither making undue demands nor exposing the student to undue stress. Early identification of any change in their needs is a priority. It is also important that strengths and skills are recorded and facilitate planning. The school will use appropriate screening and assessment tools, and ascertain student strengths, needs and barriers to progress in the following ways: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5"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5"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of information gathered from the induction process and previous school to shape the student’s curriculum and pa</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storal provision in the first few months. This information is recorded in the Student’s Learning Plan and Pupil Passport and shared with </w:t>
      </w:r>
      <w:r w:rsidDel="00000000" w:rsidR="00000000" w:rsidRPr="00000000">
        <w:rPr>
          <w:sz w:val="24"/>
          <w:szCs w:val="24"/>
          <w:rtl w:val="0"/>
        </w:rPr>
        <w:t xml:space="preserve">p</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arents/care</w:t>
      </w:r>
      <w:r w:rsidDel="00000000" w:rsidR="00000000" w:rsidRPr="00000000">
        <w:rPr>
          <w:sz w:val="24"/>
          <w:szCs w:val="24"/>
          <w:rtl w:val="0"/>
        </w:rPr>
        <w:t xml:space="preserve">rs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and staff as part of the initial placement review.</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5" w:before="0" w:line="240"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Information given by parents/carers (through induction and ongoing communication)</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5" w:before="0" w:line="240"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Identify the student’s skills and note areas that require support through feedback from staff in </w:t>
      </w:r>
      <w:r w:rsidDel="00000000" w:rsidR="00000000" w:rsidRPr="00000000">
        <w:rPr>
          <w:sz w:val="24"/>
          <w:szCs w:val="24"/>
          <w:rtl w:val="0"/>
        </w:rPr>
        <w:t xml:space="preserve">morning</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w:t>
      </w:r>
      <w:r w:rsidDel="00000000" w:rsidR="00000000" w:rsidRPr="00000000">
        <w:rPr>
          <w:sz w:val="24"/>
          <w:szCs w:val="24"/>
          <w:rtl w:val="0"/>
        </w:rPr>
        <w:t xml:space="preserve">briefings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and through Faculty Leads/ Ho</w:t>
      </w:r>
      <w:r w:rsidDel="00000000" w:rsidR="00000000" w:rsidRPr="00000000">
        <w:rPr>
          <w:sz w:val="24"/>
          <w:szCs w:val="24"/>
          <w:rtl w:val="0"/>
        </w:rPr>
        <w:t xml:space="preserve">use Meetings</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5" w:before="0" w:line="240"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Ensure on-going observations/assessments provide regular feedback on achievements/experiences, in order to plan next steps in learning (facilitated through </w:t>
      </w:r>
      <w:r w:rsidDel="00000000" w:rsidR="00000000" w:rsidRPr="00000000">
        <w:rPr>
          <w:rFonts w:ascii="Calibri" w:cs="Calibri" w:eastAsia="Calibri" w:hAnsi="Calibri"/>
          <w:b w:val="0"/>
          <w:bCs w:val="0"/>
          <w:i w:val="0"/>
          <w:iCs w:val="0"/>
          <w:smallCaps w:val="0"/>
          <w:sz w:val="24"/>
          <w:szCs w:val="24"/>
          <w:u w:val="none"/>
          <w:vertAlign w:val="baseline"/>
          <w:rtl w:val="0"/>
        </w:rPr>
        <w:t xml:space="preserve">staff morning briefings/ Faculty Leads/ House Meetings/ Wider Leadershi</w:t>
      </w:r>
      <w:r w:rsidDel="00000000" w:rsidR="00000000" w:rsidRPr="00000000">
        <w:rPr>
          <w:sz w:val="24"/>
          <w:szCs w:val="24"/>
          <w:rtl w:val="0"/>
        </w:rPr>
        <w:t xml:space="preserve">p Meetings</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5" w:before="0" w:line="240"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Ensure students have opportunities to demonstrate knowledge and understanding in subjects and in the pastoral programme </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5"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Involve students in planning/developing awareness of their own needs, priorities and aspirations through the Pupil Passport process and 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 Learning Plan process.</w:t>
      </w:r>
    </w:p>
    <w:p w:rsidR="00000000" w:rsidDel="00000000" w:rsidP="00000000" w:rsidRDefault="00000000" w:rsidRPr="00000000" w14:paraId="000000B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Reports or observations from other sources (e.g. Speech Therapist, Hearing Support Assessment)</w:t>
      </w:r>
    </w:p>
    <w:p w:rsidR="00000000" w:rsidDel="00000000" w:rsidP="00000000" w:rsidRDefault="00000000" w:rsidRPr="00000000" w14:paraId="000000B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External exam results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4"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b w:val="1"/>
          <w:bCs w:val="1"/>
          <w:sz w:val="24"/>
          <w:szCs w:val="24"/>
          <w:u w:val="single"/>
          <w:rtl w:val="0"/>
        </w:rPr>
        <w:t xml:space="preserve">2. </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PLANNING </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4"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b w:val="1"/>
          <w:bCs w:val="1"/>
          <w:i w:val="0"/>
          <w:iCs w:val="0"/>
          <w:smallCaps w:val="0"/>
          <w:strike w:val="0"/>
          <w:color w:val="000000"/>
          <w:sz w:val="24"/>
          <w:szCs w:val="24"/>
          <w:u w:val="single"/>
          <w:shd w:fill="auto" w:val="clear"/>
          <w:vertAlign w:val="baseline"/>
          <w:rtl w:val="0"/>
        </w:rPr>
        <w:t xml:space="preserve">RE</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CORD-KEEPING </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record the steps taken to meet students’ individual needs. The SENDCO will maintain the records and ensure access to them. In addition to the usual school records, the students’ profile will include: </w:t>
      </w:r>
    </w:p>
    <w:p w:rsidR="00000000" w:rsidDel="00000000" w:rsidP="00000000" w:rsidRDefault="00000000" w:rsidRPr="00000000" w14:paraId="000000B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Information from previous school/phases</w:t>
      </w:r>
    </w:p>
    <w:p w:rsidR="00000000" w:rsidDel="00000000" w:rsidP="00000000" w:rsidRDefault="00000000" w:rsidRPr="00000000" w14:paraId="000000B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Information from parents and carers </w:t>
      </w:r>
    </w:p>
    <w:p w:rsidR="00000000" w:rsidDel="00000000" w:rsidP="00000000" w:rsidRDefault="00000000" w:rsidRPr="00000000" w14:paraId="000000B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Information on progress and behaviour</w:t>
      </w:r>
    </w:p>
    <w:p w:rsidR="00000000" w:rsidDel="00000000" w:rsidP="00000000" w:rsidRDefault="00000000" w:rsidRPr="00000000" w14:paraId="000000B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Learning Plans (LPs)</w:t>
      </w:r>
    </w:p>
    <w:p w:rsidR="00000000" w:rsidDel="00000000" w:rsidP="00000000" w:rsidRDefault="00000000" w:rsidRPr="00000000" w14:paraId="000000B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Student Voice through Pupil Passports</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Education Health and Care Plans (EHCP) (if applicable)</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sz w:val="24"/>
          <w:szCs w:val="24"/>
          <w:rtl w:val="0"/>
        </w:rPr>
        <w:t xml:space="preserve">Individual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Health Care Plans (IHCPS) (if applicable)</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Other individ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ualised plans to support progress e.g. Speech and Language Plans (SALT), Sensory Integration Plans</w:t>
      </w:r>
    </w:p>
    <w:p w:rsidR="00000000" w:rsidDel="00000000" w:rsidP="00000000" w:rsidRDefault="00000000" w:rsidRPr="00000000" w14:paraId="000000C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Information from health/social services</w:t>
      </w:r>
    </w:p>
    <w:p w:rsidR="00000000" w:rsidDel="00000000" w:rsidP="00000000" w:rsidRDefault="00000000" w:rsidRPr="00000000" w14:paraId="000000C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Information from other agencies e.g. Career Connect Service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4"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 NATURE OF INTERVENTION: SPECIAL EDUCATIONAL PROVISION</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Based on the results of previous assessments, interventions provision can include: </w:t>
      </w:r>
    </w:p>
    <w:p w:rsidR="00000000" w:rsidDel="00000000" w:rsidP="00000000" w:rsidRDefault="00000000" w:rsidRPr="00000000" w14:paraId="000000C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Deployment of extra staff to work with students</w:t>
      </w:r>
    </w:p>
    <w:p w:rsidR="00000000" w:rsidDel="00000000" w:rsidP="00000000" w:rsidRDefault="00000000" w:rsidRPr="00000000" w14:paraId="000000C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 and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small-group interventions for Wellbeing, Literacy and Numeracy, Sensory and Emotional regulation, Speech and Language Therapy – including Social Thinking and Skills programmes and Inference programmes.</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Provision of alternative learning materials/special equipment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Group support </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Key Teaching Assistant for students, where necessary and appropriate</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Provision of additional adult time in devising 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nterventions and monitoring their effectiveness </w:t>
      </w:r>
    </w:p>
    <w:p w:rsidR="00000000" w:rsidDel="00000000" w:rsidP="00000000" w:rsidRDefault="00000000" w:rsidRPr="00000000" w14:paraId="000000C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Staff development/training to facilitate the development of specialist knowledge and skills, e.g. Speech and Language Therapist training and ongoing support</w:t>
      </w:r>
    </w:p>
    <w:p w:rsidR="00000000" w:rsidDel="00000000" w:rsidP="00000000" w:rsidRDefault="00000000" w:rsidRPr="00000000" w14:paraId="000000C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Access to LA support services for advice on strategies, equipment, or staff training </w:t>
      </w:r>
    </w:p>
    <w:p w:rsidR="00000000" w:rsidDel="00000000" w:rsidP="00000000" w:rsidRDefault="00000000" w:rsidRPr="00000000" w14:paraId="000000D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Facilitation of, or involvement in, a multi-agency plan/approach</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85" w:right="0" w:hanging="36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LEARNING PLANS / PUPIL PASSPORTS</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Strategies for students’ progress will be recorded in an LP (Learning Plan) and Pupil Passports (PP) containing information regarding:</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nature of the student’s needs and strengths</w:t>
      </w:r>
    </w:p>
    <w:p w:rsidR="00000000" w:rsidDel="00000000" w:rsidP="00000000" w:rsidRDefault="00000000" w:rsidRPr="00000000" w14:paraId="000000D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 and </w:t>
      </w:r>
      <w:r w:rsidDel="00000000" w:rsidR="00000000" w:rsidRPr="00000000">
        <w:rPr>
          <w:sz w:val="24"/>
          <w:szCs w:val="24"/>
          <w:rtl w:val="0"/>
        </w:rPr>
        <w:t xml:space="preserv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tudents’ aspirations.</w:t>
      </w:r>
    </w:p>
    <w:p w:rsidR="00000000" w:rsidDel="00000000" w:rsidP="00000000" w:rsidRDefault="00000000" w:rsidRPr="00000000" w14:paraId="000000D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Long-term </w:t>
      </w:r>
      <w:r w:rsidDel="00000000" w:rsidR="00000000" w:rsidRPr="00000000">
        <w:rPr>
          <w:sz w:val="24"/>
          <w:szCs w:val="24"/>
          <w:rtl w:val="0"/>
        </w:rPr>
        <w:t xml:space="preserve">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utcomes</w:t>
      </w:r>
    </w:p>
    <w:p w:rsidR="00000000" w:rsidDel="00000000" w:rsidP="00000000" w:rsidRDefault="00000000" w:rsidRPr="00000000" w14:paraId="000000D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Short-term targets/</w:t>
      </w:r>
      <w:r w:rsidDel="00000000" w:rsidR="00000000" w:rsidRPr="00000000">
        <w:rPr>
          <w:sz w:val="24"/>
          <w:szCs w:val="24"/>
          <w:rtl w:val="0"/>
        </w:rPr>
        <w:t xml:space="preserve">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utcomes </w:t>
      </w:r>
    </w:p>
    <w:p w:rsidR="00000000" w:rsidDel="00000000" w:rsidP="00000000" w:rsidRDefault="00000000" w:rsidRPr="00000000" w14:paraId="000000D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Sources of assessment</w:t>
      </w:r>
    </w:p>
    <w:p w:rsidR="00000000" w:rsidDel="00000000" w:rsidP="00000000" w:rsidRDefault="00000000" w:rsidRPr="00000000" w14:paraId="000000D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Impact of difficulties on learning and functioning in the school environment/community</w:t>
      </w:r>
    </w:p>
    <w:p w:rsidR="00000000" w:rsidDel="00000000" w:rsidP="00000000" w:rsidRDefault="00000000" w:rsidRPr="00000000" w14:paraId="000000D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Strategies </w:t>
      </w:r>
    </w:p>
    <w:p w:rsidR="00000000" w:rsidDel="00000000" w:rsidP="00000000" w:rsidRDefault="00000000" w:rsidRPr="00000000" w14:paraId="000000D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Monitoring and assessment arrangements </w:t>
      </w:r>
    </w:p>
    <w:p w:rsidR="00000000" w:rsidDel="00000000" w:rsidP="00000000" w:rsidRDefault="00000000" w:rsidRPr="00000000" w14:paraId="000000D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Provision made </w:t>
      </w:r>
    </w:p>
    <w:p w:rsidR="00000000" w:rsidDel="00000000" w:rsidP="00000000" w:rsidRDefault="00000000" w:rsidRPr="00000000" w14:paraId="000000D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 w:before="0" w:line="240" w:lineRule="auto"/>
        <w:ind w:left="172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Outcomes of provision</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4" w:before="0" w:line="240" w:lineRule="auto"/>
        <w:ind w:left="6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0000000000000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plans will record only that which is different from or additional to the normal differentiated curriculum within the school, and will focus on the outcomes identified in the planning process with the student and parents.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Pupil Passports (PP)</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students will be central to the production of their own Pupil Passport. The Pupil Passport contains ‘person centred information’ relevant to the students current experiences, interests, goals and needs which aims to help all staff plan effectively and support students in managing difficulties. The completion of Pupil Passport will be facilitated by their Head of House (usually with the House Learning Mentor) during the 6 week induction process. The student’s form tutor will then review the Pupil Passport with the student on a regular basis to ensure that it remains relevant.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PP will ensure student voice in identifying: </w:t>
      </w:r>
    </w:p>
    <w:p w:rsidR="00000000" w:rsidDel="00000000" w:rsidP="00000000" w:rsidRDefault="00000000" w:rsidRPr="00000000" w14:paraId="000000E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student’s own perceptions of their strengths, needs and interests</w:t>
      </w:r>
    </w:p>
    <w:p w:rsidR="00000000" w:rsidDel="00000000" w:rsidP="00000000" w:rsidRDefault="00000000" w:rsidRPr="00000000" w14:paraId="000000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student’s priorities with regard to their needs</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their needs can best be met</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Aspirations with regards to outcomes for their own lives.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b w:val="1"/>
          <w:bCs w:val="1"/>
          <w:sz w:val="24"/>
          <w:szCs w:val="24"/>
          <w:u w:val="single"/>
          <w:rtl w:val="0"/>
        </w:rPr>
        <w:t xml:space="preserve">2.</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 REVIEWING</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LPs will be monitored on a regular basis and will be formally reviewed once a year by Form Tutors. The Learning Plan will be part of all other school review systems and review of EHCPs. </w:t>
      </w:r>
      <w:r w:rsidDel="00000000" w:rsidR="00000000" w:rsidRPr="00000000">
        <w:rPr>
          <w:sz w:val="24"/>
          <w:szCs w:val="24"/>
          <w:rtl w:val="0"/>
        </w:rPr>
        <w:t xml:space="preserve">We are continuing to develop this process and exploring how we include the students and their family.</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Pupil Passports will be reviewed by Form Tutors every half term. </w:t>
      </w:r>
    </w:p>
    <w:p w:rsidR="00000000" w:rsidDel="00000000" w:rsidP="00000000" w:rsidRDefault="00000000" w:rsidRPr="00000000" w14:paraId="000000F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 (and carers) hold key information and have a critical role to play in their children’s education. They have unique strengths, knowledge, and experience to contribute to the shared view of a child’s needs and the best way of supporting them.’ (SEND Code of practice 2015  2.2) </w:t>
      </w:r>
    </w:p>
    <w:p w:rsidR="00000000" w:rsidDel="00000000" w:rsidP="00000000" w:rsidRDefault="00000000" w:rsidRPr="00000000" w14:paraId="000000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From Year 9 at the latest, reviews will focus on preparation for adulthood.</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REQUEST FOR AN EHCP (EDUCATION, HEALTH AND CARE PLAN)</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request an EHCP needs assessment from the LA when, despite an individualised programme of sustained and graduated approach to intervention the child or young person has not made expected progress. An EHCP needs assessment might also be requested by a parent, carer or outside agency. </w:t>
      </w:r>
    </w:p>
    <w:p w:rsidR="00000000" w:rsidDel="00000000" w:rsidP="00000000" w:rsidRDefault="00000000" w:rsidRPr="00000000" w14:paraId="000000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EHCP may be applied for by the school if this is deemed necessary as part of the transition process.</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EHC Plan</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will normally be provided where, after an EHCP needs assessment, the LA considers the child requires provision beyond what the school can offer. However, the school recognises that a request for an EHCP needs assessment will not automatically lead to an EHCP.</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REVIEWS OF EHCPs (Education, Health and Care Plans)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EHC plans must be reviewed annually. The LA will inform the Headteacher at the beginning of each school term of the students requiring reviews. The SENDCO will organise these reviews and invite: </w:t>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student’s parent or carer </w:t>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student if appropriate </w:t>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relevant teacher </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SENDCO </w:t>
      </w:r>
    </w:p>
    <w:p w:rsidR="00000000" w:rsidDel="00000000" w:rsidP="00000000" w:rsidRDefault="00000000" w:rsidRPr="00000000" w14:paraId="0000010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Representative of the LA and any other person the LA considers appropriate </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other person the SENDCO considers appropriate </w:t>
      </w:r>
    </w:p>
    <w:p w:rsidR="00000000" w:rsidDel="00000000" w:rsidP="00000000" w:rsidRDefault="00000000" w:rsidRPr="00000000" w14:paraId="000001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other person the student, parent or carer considers appropriate</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aim of the review will be to: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Assess the student’s progress in relation to the objectives of the EHCP</w:t>
      </w:r>
    </w:p>
    <w:p w:rsidR="00000000" w:rsidDel="00000000" w:rsidP="00000000" w:rsidRDefault="00000000" w:rsidRPr="00000000" w14:paraId="0000010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Review the provision made for the student</w:t>
      </w:r>
    </w:p>
    <w:p w:rsidR="00000000" w:rsidDel="00000000" w:rsidP="00000000" w:rsidRDefault="00000000" w:rsidRPr="00000000" w14:paraId="0000010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Consider the appropriateness of the existing EHC plan in relation to the student’s performance during the year, and whether to cease, continue, or amend it </w:t>
      </w:r>
    </w:p>
    <w:p w:rsidR="00000000" w:rsidDel="00000000" w:rsidP="00000000" w:rsidRDefault="00000000" w:rsidRPr="00000000" w14:paraId="0000010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 new targets for the coming year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SECTION C: PARTNERSHIP WITHIN AND BEYOND THE SCHOOL </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STAFF DEVELOPMENT AND APPRAISAL </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staff are encouraged to attend courses that help them to acquire the skills needed to work with SEND </w:t>
      </w:r>
      <w:r w:rsidDel="00000000" w:rsidR="00000000" w:rsidRPr="00000000">
        <w:rPr>
          <w:sz w:val="24"/>
          <w:szCs w:val="24"/>
          <w:rtl w:val="0"/>
        </w:rPr>
        <w:t xml:space="preserve">students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As a routine part of staff development, INSET requirements in SEND will be assessed. Ongoing support and training is delivered by the SENDCO in line with the aims of the SIDP and any individual needs of students. The Governing Body will undertake a similar review of training needs. Support staff requirements in supporting students’ needs will also be considered. The School’s INSET needs will be included in the School Improvement and Development Plan (SIDP).</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LINKS WITH OTHER AGENCIES, ORGANISATIONS AND SUPPORT SERVICES </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recognises the important contribution that external support services make in assisting to identify, assess, and provide for SEND students. When it is considered necessary, colleagues from the appropriate support services will be consulted. These can include: </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Educational psychologists </w:t>
      </w:r>
    </w:p>
    <w:p w:rsidR="00000000" w:rsidDel="00000000" w:rsidP="00000000" w:rsidRDefault="00000000" w:rsidRPr="00000000" w14:paraId="000001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Speech and Language therapists </w:t>
      </w:r>
    </w:p>
    <w:p w:rsidR="00000000" w:rsidDel="00000000" w:rsidP="00000000" w:rsidRDefault="00000000" w:rsidRPr="00000000" w14:paraId="0000012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Physiotherapists </w:t>
      </w:r>
    </w:p>
    <w:p w:rsidR="00000000" w:rsidDel="00000000" w:rsidP="00000000" w:rsidRDefault="00000000" w:rsidRPr="00000000" w14:paraId="0000012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Hearing impairment services </w:t>
      </w:r>
    </w:p>
    <w:p w:rsidR="00000000" w:rsidDel="00000000" w:rsidP="00000000" w:rsidRDefault="00000000" w:rsidRPr="00000000" w14:paraId="000001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Visual impairment services </w:t>
      </w:r>
    </w:p>
    <w:p w:rsidR="00000000" w:rsidDel="00000000" w:rsidP="00000000" w:rsidRDefault="00000000" w:rsidRPr="00000000" w14:paraId="000001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Wirral SEN Advisory &amp; Assessment Team </w:t>
      </w:r>
    </w:p>
    <w:p w:rsidR="00000000" w:rsidDel="00000000" w:rsidP="00000000" w:rsidRDefault="00000000" w:rsidRPr="00000000" w14:paraId="0000012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FR Careers Ltd (Faye Rafferty) </w:t>
      </w:r>
    </w:p>
    <w:p w:rsidR="00000000" w:rsidDel="00000000" w:rsidP="00000000" w:rsidRDefault="00000000" w:rsidRPr="00000000" w14:paraId="0000012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Social Services </w:t>
      </w:r>
    </w:p>
    <w:p w:rsidR="00000000" w:rsidDel="00000000" w:rsidP="00000000" w:rsidRDefault="00000000" w:rsidRPr="00000000" w14:paraId="0000012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Autism Together</w:t>
      </w:r>
    </w:p>
    <w:p w:rsidR="00000000" w:rsidDel="00000000" w:rsidP="00000000" w:rsidRDefault="00000000" w:rsidRPr="00000000" w14:paraId="0000012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CAMHS </w:t>
      </w:r>
    </w:p>
    <w:p w:rsidR="00000000" w:rsidDel="00000000" w:rsidP="00000000" w:rsidRDefault="00000000" w:rsidRPr="00000000" w14:paraId="0000012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National Autistic Society (NAS)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PARTNERSHIP WITH PARENTS </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Wirral Hospitals’ School firmly believes in developing a strong partnership with parents and that this will enable children and young people to achieve their potential. The school recognises that parents have a unique overview of the child’s needs and how best to support them, and that this gives them a key role in the partnership. The school seeks to assist parents in developing an understanding of their child’s strengths and needs, and in supporting them to help the child/young person to achieve their aspirations.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EVALUATING SUCCESS </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success of the school’s SEND Policy and provision is evaluated through: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Monitoring of classroom practice as part of Whole School Quality Assurance Process.</w:t>
      </w:r>
    </w:p>
    <w:p w:rsidR="00000000" w:rsidDel="00000000" w:rsidP="00000000" w:rsidRDefault="00000000" w:rsidRPr="00000000" w14:paraId="000001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Analysis of student tracking data and test results. </w:t>
      </w:r>
    </w:p>
    <w:p w:rsidR="00000000" w:rsidDel="00000000" w:rsidP="00000000" w:rsidRDefault="00000000" w:rsidRPr="00000000" w14:paraId="000001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Monitoring of success of interventions.</w:t>
      </w:r>
    </w:p>
    <w:p w:rsidR="00000000" w:rsidDel="00000000" w:rsidP="00000000" w:rsidRDefault="00000000" w:rsidRPr="00000000" w14:paraId="000001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Consideration of success in ongoing monitoring of needs as identified in Learning Plans/PPs and Annual Review of EHCPs.</w:t>
      </w:r>
    </w:p>
    <w:p w:rsidR="00000000" w:rsidDel="00000000" w:rsidP="00000000" w:rsidRDefault="00000000" w:rsidRPr="00000000" w14:paraId="000001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Self-Evaluation. </w:t>
      </w:r>
    </w:p>
    <w:p w:rsidR="00000000" w:rsidDel="00000000" w:rsidP="00000000" w:rsidRDefault="00000000" w:rsidRPr="00000000" w14:paraId="000001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Governors’ Annual Report to Parents and Carers.</w:t>
      </w:r>
    </w:p>
    <w:p w:rsidR="00000000" w:rsidDel="00000000" w:rsidP="00000000" w:rsidRDefault="00000000" w:rsidRPr="00000000" w14:paraId="000001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Improvement and Development Plan.</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1"/>
          <w:color w:val="ff0000"/>
          <w:sz w:val="24"/>
          <w:szCs w:val="24"/>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574.0" w:type="dxa"/>
        <w:jc w:val="left"/>
        <w:tblLayout w:type="fixed"/>
        <w:tblLook w:val="0000"/>
      </w:tblPr>
      <w:tblGrid>
        <w:gridCol w:w="10574"/>
        <w:tblGridChange w:id="0">
          <w:tblGrid>
            <w:gridCol w:w="10574"/>
          </w:tblGrid>
        </w:tblGridChange>
      </w:tblGrid>
      <w:tr>
        <w:trPr>
          <w:cantSplit w:val="0"/>
          <w:tblHeader w:val="0"/>
        </w:trPr>
        <w:tc>
          <w:tcPr>
            <w:vAlign w:val="top"/>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COMPLAINTS PROCEDURE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school’s complaints procedure is outlined in the school prospectus. The SEND Code of Practice outlines additional measures the LA must set up for preventing and resolving disagreements. These will be explained to parents if required</w:t>
            </w:r>
            <w:r w:rsidDel="00000000" w:rsidR="00000000" w:rsidRPr="00000000">
              <w:rPr>
                <w:rFonts w:ascii="Calibri" w:cs="Calibri" w:eastAsia="Calibri" w:hAnsi="Calibri"/>
                <w:b w:val="1"/>
                <w:bCs w:val="1"/>
                <w:i w:val="0"/>
                <w:iCs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REVIEW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SEND policy will be reviewed on an annual basis and will take due cognisance of population changes and budgetary demands. The school is always subject to changing population and we must respond appropriately and promptly to these changes. </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single"/>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vertAlign w:val="baseline"/>
                <w:rtl w:val="0"/>
              </w:rPr>
              <w:t xml:space="preserve">GLOSSARY OF TERMS: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SEND: Special Educational Needs and Disabilities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LA: Local Authority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SENDCO: Special Educational Needs and Disabilities Co-ordinator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IHCP: Individual Health Care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PP: Pupil Passport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EHCP: Education, Health and Care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CAMHS: Child and Adolescent Mental Health Service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CoP: Code of Practice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NC: National Curriculum </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INSET: In-Service Training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SALT: Speech and Language Therapist/Therapy</w:t>
            </w:r>
            <w:r w:rsidDel="00000000" w:rsidR="00000000" w:rsidRPr="00000000">
              <w:rPr>
                <w:rtl w:val="0"/>
              </w:rPr>
            </w:r>
          </w:p>
          <w:p w:rsidR="00000000" w:rsidDel="00000000" w:rsidP="00000000" w:rsidRDefault="00000000" w:rsidRPr="00000000" w14:paraId="0000015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NAS – National Autistic Society</w:t>
            </w:r>
            <w:r w:rsidDel="00000000" w:rsidR="00000000" w:rsidRPr="00000000">
              <w:rPr>
                <w:rtl w:val="0"/>
              </w:rPr>
            </w:r>
          </w:p>
        </w:tc>
      </w:tr>
    </w:tbl>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0"/>
          <w:iCs w:val="0"/>
          <w:smallCaps w:val="0"/>
          <w:strike w:val="0"/>
          <w:color w:val="000000"/>
          <w:sz w:val="24"/>
          <w:szCs w:val="24"/>
          <w:u w:val="none"/>
          <w:vertAlign w:val="baseline"/>
        </w:rPr>
      </w:pPr>
      <w:r w:rsidDel="00000000" w:rsidR="00000000" w:rsidRPr="00000000">
        <w:rPr>
          <w:sz w:val="24"/>
          <w:szCs w:val="24"/>
          <w:rtl w:val="0"/>
        </w:rPr>
        <w:t xml:space="preserve">REFERENCES</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The SEND Code of Practice 2015 (COP)</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https://www.gov.uk/government/publications/send-code-of-practice-0-to-25</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sz w:val="24"/>
          <w:szCs w:val="24"/>
          <w:rtl w:val="0"/>
        </w:rPr>
        <w:t xml:space="preserve">Supporting Students at School with Medical Conditions. https://www.gov.uk/government/publications/supporting-pupils-at-school-with-medical-conditions--3</w:t>
      </w:r>
    </w:p>
    <w:sectPr>
      <w:foot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upperLetter"/>
      <w:lvlText w:val="%1."/>
      <w:lvlJc w:val="left"/>
      <w:pPr>
        <w:ind w:left="785" w:hanging="360"/>
      </w:pPr>
      <w:rPr>
        <w:b w:val="1"/>
        <w:bCs w:val="1"/>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lvl w:ilvl="0">
      <w:start w:val="1"/>
      <w:numFmt w:val="bullet"/>
      <w:lvlText w:val="●"/>
      <w:lvlJc w:val="left"/>
      <w:pPr>
        <w:ind w:left="644" w:hanging="359.9999999999998"/>
      </w:pPr>
      <w:rPr>
        <w:rFonts w:ascii="Noto Sans Symbols" w:cs="Noto Sans Symbols" w:eastAsia="Noto Sans Symbols" w:hAnsi="Noto Sans Symbols"/>
        <w:vertAlign w:val="baseline"/>
      </w:rPr>
    </w:lvl>
    <w:lvl w:ilvl="1">
      <w:start w:val="1"/>
      <w:numFmt w:val="bullet"/>
      <w:lvlText w:val="o"/>
      <w:lvlJc w:val="left"/>
      <w:pPr>
        <w:ind w:left="1724" w:hanging="360"/>
      </w:pPr>
      <w:rPr>
        <w:rFonts w:ascii="Courier New" w:cs="Courier New" w:eastAsia="Courier New" w:hAnsi="Courier New"/>
        <w:vertAlign w:val="baseline"/>
      </w:rPr>
    </w:lvl>
    <w:lvl w:ilvl="2">
      <w:start w:val="1"/>
      <w:numFmt w:val="bullet"/>
      <w:lvlText w:val="▪"/>
      <w:lvlJc w:val="left"/>
      <w:pPr>
        <w:ind w:left="2444" w:hanging="360"/>
      </w:pPr>
      <w:rPr>
        <w:rFonts w:ascii="Noto Sans Symbols" w:cs="Noto Sans Symbols" w:eastAsia="Noto Sans Symbols" w:hAnsi="Noto Sans Symbols"/>
        <w:vertAlign w:val="baseline"/>
      </w:rPr>
    </w:lvl>
    <w:lvl w:ilvl="3">
      <w:start w:val="1"/>
      <w:numFmt w:val="bullet"/>
      <w:lvlText w:val="●"/>
      <w:lvlJc w:val="left"/>
      <w:pPr>
        <w:ind w:left="3164" w:hanging="360"/>
      </w:pPr>
      <w:rPr>
        <w:rFonts w:ascii="Noto Sans Symbols" w:cs="Noto Sans Symbols" w:eastAsia="Noto Sans Symbols" w:hAnsi="Noto Sans Symbols"/>
        <w:vertAlign w:val="baseline"/>
      </w:rPr>
    </w:lvl>
    <w:lvl w:ilvl="4">
      <w:start w:val="1"/>
      <w:numFmt w:val="bullet"/>
      <w:lvlText w:val="o"/>
      <w:lvlJc w:val="left"/>
      <w:pPr>
        <w:ind w:left="3884" w:hanging="360"/>
      </w:pPr>
      <w:rPr>
        <w:rFonts w:ascii="Courier New" w:cs="Courier New" w:eastAsia="Courier New" w:hAnsi="Courier New"/>
        <w:vertAlign w:val="baseline"/>
      </w:rPr>
    </w:lvl>
    <w:lvl w:ilvl="5">
      <w:start w:val="1"/>
      <w:numFmt w:val="bullet"/>
      <w:lvlText w:val="▪"/>
      <w:lvlJc w:val="left"/>
      <w:pPr>
        <w:ind w:left="4604" w:hanging="360"/>
      </w:pPr>
      <w:rPr>
        <w:rFonts w:ascii="Noto Sans Symbols" w:cs="Noto Sans Symbols" w:eastAsia="Noto Sans Symbols" w:hAnsi="Noto Sans Symbols"/>
        <w:vertAlign w:val="baseline"/>
      </w:rPr>
    </w:lvl>
    <w:lvl w:ilvl="6">
      <w:start w:val="1"/>
      <w:numFmt w:val="bullet"/>
      <w:lvlText w:val="●"/>
      <w:lvlJc w:val="left"/>
      <w:pPr>
        <w:ind w:left="5324" w:hanging="360"/>
      </w:pPr>
      <w:rPr>
        <w:rFonts w:ascii="Noto Sans Symbols" w:cs="Noto Sans Symbols" w:eastAsia="Noto Sans Symbols" w:hAnsi="Noto Sans Symbols"/>
        <w:vertAlign w:val="baseline"/>
      </w:rPr>
    </w:lvl>
    <w:lvl w:ilvl="7">
      <w:start w:val="1"/>
      <w:numFmt w:val="bullet"/>
      <w:lvlText w:val="o"/>
      <w:lvlJc w:val="left"/>
      <w:pPr>
        <w:ind w:left="6044" w:hanging="360"/>
      </w:pPr>
      <w:rPr>
        <w:rFonts w:ascii="Courier New" w:cs="Courier New" w:eastAsia="Courier New" w:hAnsi="Courier New"/>
        <w:vertAlign w:val="baseline"/>
      </w:rPr>
    </w:lvl>
    <w:lvl w:ilvl="8">
      <w:start w:val="1"/>
      <w:numFmt w:val="bullet"/>
      <w:lvlText w:val="▪"/>
      <w:lvlJc w:val="left"/>
      <w:pPr>
        <w:ind w:left="6764" w:hanging="360"/>
      </w:pPr>
      <w:rPr>
        <w:rFonts w:ascii="Noto Sans Symbols" w:cs="Noto Sans Symbols" w:eastAsia="Noto Sans Symbols" w:hAnsi="Noto Sans Symbols"/>
        <w:vertAlign w:val="baseline"/>
      </w:rPr>
    </w:lvl>
  </w:abstractNum>
  <w:abstractNum w:abstractNumId="6">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494"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4wpjEaDKpGU4crNkX6EaRfpO6g==">CgMxLjA4AHIhMWN2c1hyZGVTMU83S0JYdlJEWkNNUTMxNUpCc05fMGU3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