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Arial" w:cs="Arial" w:eastAsia="Arial" w:hAnsi="Arial"/>
          <w:sz w:val="24"/>
          <w:szCs w:val="24"/>
        </w:rPr>
      </w:pPr>
      <w:r w:rsidDel="00000000" w:rsidR="00000000" w:rsidRPr="00000000">
        <w:rPr>
          <w:rFonts w:ascii="Arial" w:cs="Arial" w:eastAsia="Arial" w:hAnsi="Arial"/>
          <w:b w:val="1"/>
          <w:color w:val="000000"/>
          <w:sz w:val="24"/>
          <w:szCs w:val="24"/>
          <w:rtl w:val="0"/>
        </w:rPr>
        <w:t xml:space="preserve">Elworth C of E Primary School</w:t>
      </w:r>
      <w:r w:rsidDel="00000000" w:rsidR="00000000" w:rsidRPr="00000000">
        <w:rPr>
          <w:rtl w:val="0"/>
        </w:rPr>
      </w:r>
    </w:p>
    <w:p w:rsidR="00000000" w:rsidDel="00000000" w:rsidP="00000000" w:rsidRDefault="00000000" w:rsidRPr="00000000" w14:paraId="00000002">
      <w:pPr>
        <w:spacing w:after="240" w:line="240" w:lineRule="auto"/>
        <w:rPr>
          <w:rFonts w:ascii="Arial" w:cs="Arial" w:eastAsia="Arial" w:hAnsi="Arial"/>
          <w:sz w:val="24"/>
          <w:szCs w:val="24"/>
        </w:rPr>
      </w:pPr>
      <w:r w:rsidDel="00000000" w:rsidR="00000000" w:rsidRPr="00000000">
        <w:rPr>
          <w:rFonts w:ascii="Arial" w:cs="Arial" w:eastAsia="Arial" w:hAnsi="Arial"/>
          <w:sz w:val="24"/>
          <w:szCs w:val="24"/>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r>
      <w:r w:rsidDel="00000000" w:rsidR="00000000" w:rsidRPr="00000000">
        <w:drawing>
          <wp:anchor allowOverlap="1" behindDoc="0" distB="0" distT="0" distL="114300" distR="114300" hidden="0" layoutInCell="1" locked="0" relativeHeight="0" simplePos="0">
            <wp:simplePos x="0" y="0"/>
            <wp:positionH relativeFrom="column">
              <wp:posOffset>2028825</wp:posOffset>
            </wp:positionH>
            <wp:positionV relativeFrom="paragraph">
              <wp:posOffset>1394460</wp:posOffset>
            </wp:positionV>
            <wp:extent cx="1685925" cy="1857375"/>
            <wp:effectExtent b="0" l="0" r="0" t="0"/>
            <wp:wrapNone/>
            <wp:docPr descr="https://lh5.googleusercontent.com/FoFRyguY7lW5t3DtOWWfa6KQA_7ylssdBBYK3e5A4VC4HM2lYmisBCM2GJkcn4d8uG9U3QZy9D3lQQ7eMecKuZ8N1OPFGDmWft6POE3ue2HpDk4kX_QI35qrmK-O_pxv0ycnLM0=s1600" id="7" name="image1.jpg"/>
            <a:graphic>
              <a:graphicData uri="http://schemas.openxmlformats.org/drawingml/2006/picture">
                <pic:pic>
                  <pic:nvPicPr>
                    <pic:cNvPr descr="https://lh5.googleusercontent.com/FoFRyguY7lW5t3DtOWWfa6KQA_7ylssdBBYK3e5A4VC4HM2lYmisBCM2GJkcn4d8uG9U3QZy9D3lQQ7eMecKuZ8N1OPFGDmWft6POE3ue2HpDk4kX_QI35qrmK-O_pxv0ycnLM0=s1600" id="0" name="image1.jpg"/>
                    <pic:cNvPicPr preferRelativeResize="0"/>
                  </pic:nvPicPr>
                  <pic:blipFill>
                    <a:blip r:embed="rId6"/>
                    <a:srcRect b="0" l="0" r="0" t="0"/>
                    <a:stretch>
                      <a:fillRect/>
                    </a:stretch>
                  </pic:blipFill>
                  <pic:spPr>
                    <a:xfrm>
                      <a:off x="0" y="0"/>
                      <a:ext cx="1685925" cy="1857375"/>
                    </a:xfrm>
                    <a:prstGeom prst="rect"/>
                    <a:ln/>
                  </pic:spPr>
                </pic:pic>
              </a:graphicData>
            </a:graphic>
          </wp:anchor>
        </w:drawing>
      </w:r>
    </w:p>
    <w:p w:rsidR="00000000" w:rsidDel="00000000" w:rsidP="00000000" w:rsidRDefault="00000000" w:rsidRPr="00000000" w14:paraId="00000003">
      <w:pPr>
        <w:spacing w:after="0" w:line="240"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Mental Health and Wellbeing Policy</w:t>
      </w:r>
      <w:r w:rsidDel="00000000" w:rsidR="00000000" w:rsidRPr="00000000">
        <w:rPr>
          <w:rtl w:val="0"/>
        </w:rPr>
      </w:r>
    </w:p>
    <w:p w:rsidR="00000000" w:rsidDel="00000000" w:rsidP="00000000" w:rsidRDefault="00000000" w:rsidRPr="00000000" w14:paraId="00000004">
      <w:pPr>
        <w:spacing w:after="120" w:line="24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br w:type="textWrapping"/>
      </w:r>
    </w:p>
    <w:tbl>
      <w:tblPr>
        <w:tblStyle w:val="Table1"/>
        <w:tblW w:w="8590.0" w:type="dxa"/>
        <w:jc w:val="center"/>
        <w:tblLayout w:type="fixed"/>
        <w:tblLook w:val="0400"/>
      </w:tblPr>
      <w:tblGrid>
        <w:gridCol w:w="2547"/>
        <w:gridCol w:w="6043"/>
        <w:tblGridChange w:id="0">
          <w:tblGrid>
            <w:gridCol w:w="2547"/>
            <w:gridCol w:w="60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5">
            <w:pPr>
              <w:spacing w:after="60" w:before="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6">
            <w:pPr>
              <w:spacing w:after="60" w:before="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September 2025</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7">
            <w:pPr>
              <w:spacing w:after="60" w:before="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Review Cycle: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8">
            <w:pPr>
              <w:spacing w:after="60" w:before="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2 yearly</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60" w:before="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Reviewed By: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spacing w:after="60" w:before="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Sara Roberts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spacing w:after="60" w:before="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Approved By: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60" w:before="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TB reviewed by full Governors </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60" w:before="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Next review date: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60" w:before="60" w:lineRule="auto"/>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September 2027</w:t>
            </w:r>
            <w:r w:rsidDel="00000000" w:rsidR="00000000" w:rsidRPr="00000000">
              <w:rPr>
                <w:rtl w:val="0"/>
              </w:rPr>
            </w:r>
          </w:p>
        </w:tc>
      </w:tr>
    </w:tbl>
    <w:p w:rsidR="00000000" w:rsidDel="00000000" w:rsidP="00000000" w:rsidRDefault="00000000" w:rsidRPr="00000000" w14:paraId="0000000F">
      <w:pPr>
        <w:spacing w:after="24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spacing w:after="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2">
      <w:pPr>
        <w:spacing w:after="0"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This Policy was written to reflect our school and local authority’s aims, values and beliefs about mental health and emotional wellbeing. This has been developed in consultation with staff, children, parents and governors. </w:t>
      </w:r>
    </w:p>
    <w:p w:rsidR="00000000" w:rsidDel="00000000" w:rsidP="00000000" w:rsidRDefault="00000000" w:rsidRPr="00000000" w14:paraId="00000014">
      <w:pPr>
        <w:spacing w:after="0" w:lineRule="auto"/>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Mental health is the responsibility of everyone.</w:t>
      </w:r>
      <w:r w:rsidDel="00000000" w:rsidR="00000000" w:rsidRPr="00000000">
        <w:rPr>
          <w:rFonts w:ascii="Arial" w:cs="Arial" w:eastAsia="Arial" w:hAnsi="Arial"/>
          <w:color w:val="000000"/>
          <w:sz w:val="24"/>
          <w:szCs w:val="24"/>
          <w:rtl w:val="0"/>
        </w:rPr>
        <w:t xml:space="preserve"> National statistics show that one in ten children and young people have a diagnosed mental health condition in their primary education.  We know that there are many more children and young people who are suffering with their mental health who go undiagnosed. </w:t>
      </w:r>
    </w:p>
    <w:p w:rsidR="00000000" w:rsidDel="00000000" w:rsidP="00000000" w:rsidRDefault="00000000" w:rsidRPr="00000000" w14:paraId="00000015">
      <w:pPr>
        <w:spacing w:after="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16">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have developed and implemented practical, relevant and effective mental health support, policies and practise into our school to ensure that our children, staff and parents feel their needs are supported and met. We want to provide safe and enabling environments for all children and their families as being a way of managing and preventing mental health issues. </w:t>
      </w:r>
    </w:p>
    <w:p w:rsidR="00000000" w:rsidDel="00000000" w:rsidP="00000000" w:rsidRDefault="00000000" w:rsidRPr="00000000" w14:paraId="00000017">
      <w:pPr>
        <w:spacing w:after="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1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Policy Statement</w:t>
      </w:r>
    </w:p>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At Elworth C of E Primary School we are committed to supporting and promoting positive mental health for our children, staff and families. </w:t>
      </w:r>
    </w:p>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We aim to develop a whole school culture relating to mental health where children, staff and parent feel they can talk about how they feel and know they will be supported. Our culture and ethos also focuses on the children showing themselves love, compassion and respect. This then positively impacts upon the children around them. This positive mental attitude is also expected in staff so that children can see our culture being modelled by their teachers and other staff in school. </w:t>
      </w:r>
    </w:p>
    <w:p w:rsidR="00000000" w:rsidDel="00000000" w:rsidP="00000000" w:rsidRDefault="00000000" w:rsidRPr="00000000" w14:paraId="0000001B">
      <w:pPr>
        <w:rPr>
          <w:rFonts w:ascii="Arial" w:cs="Arial" w:eastAsia="Arial" w:hAnsi="Arial"/>
          <w:sz w:val="24"/>
          <w:szCs w:val="24"/>
        </w:rPr>
      </w:pPr>
      <w:r w:rsidDel="00000000" w:rsidR="00000000" w:rsidRPr="00000000">
        <w:rPr>
          <w:rFonts w:ascii="Arial" w:cs="Arial" w:eastAsia="Arial" w:hAnsi="Arial"/>
          <w:sz w:val="24"/>
          <w:szCs w:val="24"/>
          <w:rtl w:val="0"/>
        </w:rPr>
        <w:t xml:space="preserve">We understand that everyone has difficulties in their lives and unexpected challenges to face and overcome. This makes us more vulnerable and, at times, we may need additional emotional support to ensure that their mental health remains safeguarded. We recognise the role that Elworth C of E has to play in helping manage and support mental health challenges and we aim to intervene and respond early to prevent escalation. </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At Elworth C of E we are passionate about promoting positive mental health and wellbeing. We feel this is an area that every member of staff in school has a responsibility in promoting and demonstrating through role modelling responses and taking appropriate action to situations that could impact upon mental and emotional wellbeing. </w:t>
      </w:r>
    </w:p>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At Elworth C of E we will aim to:</w:t>
      </w:r>
    </w:p>
    <w:p w:rsidR="00000000" w:rsidDel="00000000" w:rsidP="00000000" w:rsidRDefault="00000000" w:rsidRPr="00000000" w14:paraId="0000001E">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F">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Help children to understand and recognise their emotions </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Show empathy and compassion to others </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Help children to feel comfortable expressing how they feel</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Help children to </w:t>
      </w:r>
      <w:r w:rsidDel="00000000" w:rsidR="00000000" w:rsidRPr="00000000">
        <w:rPr>
          <w:rFonts w:ascii="Arial" w:cs="Arial" w:eastAsia="Arial" w:hAnsi="Arial"/>
          <w:sz w:val="24"/>
          <w:szCs w:val="24"/>
          <w:rtl w:val="0"/>
        </w:rPr>
        <w:t xml:space="preserve">identify</w:t>
      </w:r>
      <w:r w:rsidDel="00000000" w:rsidR="00000000" w:rsidRPr="00000000">
        <w:rPr>
          <w:rFonts w:ascii="Arial" w:cs="Arial" w:eastAsia="Arial" w:hAnsi="Arial"/>
          <w:color w:val="000000"/>
          <w:sz w:val="24"/>
          <w:szCs w:val="24"/>
          <w:rtl w:val="0"/>
        </w:rPr>
        <w:t xml:space="preserve"> trusted adults in school who they can talk to</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Help children understand social expectations and form healthy relationships</w:t>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Promote self-esteem and positive emotional wellbeing </w:t>
      </w:r>
    </w:p>
    <w:p w:rsidR="00000000" w:rsidDel="00000000" w:rsidP="00000000" w:rsidRDefault="00000000" w:rsidRPr="00000000" w14:paraId="00000025">
      <w:pPr>
        <w:numPr>
          <w:ilvl w:val="0"/>
          <w:numId w:val="4"/>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Promote individuality and to love themselves </w:t>
      </w:r>
    </w:p>
    <w:p w:rsidR="00000000" w:rsidDel="00000000" w:rsidP="00000000" w:rsidRDefault="00000000" w:rsidRPr="00000000" w14:paraId="00000026">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Arial" w:cs="Arial" w:eastAsia="Arial" w:hAnsi="Arial"/>
          <w:color w:val="000000"/>
          <w:sz w:val="24"/>
          <w:szCs w:val="24"/>
          <w:rtl w:val="0"/>
        </w:rPr>
        <w:t xml:space="preserve">Help children to be emotional resilient and provide strategies to develop emotional intelligence </w:t>
      </w:r>
    </w:p>
    <w:p w:rsidR="00000000" w:rsidDel="00000000" w:rsidP="00000000" w:rsidRDefault="00000000" w:rsidRPr="00000000" w14:paraId="00000027">
      <w:pPr>
        <w:numPr>
          <w:ilvl w:val="0"/>
          <w:numId w:val="4"/>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Arial" w:cs="Arial" w:eastAsia="Arial" w:hAnsi="Arial"/>
          <w:color w:val="000000"/>
          <w:sz w:val="24"/>
          <w:szCs w:val="24"/>
          <w:rtl w:val="0"/>
        </w:rPr>
        <w:t xml:space="preserve">Raise awareness of common mental health issues</w:t>
      </w:r>
    </w:p>
    <w:p w:rsidR="00000000" w:rsidDel="00000000" w:rsidP="00000000" w:rsidRDefault="00000000" w:rsidRPr="00000000" w14:paraId="00000028">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We promote a mentally healthy environment by:</w:t>
      </w:r>
    </w:p>
    <w:p w:rsidR="00000000" w:rsidDel="00000000" w:rsidP="00000000" w:rsidRDefault="00000000" w:rsidRPr="00000000" w14:paraId="0000002A">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Prioritising mental health across pupils and all staff</w:t>
      </w:r>
    </w:p>
    <w:p w:rsidR="00000000" w:rsidDel="00000000" w:rsidP="00000000" w:rsidRDefault="00000000" w:rsidRPr="00000000" w14:paraId="0000002B">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Promote our school values and encourage a sense of belonging</w:t>
      </w:r>
    </w:p>
    <w:p w:rsidR="00000000" w:rsidDel="00000000" w:rsidP="00000000" w:rsidRDefault="00000000" w:rsidRPr="00000000" w14:paraId="0000002C">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Promote self-love, individuality and independence</w:t>
      </w:r>
    </w:p>
    <w:p w:rsidR="00000000" w:rsidDel="00000000" w:rsidP="00000000" w:rsidRDefault="00000000" w:rsidRPr="00000000" w14:paraId="0000002D">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Valuing the pupil voice</w:t>
      </w:r>
    </w:p>
    <w:p w:rsidR="00000000" w:rsidDel="00000000" w:rsidP="00000000" w:rsidRDefault="00000000" w:rsidRPr="00000000" w14:paraId="0000002E">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 Celebrating all academic and non-academic achievements</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Providing opportunities to develop a sense of worth through taking responsibility for themselves and others</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Provide opportunities to think and reflect</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Provide opportunities for prayer and worship</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Arial" w:cs="Arial" w:eastAsia="Arial" w:hAnsi="Arial"/>
          <w:color w:val="000000"/>
          <w:sz w:val="24"/>
          <w:szCs w:val="24"/>
          <w:rtl w:val="0"/>
        </w:rPr>
        <w:t xml:space="preserve">Provide support in school to meet the</w:t>
      </w:r>
      <w:r w:rsidDel="00000000" w:rsidR="00000000" w:rsidRPr="00000000">
        <w:rPr>
          <w:rFonts w:ascii="Arial" w:cs="Arial" w:eastAsia="Arial" w:hAnsi="Arial"/>
          <w:sz w:val="24"/>
          <w:szCs w:val="24"/>
          <w:rtl w:val="0"/>
        </w:rPr>
        <w:t xml:space="preserve"> children’s</w:t>
      </w:r>
      <w:r w:rsidDel="00000000" w:rsidR="00000000" w:rsidRPr="00000000">
        <w:rPr>
          <w:rFonts w:ascii="Arial" w:cs="Arial" w:eastAsia="Arial" w:hAnsi="Arial"/>
          <w:color w:val="000000"/>
          <w:sz w:val="24"/>
          <w:szCs w:val="24"/>
          <w:rtl w:val="0"/>
        </w:rPr>
        <w:t xml:space="preserve"> needs</w:t>
      </w:r>
    </w:p>
    <w:p w:rsidR="00000000" w:rsidDel="00000000" w:rsidP="00000000" w:rsidRDefault="00000000" w:rsidRPr="00000000" w14:paraId="00000033">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Our aims are based upon:</w:t>
      </w:r>
    </w:p>
    <w:p w:rsidR="00000000" w:rsidDel="00000000" w:rsidP="00000000" w:rsidRDefault="00000000" w:rsidRPr="00000000" w14:paraId="00000035">
      <w:pPr>
        <w:numPr>
          <w:ilvl w:val="0"/>
          <w:numId w:val="6"/>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A universal whole school approach</w:t>
      </w:r>
    </w:p>
    <w:p w:rsidR="00000000" w:rsidDel="00000000" w:rsidP="00000000" w:rsidRDefault="00000000" w:rsidRPr="00000000" w14:paraId="00000036">
      <w:pPr>
        <w:numPr>
          <w:ilvl w:val="0"/>
          <w:numId w:val="6"/>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Valuing relationships and developing a positive culture within our school environment and within the community </w:t>
      </w:r>
    </w:p>
    <w:p w:rsidR="00000000" w:rsidDel="00000000" w:rsidP="00000000" w:rsidRDefault="00000000" w:rsidRPr="00000000" w14:paraId="00000037">
      <w:pPr>
        <w:numPr>
          <w:ilvl w:val="0"/>
          <w:numId w:val="6"/>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Support for pupils going through difficult times in and out of school</w:t>
      </w:r>
    </w:p>
    <w:p w:rsidR="00000000" w:rsidDel="00000000" w:rsidP="00000000" w:rsidRDefault="00000000" w:rsidRPr="00000000" w14:paraId="00000038">
      <w:pPr>
        <w:numPr>
          <w:ilvl w:val="0"/>
          <w:numId w:val="6"/>
        </w:numPr>
        <w:pBdr>
          <w:top w:space="0" w:sz="0" w:val="nil"/>
          <w:left w:space="0" w:sz="0" w:val="nil"/>
          <w:bottom w:space="0" w:sz="0" w:val="nil"/>
          <w:right w:space="0" w:sz="0" w:val="nil"/>
          <w:between w:space="0" w:sz="0" w:val="nil"/>
        </w:pBdr>
        <w:ind w:left="720" w:hanging="360"/>
        <w:rPr>
          <w:color w:val="000000"/>
          <w:sz w:val="24"/>
          <w:szCs w:val="24"/>
        </w:rPr>
      </w:pPr>
      <w:r w:rsidDel="00000000" w:rsidR="00000000" w:rsidRPr="00000000">
        <w:rPr>
          <w:rFonts w:ascii="Arial" w:cs="Arial" w:eastAsia="Arial" w:hAnsi="Arial"/>
          <w:sz w:val="24"/>
          <w:szCs w:val="24"/>
          <w:rtl w:val="0"/>
        </w:rPr>
        <w:t xml:space="preserve">A tiered support system </w:t>
      </w:r>
      <w:r w:rsidDel="00000000" w:rsidR="00000000" w:rsidRPr="00000000">
        <w:rPr>
          <w:rtl w:val="0"/>
        </w:rPr>
      </w:r>
    </w:p>
    <w:p w:rsidR="00000000" w:rsidDel="00000000" w:rsidP="00000000" w:rsidRDefault="00000000" w:rsidRPr="00000000" w14:paraId="00000039">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Lead Member of staff and Pastoral Team</w:t>
      </w:r>
    </w:p>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All of our staff have the responsibility to promote, model and manage issues in relation to mental health and wellbeing. The key members of staff in school leading on mental health are:</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Mrs Sara Roberts- Deputy Designated Safeguarding lead, Mental Health Lead, ELSA, Attendance Champion </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Mrs Sarah Buckley- Assistant Headteacher, SENCo, Designated Safeguarding lead, Looked after Children’s lead</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Neil Garratt -Headteacher</w:t>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Cathryn Houghton- Chaplin</w:t>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Tom Darby -Physical Wellbeing Lead</w:t>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pacing w:after="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Cara Marrow- Acorns Lead</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Identifying need and warning signs</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All staff are trained annually through safeguarding training to recognise the signs and symptoms of poor mental health. </w:t>
      </w:r>
      <w:r w:rsidDel="00000000" w:rsidR="00000000" w:rsidRPr="00000000">
        <w:rPr>
          <w:rFonts w:ascii="Arial" w:cs="Arial" w:eastAsia="Arial" w:hAnsi="Arial"/>
          <w:color w:val="000000"/>
          <w:sz w:val="24"/>
          <w:szCs w:val="24"/>
          <w:rtl w:val="0"/>
        </w:rPr>
        <w:t xml:space="preserve">All staff monitor the children within their classes and speak to the designated staff in school if they have a concern about a child. This will also be logged onto C-Poms. This can then build up a picture of the concerns we have about the child. This could be in relation to the following areas:</w:t>
      </w:r>
    </w:p>
    <w:p w:rsidR="00000000" w:rsidDel="00000000" w:rsidP="00000000" w:rsidRDefault="00000000" w:rsidRPr="00000000" w14:paraId="00000044">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Attendance</w:t>
      </w:r>
    </w:p>
    <w:p w:rsidR="00000000" w:rsidDel="00000000" w:rsidP="00000000" w:rsidRDefault="00000000" w:rsidRPr="00000000" w14:paraId="00000045">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Behaviour and relationships</w:t>
      </w:r>
    </w:p>
    <w:p w:rsidR="00000000" w:rsidDel="00000000" w:rsidP="00000000" w:rsidRDefault="00000000" w:rsidRPr="00000000" w14:paraId="00000046">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Punctuality</w:t>
      </w:r>
    </w:p>
    <w:p w:rsidR="00000000" w:rsidDel="00000000" w:rsidP="00000000" w:rsidRDefault="00000000" w:rsidRPr="00000000" w14:paraId="00000047">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Approach to learning</w:t>
      </w:r>
    </w:p>
    <w:p w:rsidR="00000000" w:rsidDel="00000000" w:rsidP="00000000" w:rsidRDefault="00000000" w:rsidRPr="00000000" w14:paraId="00000048">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Physical indicators</w:t>
      </w:r>
    </w:p>
    <w:p w:rsidR="00000000" w:rsidDel="00000000" w:rsidP="00000000" w:rsidRDefault="00000000" w:rsidRPr="00000000" w14:paraId="00000049">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Family circumstances</w:t>
      </w:r>
    </w:p>
    <w:p w:rsidR="00000000" w:rsidDel="00000000" w:rsidP="00000000" w:rsidRDefault="00000000" w:rsidRPr="00000000" w14:paraId="0000004A">
      <w:pPr>
        <w:numPr>
          <w:ilvl w:val="0"/>
          <w:numId w:val="8"/>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Health indicators </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School staff may also become aware of warning signs which indicate a student is experiencing mental health or wellbeing issues. These warning signs should always be taken seriously and staff observing these warning signs should communicate their concerns with the designated staff listed above. </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Potential warning signs could include:</w:t>
      </w:r>
    </w:p>
    <w:p w:rsidR="00000000" w:rsidDel="00000000" w:rsidP="00000000" w:rsidRDefault="00000000" w:rsidRPr="00000000" w14:paraId="0000004F">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Changes in eating pattern</w:t>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Changes in sleeping pattern/sleep disturbances</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Changes in activity levels</w:t>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Changes in mood/behaviour</w:t>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Making inappropriate comments</w:t>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Talking about self in a negative or inappropriate way</w:t>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Talk of self-harm or suicide</w:t>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Expressing feelings of low mood</w:t>
      </w:r>
    </w:p>
    <w:p w:rsidR="00000000" w:rsidDel="00000000" w:rsidP="00000000" w:rsidRDefault="00000000" w:rsidRPr="00000000" w14:paraId="00000057">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Repeated pain and or nausea with no evident cause</w:t>
      </w:r>
    </w:p>
    <w:p w:rsidR="00000000" w:rsidDel="00000000" w:rsidP="00000000" w:rsidRDefault="00000000" w:rsidRPr="00000000" w14:paraId="00000058">
      <w:pPr>
        <w:numPr>
          <w:ilvl w:val="0"/>
          <w:numId w:val="1"/>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Increase in attendance issues</w:t>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Managing Disclosures </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Children and young people may disclose concerns about their own, their parents or another child’s emotional wellbeing and mental health. Staff are to deal with this in accordance to our child protection and safeguarding policy. </w:t>
      </w:r>
    </w:p>
    <w:p w:rsidR="00000000" w:rsidDel="00000000" w:rsidP="00000000" w:rsidRDefault="00000000" w:rsidRPr="00000000" w14:paraId="0000005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Staff should listen then seek advice from the safeguarding team in school to decide on the next steps which should be taken. Our main priority will be on the child’s/parents emotional and physical safety. </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Working with parents</w:t>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 order to support parents, we will:</w:t>
      </w:r>
    </w:p>
    <w:p w:rsidR="00000000" w:rsidDel="00000000" w:rsidP="00000000" w:rsidRDefault="00000000" w:rsidRPr="00000000" w14:paraId="00000062">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Highlight sources of information and support about mental health and emotional wellbeing on our school website</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Communicate our concerns (where appropriate and not putting the child at risk) with parents as and when they arise</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Ensure parents know who to talk to as and when situations arise</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Share strategies with parents about how to promote positive mental health</w:t>
      </w:r>
    </w:p>
    <w:p w:rsidR="00000000" w:rsidDel="00000000" w:rsidP="00000000" w:rsidRDefault="00000000" w:rsidRPr="00000000" w14:paraId="00000066">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Keep parents informed of our RSH</w:t>
      </w:r>
    </w:p>
    <w:p w:rsidR="00000000" w:rsidDel="00000000" w:rsidP="00000000" w:rsidRDefault="00000000" w:rsidRPr="00000000" w14:paraId="00000067">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RSHE and PHSE curriculum and topics that will be covered</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Use the emotionally based none school attendance screening tool (EBSNA) </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Signpost parents to the right services to help support the children wellbeing and needs</w:t>
      </w:r>
    </w:p>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Cheshire East have now commissioned the Solihull Approach to be used to help support parents understand their children’s needs and develop approaches to use at home. School will sign post parents to this service initially when parents are requesting support. It is important that parents complete the required modules and send this information into school for our records. </w:t>
      </w:r>
    </w:p>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Useful links for parents are included in appendix 1</w:t>
      </w:r>
    </w:p>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Working with other agencies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are multiple agencies that we work with to support the emotional and mental wellbeing of our children. Where referrals are required, we would seek parental consent to do this (providing that this doesn’t put the child at any risk of further harm). </w:t>
      </w:r>
    </w:p>
    <w:p w:rsidR="00000000" w:rsidDel="00000000" w:rsidP="00000000" w:rsidRDefault="00000000" w:rsidRPr="00000000" w14:paraId="00000074">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School Nurse</w:t>
      </w:r>
    </w:p>
    <w:p w:rsidR="00000000" w:rsidDel="00000000" w:rsidP="00000000" w:rsidRDefault="00000000" w:rsidRPr="00000000" w14:paraId="00000075">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Your Mind Matters</w:t>
      </w:r>
    </w:p>
    <w:p w:rsidR="00000000" w:rsidDel="00000000" w:rsidP="00000000" w:rsidRDefault="00000000" w:rsidRPr="00000000" w14:paraId="00000076">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Just Drop In</w:t>
      </w:r>
    </w:p>
    <w:p w:rsidR="00000000" w:rsidDel="00000000" w:rsidP="00000000" w:rsidRDefault="00000000" w:rsidRPr="00000000" w14:paraId="00000077">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Cheshire East Autism Team (led by SENCo)</w:t>
      </w:r>
    </w:p>
    <w:p w:rsidR="00000000" w:rsidDel="00000000" w:rsidP="00000000" w:rsidRDefault="00000000" w:rsidRPr="00000000" w14:paraId="00000078">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Educational Psychology (led by SENCo)</w:t>
      </w:r>
    </w:p>
    <w:p w:rsidR="00000000" w:rsidDel="00000000" w:rsidP="00000000" w:rsidRDefault="00000000" w:rsidRPr="00000000" w14:paraId="00000079">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Cornerstones (alternative education provision)</w:t>
      </w:r>
    </w:p>
    <w:p w:rsidR="00000000" w:rsidDel="00000000" w:rsidP="00000000" w:rsidRDefault="00000000" w:rsidRPr="00000000" w14:paraId="0000007A">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Children and young person mental health hub</w:t>
      </w:r>
    </w:p>
    <w:p w:rsidR="00000000" w:rsidDel="00000000" w:rsidP="00000000" w:rsidRDefault="00000000" w:rsidRPr="00000000" w14:paraId="0000007B">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Children and young people’s mental health services (CAMHS)</w:t>
      </w:r>
    </w:p>
    <w:p w:rsidR="00000000" w:rsidDel="00000000" w:rsidP="00000000" w:rsidRDefault="00000000" w:rsidRPr="00000000" w14:paraId="0000007C">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Springfield outreach</w:t>
      </w:r>
    </w:p>
    <w:p w:rsidR="00000000" w:rsidDel="00000000" w:rsidP="00000000" w:rsidRDefault="00000000" w:rsidRPr="00000000" w14:paraId="0000007D">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DOVE and other bereavement services</w:t>
      </w:r>
    </w:p>
    <w:p w:rsidR="00000000" w:rsidDel="00000000" w:rsidP="00000000" w:rsidRDefault="00000000" w:rsidRPr="00000000" w14:paraId="0000007E">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Visyon </w:t>
      </w:r>
    </w:p>
    <w:p w:rsidR="00000000" w:rsidDel="00000000" w:rsidP="00000000" w:rsidRDefault="00000000" w:rsidRPr="00000000" w14:paraId="0000007F">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Family Support Workers</w:t>
      </w:r>
    </w:p>
    <w:p w:rsidR="00000000" w:rsidDel="00000000" w:rsidP="00000000" w:rsidRDefault="00000000" w:rsidRPr="00000000" w14:paraId="00000080">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Social services </w:t>
      </w:r>
    </w:p>
    <w:p w:rsidR="00000000" w:rsidDel="00000000" w:rsidP="00000000" w:rsidRDefault="00000000" w:rsidRPr="00000000" w14:paraId="00000081">
      <w:pPr>
        <w:numPr>
          <w:ilvl w:val="0"/>
          <w:numId w:val="3"/>
        </w:numPr>
        <w:pBdr>
          <w:top w:space="0" w:sz="0" w:val="nil"/>
          <w:left w:space="0" w:sz="0" w:val="nil"/>
          <w:bottom w:space="0" w:sz="0" w:val="nil"/>
          <w:right w:space="0" w:sz="0" w:val="nil"/>
          <w:between w:space="0" w:sz="0" w:val="nil"/>
        </w:pBdr>
        <w:spacing w:after="0" w:line="240" w:lineRule="auto"/>
        <w:ind w:left="720" w:hanging="360"/>
        <w:rPr>
          <w:color w:val="000000"/>
          <w:sz w:val="24"/>
          <w:szCs w:val="24"/>
        </w:rPr>
      </w:pPr>
      <w:r w:rsidDel="00000000" w:rsidR="00000000" w:rsidRPr="00000000">
        <w:rPr>
          <w:rFonts w:ascii="Arial" w:cs="Arial" w:eastAsia="Arial" w:hAnsi="Arial"/>
          <w:color w:val="000000"/>
          <w:sz w:val="24"/>
          <w:szCs w:val="24"/>
          <w:rtl w:val="0"/>
        </w:rPr>
        <w:t xml:space="preserve">CLASP (single parent families only)</w:t>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Mental Health Support in School</w:t>
      </w:r>
    </w:p>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1993900</wp:posOffset>
                </wp:positionH>
                <wp:positionV relativeFrom="paragraph">
                  <wp:posOffset>12700</wp:posOffset>
                </wp:positionV>
                <wp:extent cx="2003425" cy="1660525"/>
                <wp:effectExtent b="0" l="0" r="0" t="0"/>
                <wp:wrapNone/>
                <wp:docPr id="1" name=""/>
                <a:graphic>
                  <a:graphicData uri="http://schemas.microsoft.com/office/word/2010/wordprocessingShape">
                    <wps:wsp>
                      <wps:cNvSpPr/>
                      <wps:cNvPr id="2" name="Shape 2"/>
                      <wps:spPr>
                        <a:xfrm>
                          <a:off x="4349050" y="2954500"/>
                          <a:ext cx="1993900" cy="1651000"/>
                        </a:xfrm>
                        <a:prstGeom prst="triangle">
                          <a:avLst>
                            <a:gd fmla="val 50000" name="adj"/>
                          </a:avLst>
                        </a:prstGeom>
                        <a:gradFill>
                          <a:gsLst>
                            <a:gs pos="0">
                              <a:srgbClr val="3E7FCD"/>
                            </a:gs>
                            <a:gs pos="100000">
                              <a:srgbClr val="96C0FF"/>
                            </a:gs>
                          </a:gsLst>
                          <a:lin ang="16200000" scaled="0"/>
                        </a:gradFill>
                        <a:ln cap="flat" cmpd="sng" w="9525">
                          <a:solidFill>
                            <a:srgbClr val="4A7DBA"/>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1993900</wp:posOffset>
                </wp:positionH>
                <wp:positionV relativeFrom="paragraph">
                  <wp:posOffset>12700</wp:posOffset>
                </wp:positionV>
                <wp:extent cx="2003425" cy="1660525"/>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03425" cy="1660525"/>
                        </a:xfrm>
                        <a:prstGeom prst="rect"/>
                        <a:ln/>
                      </pic:spPr>
                    </pic:pic>
                  </a:graphicData>
                </a:graphic>
              </wp:anchor>
            </w:drawing>
          </mc:Fallback>
        </mc:AlternateConten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1727200</wp:posOffset>
                </wp:positionH>
                <wp:positionV relativeFrom="paragraph">
                  <wp:posOffset>45720</wp:posOffset>
                </wp:positionV>
                <wp:extent cx="809625" cy="353695"/>
                <wp:effectExtent b="0" l="0" r="0" t="0"/>
                <wp:wrapSquare wrapText="bothSides" distB="45720" distT="45720" distL="114300" distR="114300"/>
                <wp:docPr id="3" name=""/>
                <a:graphic>
                  <a:graphicData uri="http://schemas.microsoft.com/office/word/2010/wordprocessingShape">
                    <wps:wsp>
                      <wps:cNvSpPr/>
                      <wps:cNvPr id="4" name="Shape 4"/>
                      <wps:spPr>
                        <a:xfrm>
                          <a:off x="4945950" y="3607915"/>
                          <a:ext cx="800100" cy="3441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Specialist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1727200</wp:posOffset>
                </wp:positionH>
                <wp:positionV relativeFrom="paragraph">
                  <wp:posOffset>45720</wp:posOffset>
                </wp:positionV>
                <wp:extent cx="809625" cy="353695"/>
                <wp:effectExtent b="0" l="0" r="0" t="0"/>
                <wp:wrapSquare wrapText="bothSides" distB="45720" distT="45720" distL="114300" distR="114300"/>
                <wp:docPr id="3"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809625" cy="353695"/>
                        </a:xfrm>
                        <a:prstGeom prst="rect"/>
                        <a:ln/>
                      </pic:spPr>
                    </pic:pic>
                  </a:graphicData>
                </a:graphic>
              </wp:anchor>
            </w:drawing>
          </mc:Fallback>
        </mc:AlternateContent>
      </w:r>
    </w:p>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2590800</wp:posOffset>
                </wp:positionH>
                <wp:positionV relativeFrom="paragraph">
                  <wp:posOffset>25400</wp:posOffset>
                </wp:positionV>
                <wp:extent cx="793750" cy="25400"/>
                <wp:effectExtent b="0" l="0" r="0" t="0"/>
                <wp:wrapNone/>
                <wp:docPr id="5" name=""/>
                <a:graphic>
                  <a:graphicData uri="http://schemas.microsoft.com/office/word/2010/wordprocessingShape">
                    <wps:wsp>
                      <wps:cNvCnPr/>
                      <wps:spPr>
                        <a:xfrm flipH="1" rot="10800000">
                          <a:off x="4949125" y="3776825"/>
                          <a:ext cx="793750" cy="6350"/>
                        </a:xfrm>
                        <a:prstGeom prst="straightConnector1">
                          <a:avLst/>
                        </a:prstGeom>
                        <a:noFill/>
                        <a:ln cap="flat" cmpd="sng" w="25400">
                          <a:solidFill>
                            <a:srgbClr val="4F81BD"/>
                          </a:solidFill>
                          <a:prstDash val="solid"/>
                          <a:round/>
                          <a:headEnd len="sm" w="sm" type="none"/>
                          <a:tailEnd len="sm" w="sm" type="none"/>
                        </a:ln>
                        <a:effectLst>
                          <a:outerShdw blurRad="40000" rotWithShape="0" dir="5400000" dist="20000">
                            <a:srgbClr val="000000">
                              <a:alpha val="37647"/>
                            </a:srgbClr>
                          </a:outerShdw>
                        </a:effectLst>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2590800</wp:posOffset>
                </wp:positionH>
                <wp:positionV relativeFrom="paragraph">
                  <wp:posOffset>25400</wp:posOffset>
                </wp:positionV>
                <wp:extent cx="793750" cy="2540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793750" cy="25400"/>
                        </a:xfrm>
                        <a:prstGeom prst="rect"/>
                        <a:ln/>
                      </pic:spPr>
                    </pic:pic>
                  </a:graphicData>
                </a:graphic>
              </wp:anchor>
            </w:drawing>
          </mc:Fallback>
        </mc:AlternateContent>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876300</wp:posOffset>
                </wp:positionH>
                <wp:positionV relativeFrom="paragraph">
                  <wp:posOffset>7621</wp:posOffset>
                </wp:positionV>
                <wp:extent cx="1285875" cy="334645"/>
                <wp:effectExtent b="0" l="0" r="0" t="0"/>
                <wp:wrapSquare wrapText="bothSides" distB="45720" distT="45720" distL="114300" distR="114300"/>
                <wp:docPr id="4" name=""/>
                <a:graphic>
                  <a:graphicData uri="http://schemas.microsoft.com/office/word/2010/wordprocessingShape">
                    <wps:wsp>
                      <wps:cNvSpPr/>
                      <wps:cNvPr id="5" name="Shape 5"/>
                      <wps:spPr>
                        <a:xfrm>
                          <a:off x="4707825" y="3617440"/>
                          <a:ext cx="1276350" cy="32512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Targeted support</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876300</wp:posOffset>
                </wp:positionH>
                <wp:positionV relativeFrom="paragraph">
                  <wp:posOffset>7621</wp:posOffset>
                </wp:positionV>
                <wp:extent cx="1285875" cy="334645"/>
                <wp:effectExtent b="0" l="0" r="0" t="0"/>
                <wp:wrapSquare wrapText="bothSides" distB="45720" distT="45720" distL="114300" distR="114300"/>
                <wp:docPr id="4"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285875" cy="334645"/>
                        </a:xfrm>
                        <a:prstGeom prst="rect"/>
                        <a:ln/>
                      </pic:spPr>
                    </pic:pic>
                  </a:graphicData>
                </a:graphic>
              </wp:anchor>
            </w:drawing>
          </mc:Fallback>
        </mc:AlternateContent>
      </w:r>
    </w:p>
    <w:p w:rsidR="00000000" w:rsidDel="00000000" w:rsidP="00000000" w:rsidRDefault="00000000" w:rsidRPr="00000000" w14:paraId="0000008A">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2286000</wp:posOffset>
                </wp:positionH>
                <wp:positionV relativeFrom="paragraph">
                  <wp:posOffset>127000</wp:posOffset>
                </wp:positionV>
                <wp:extent cx="1409700" cy="25400"/>
                <wp:effectExtent b="0" l="0" r="0" t="0"/>
                <wp:wrapNone/>
                <wp:docPr id="6" name=""/>
                <a:graphic>
                  <a:graphicData uri="http://schemas.microsoft.com/office/word/2010/wordprocessingShape">
                    <wps:wsp>
                      <wps:cNvCnPr/>
                      <wps:spPr>
                        <a:xfrm flipH="1" rot="10800000">
                          <a:off x="4641150" y="3776825"/>
                          <a:ext cx="1409700" cy="6350"/>
                        </a:xfrm>
                        <a:prstGeom prst="straightConnector1">
                          <a:avLst/>
                        </a:prstGeom>
                        <a:noFill/>
                        <a:ln cap="flat" cmpd="sng" w="25400">
                          <a:solidFill>
                            <a:schemeClr val="accent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2286000</wp:posOffset>
                </wp:positionH>
                <wp:positionV relativeFrom="paragraph">
                  <wp:posOffset>127000</wp:posOffset>
                </wp:positionV>
                <wp:extent cx="1409700" cy="25400"/>
                <wp:effectExtent b="0" l="0" r="0" t="0"/>
                <wp:wrapNone/>
                <wp:docPr id="6" name="image7.png"/>
                <a:graphic>
                  <a:graphicData uri="http://schemas.openxmlformats.org/drawingml/2006/picture">
                    <pic:pic>
                      <pic:nvPicPr>
                        <pic:cNvPr id="0" name="image7.png"/>
                        <pic:cNvPicPr preferRelativeResize="0"/>
                      </pic:nvPicPr>
                      <pic:blipFill>
                        <a:blip r:embed="rId7"/>
                        <a:srcRect/>
                        <a:stretch>
                          <a:fillRect/>
                        </a:stretch>
                      </pic:blipFill>
                      <pic:spPr>
                        <a:xfrm>
                          <a:off x="0" y="0"/>
                          <a:ext cx="1409700" cy="25400"/>
                        </a:xfrm>
                        <a:prstGeom prst="rect"/>
                        <a:ln/>
                      </pic:spPr>
                    </pic:pic>
                  </a:graphicData>
                </a:graphic>
              </wp:anchor>
            </w:drawing>
          </mc:Fallback>
        </mc:AlternateContent>
      </w:r>
    </w:p>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20321</wp:posOffset>
                </wp:positionV>
                <wp:extent cx="1898015" cy="340995"/>
                <wp:effectExtent b="0" l="0" r="0" t="0"/>
                <wp:wrapSquare wrapText="bothSides" distB="45720" distT="45720" distL="114300" distR="114300"/>
                <wp:docPr id="2" name=""/>
                <a:graphic>
                  <a:graphicData uri="http://schemas.microsoft.com/office/word/2010/wordprocessingShape">
                    <wps:wsp>
                      <wps:cNvSpPr/>
                      <wps:cNvPr id="3" name="Shape 3"/>
                      <wps:spPr>
                        <a:xfrm>
                          <a:off x="4401755" y="3614265"/>
                          <a:ext cx="1888490" cy="33147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Universal offer for all children</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114300</wp:posOffset>
                </wp:positionH>
                <wp:positionV relativeFrom="paragraph">
                  <wp:posOffset>20321</wp:posOffset>
                </wp:positionV>
                <wp:extent cx="1898015" cy="340995"/>
                <wp:effectExtent b="0" l="0" r="0" t="0"/>
                <wp:wrapSquare wrapText="bothSides" distB="45720" distT="45720" distL="114300" distR="114300"/>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898015" cy="340995"/>
                        </a:xfrm>
                        <a:prstGeom prst="rect"/>
                        <a:ln/>
                      </pic:spPr>
                    </pic:pic>
                  </a:graphicData>
                </a:graphic>
              </wp:anchor>
            </w:drawing>
          </mc:Fallback>
        </mc:AlternateConten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0" w:line="240" w:lineRule="auto"/>
        <w:ind w:left="36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bookmarkStart w:colFirst="0" w:colLast="0" w:name="_jntggt4pju0e" w:id="0"/>
      <w:bookmarkEnd w:id="0"/>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children at Elworth CE Primary School have a universal offer which helps support their mental health and wellbeing. Some children require further support than this which would be decided on a case-by-case basis. This would likely be a small group or 1:1 intervention once per week with a member of the pastoral team, this would be ‘targeted support’. Some children require additional support above and beyond what is offered in school. Outside agency support would be sought where appropriate and if children are being seen by a professional outside of school, this would be classed as ‘specialist support’. It is likely that when children are having specialist support we would not provide further intervention to prevent overlap and overwhelm to the child and family. </w:t>
      </w:r>
    </w:p>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Provision above and beyond the universal offer is decided by the SENCo and pastoral lead. In most cases, children who are having a level of support above the universal offer will be logged on our SEN register/and or vulnerable list. </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Mental Health and attendance</w:t>
      </w:r>
    </w:p>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Elworth CE sets out and maintains high expectations for the attendance, engagement and punctuality of children who are anxious about attending school. We recognise that some, in many instances, attendance at school may serve to help with the underlying issue as much as being away from school might exacerbate it, and prolonged periods of time off can heighten anxiety about attending in the future. </w:t>
      </w:r>
    </w:p>
    <w:p w:rsidR="00000000" w:rsidDel="00000000" w:rsidP="00000000" w:rsidRDefault="00000000" w:rsidRPr="00000000" w14:paraId="00000098">
      <w:pPr>
        <w:rPr>
          <w:rFonts w:ascii="Arial" w:cs="Arial" w:eastAsia="Arial" w:hAnsi="Arial"/>
          <w:sz w:val="24"/>
          <w:szCs w:val="24"/>
        </w:rPr>
      </w:pPr>
      <w:r w:rsidDel="00000000" w:rsidR="00000000" w:rsidRPr="00000000">
        <w:rPr>
          <w:rFonts w:ascii="Arial" w:cs="Arial" w:eastAsia="Arial" w:hAnsi="Arial"/>
          <w:sz w:val="24"/>
          <w:szCs w:val="24"/>
          <w:rtl w:val="0"/>
        </w:rPr>
        <w:t xml:space="preserve">We will work with families to help remove barriers to school refusal due to mental health issues, however parents are responsibility for ensuring their children attend school on time and regularly. School does not have to complete home visits to try and encourage children to attend school. </w:t>
      </w:r>
    </w:p>
    <w:p w:rsidR="00000000" w:rsidDel="00000000" w:rsidP="00000000" w:rsidRDefault="00000000" w:rsidRPr="00000000" w14:paraId="00000099">
      <w:pPr>
        <w:rPr>
          <w:rFonts w:ascii="Arial" w:cs="Arial" w:eastAsia="Arial" w:hAnsi="Arial"/>
          <w:sz w:val="24"/>
          <w:szCs w:val="24"/>
        </w:rPr>
      </w:pPr>
      <w:r w:rsidDel="00000000" w:rsidR="00000000" w:rsidRPr="00000000">
        <w:rPr>
          <w:rFonts w:ascii="Arial" w:cs="Arial" w:eastAsia="Arial" w:hAnsi="Arial"/>
          <w:sz w:val="24"/>
          <w:szCs w:val="24"/>
          <w:rtl w:val="0"/>
        </w:rPr>
        <w:t xml:space="preserve">Where required, school will put in place reasonable adjustments to ensure school is accessible for children with mental health difficulties. </w:t>
      </w:r>
    </w:p>
    <w:p w:rsidR="00000000" w:rsidDel="00000000" w:rsidP="00000000" w:rsidRDefault="00000000" w:rsidRPr="00000000" w14:paraId="0000009A">
      <w:pPr>
        <w:rPr>
          <w:rFonts w:ascii="Arial" w:cs="Arial" w:eastAsia="Arial" w:hAnsi="Arial"/>
          <w:sz w:val="24"/>
          <w:szCs w:val="24"/>
        </w:rPr>
      </w:pPr>
      <w:r w:rsidDel="00000000" w:rsidR="00000000" w:rsidRPr="00000000">
        <w:rPr>
          <w:rFonts w:ascii="Arial" w:cs="Arial" w:eastAsia="Arial" w:hAnsi="Arial"/>
          <w:sz w:val="24"/>
          <w:szCs w:val="24"/>
          <w:rtl w:val="0"/>
        </w:rPr>
        <w:t xml:space="preserve">If you contact school to say your child is absent due to a mental health or wellbeing concern the attendance and pastoral team will contact you to discuss this prior to marks being given on the register. It is up to the school to decide if the reason for absence is significant enough for the child to remain off school. Parents must work with the school to reintegrate their child as soon as possible. Parent must make school aware of absences each day. </w:t>
      </w:r>
    </w:p>
    <w:p w:rsidR="00000000" w:rsidDel="00000000" w:rsidP="00000000" w:rsidRDefault="00000000" w:rsidRPr="00000000" w14:paraId="0000009B">
      <w:pPr>
        <w:pBdr>
          <w:top w:space="0" w:sz="0" w:val="nil"/>
          <w:left w:space="0" w:sz="0" w:val="nil"/>
          <w:bottom w:space="0" w:sz="0" w:val="nil"/>
          <w:right w:space="0" w:sz="0" w:val="nil"/>
          <w:between w:space="0" w:sz="0" w:val="nil"/>
        </w:pBdr>
        <w:spacing w:after="0" w:line="240"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C">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Appendix 1</w:t>
      </w:r>
    </w:p>
    <w:p w:rsidR="00000000" w:rsidDel="00000000" w:rsidP="00000000" w:rsidRDefault="00000000" w:rsidRPr="00000000" w14:paraId="0000009D">
      <w:pPr>
        <w:rPr>
          <w:rFonts w:ascii="Arial" w:cs="Arial" w:eastAsia="Arial" w:hAnsi="Arial"/>
          <w:b w:val="1"/>
          <w:sz w:val="24"/>
          <w:szCs w:val="24"/>
          <w:u w:val="single"/>
        </w:rPr>
      </w:pPr>
      <w:hyperlink r:id="rId8">
        <w:r w:rsidDel="00000000" w:rsidR="00000000" w:rsidRPr="00000000">
          <w:rPr>
            <w:rFonts w:ascii="Arial" w:cs="Arial" w:eastAsia="Arial" w:hAnsi="Arial"/>
            <w:b w:val="1"/>
            <w:color w:val="0000ff"/>
            <w:sz w:val="24"/>
            <w:szCs w:val="24"/>
            <w:u w:val="single"/>
            <w:rtl w:val="0"/>
          </w:rPr>
          <w:t xml:space="preserve">https://solihullapproachparenting.com/</w:t>
        </w:r>
      </w:hyperlink>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9E">
      <w:pPr>
        <w:rPr>
          <w:rFonts w:ascii="Arial" w:cs="Arial" w:eastAsia="Arial" w:hAnsi="Arial"/>
          <w:b w:val="1"/>
          <w:sz w:val="24"/>
          <w:szCs w:val="24"/>
          <w:u w:val="single"/>
        </w:rPr>
      </w:pPr>
      <w:hyperlink r:id="rId9">
        <w:r w:rsidDel="00000000" w:rsidR="00000000" w:rsidRPr="00000000">
          <w:rPr>
            <w:rFonts w:ascii="Arial" w:cs="Arial" w:eastAsia="Arial" w:hAnsi="Arial"/>
            <w:b w:val="1"/>
            <w:color w:val="0000ff"/>
            <w:sz w:val="24"/>
            <w:szCs w:val="24"/>
            <w:u w:val="single"/>
            <w:rtl w:val="0"/>
          </w:rPr>
          <w:t xml:space="preserve">https://www.visyon.org.uk/</w:t>
        </w:r>
      </w:hyperlink>
      <w:r w:rsidDel="00000000" w:rsidR="00000000" w:rsidRPr="00000000">
        <w:rPr>
          <w:rtl w:val="0"/>
        </w:rPr>
      </w:r>
    </w:p>
    <w:p w:rsidR="00000000" w:rsidDel="00000000" w:rsidP="00000000" w:rsidRDefault="00000000" w:rsidRPr="00000000" w14:paraId="0000009F">
      <w:pPr>
        <w:rPr>
          <w:rFonts w:ascii="Arial" w:cs="Arial" w:eastAsia="Arial" w:hAnsi="Arial"/>
          <w:b w:val="1"/>
          <w:sz w:val="24"/>
          <w:szCs w:val="24"/>
          <w:u w:val="single"/>
        </w:rPr>
      </w:pPr>
      <w:hyperlink r:id="rId10">
        <w:r w:rsidDel="00000000" w:rsidR="00000000" w:rsidRPr="00000000">
          <w:rPr>
            <w:rFonts w:ascii="Arial" w:cs="Arial" w:eastAsia="Arial" w:hAnsi="Arial"/>
            <w:b w:val="1"/>
            <w:color w:val="0000ff"/>
            <w:sz w:val="24"/>
            <w:szCs w:val="24"/>
            <w:u w:val="single"/>
            <w:rtl w:val="0"/>
          </w:rPr>
          <w:t xml:space="preserve">https://www.mycwa.org.uk/</w:t>
        </w:r>
      </w:hyperlink>
      <w:r w:rsidDel="00000000" w:rsidR="00000000" w:rsidRPr="00000000">
        <w:rPr>
          <w:rtl w:val="0"/>
        </w:rPr>
      </w:r>
    </w:p>
    <w:p w:rsidR="00000000" w:rsidDel="00000000" w:rsidP="00000000" w:rsidRDefault="00000000" w:rsidRPr="00000000" w14:paraId="000000A0">
      <w:pPr>
        <w:rPr>
          <w:rFonts w:ascii="Arial" w:cs="Arial" w:eastAsia="Arial" w:hAnsi="Arial"/>
          <w:b w:val="1"/>
          <w:sz w:val="24"/>
          <w:szCs w:val="24"/>
          <w:u w:val="single"/>
        </w:rPr>
      </w:pPr>
      <w:hyperlink r:id="rId11">
        <w:r w:rsidDel="00000000" w:rsidR="00000000" w:rsidRPr="00000000">
          <w:rPr>
            <w:rFonts w:ascii="Arial" w:cs="Arial" w:eastAsia="Arial" w:hAnsi="Arial"/>
            <w:b w:val="1"/>
            <w:color w:val="0000ff"/>
            <w:sz w:val="24"/>
            <w:szCs w:val="24"/>
            <w:u w:val="single"/>
            <w:rtl w:val="0"/>
          </w:rPr>
          <w:t xml:space="preserve">https://www.cwp.nhs.uk/our-services/east-cheshire/children-and-young-people-wellbeing-hub</w:t>
        </w:r>
      </w:hyperlink>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A1">
      <w:pPr>
        <w:rPr>
          <w:rFonts w:ascii="Arial" w:cs="Arial" w:eastAsia="Arial" w:hAnsi="Arial"/>
          <w:b w:val="1"/>
          <w:sz w:val="24"/>
          <w:szCs w:val="24"/>
          <w:u w:val="single"/>
        </w:rPr>
      </w:pPr>
      <w:hyperlink r:id="rId12">
        <w:r w:rsidDel="00000000" w:rsidR="00000000" w:rsidRPr="00000000">
          <w:rPr>
            <w:rFonts w:ascii="Arial" w:cs="Arial" w:eastAsia="Arial" w:hAnsi="Arial"/>
            <w:b w:val="1"/>
            <w:color w:val="0000ff"/>
            <w:sz w:val="24"/>
            <w:szCs w:val="24"/>
            <w:u w:val="single"/>
            <w:rtl w:val="0"/>
          </w:rPr>
          <w:t xml:space="preserve">https://southcheshireclasp.org.uk/</w:t>
        </w:r>
      </w:hyperlink>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A2">
      <w:pPr>
        <w:rPr>
          <w:rFonts w:ascii="Arial" w:cs="Arial" w:eastAsia="Arial" w:hAnsi="Arial"/>
          <w:b w:val="1"/>
          <w:sz w:val="24"/>
          <w:szCs w:val="24"/>
          <w:u w:val="single"/>
        </w:rPr>
      </w:pPr>
      <w:hyperlink r:id="rId13">
        <w:r w:rsidDel="00000000" w:rsidR="00000000" w:rsidRPr="00000000">
          <w:rPr>
            <w:rFonts w:ascii="Arial" w:cs="Arial" w:eastAsia="Arial" w:hAnsi="Arial"/>
            <w:b w:val="1"/>
            <w:color w:val="0000ff"/>
            <w:sz w:val="24"/>
            <w:szCs w:val="24"/>
            <w:u w:val="single"/>
            <w:rtl w:val="0"/>
          </w:rPr>
          <w:t xml:space="preserve">https://livewellservices.cheshireeast.gov.uk/Services/1427</w:t>
        </w:r>
      </w:hyperlink>
      <w:r w:rsidDel="00000000" w:rsidR="00000000" w:rsidRPr="00000000">
        <w:rPr>
          <w:rtl w:val="0"/>
        </w:rPr>
      </w:r>
    </w:p>
    <w:p w:rsidR="00000000" w:rsidDel="00000000" w:rsidP="00000000" w:rsidRDefault="00000000" w:rsidRPr="00000000" w14:paraId="000000A3">
      <w:pPr>
        <w:rPr>
          <w:rFonts w:ascii="Arial" w:cs="Arial" w:eastAsia="Arial" w:hAnsi="Arial"/>
          <w:b w:val="1"/>
          <w:sz w:val="24"/>
          <w:szCs w:val="24"/>
          <w:u w:val="single"/>
        </w:rPr>
      </w:pPr>
      <w:hyperlink r:id="rId14">
        <w:r w:rsidDel="00000000" w:rsidR="00000000" w:rsidRPr="00000000">
          <w:rPr>
            <w:rFonts w:ascii="Arial" w:cs="Arial" w:eastAsia="Arial" w:hAnsi="Arial"/>
            <w:b w:val="1"/>
            <w:color w:val="0000ff"/>
            <w:sz w:val="24"/>
            <w:szCs w:val="24"/>
            <w:u w:val="single"/>
            <w:rtl w:val="0"/>
          </w:rPr>
          <w:t xml:space="preserve">https://www.cheshireeast.gov.uk/livewell/care-and-support-for-children/are-you-concerned-about-a-child/cheshire-east-consultation-service-checs/checs.aspx</w:t>
        </w:r>
      </w:hyperlink>
      <w:r w:rsidDel="00000000" w:rsidR="00000000" w:rsidRPr="00000000">
        <w:rPr>
          <w:rtl w:val="0"/>
        </w:rPr>
      </w:r>
    </w:p>
    <w:p w:rsidR="00000000" w:rsidDel="00000000" w:rsidP="00000000" w:rsidRDefault="00000000" w:rsidRPr="00000000" w14:paraId="000000A4">
      <w:pPr>
        <w:rPr>
          <w:rFonts w:ascii="Arial" w:cs="Arial" w:eastAsia="Arial" w:hAnsi="Arial"/>
          <w:b w:val="1"/>
          <w:sz w:val="24"/>
          <w:szCs w:val="24"/>
          <w:u w:val="single"/>
        </w:rPr>
      </w:pPr>
      <w:hyperlink r:id="rId15">
        <w:r w:rsidDel="00000000" w:rsidR="00000000" w:rsidRPr="00000000">
          <w:rPr>
            <w:rFonts w:ascii="Arial" w:cs="Arial" w:eastAsia="Arial" w:hAnsi="Arial"/>
            <w:b w:val="1"/>
            <w:color w:val="0000ff"/>
            <w:sz w:val="24"/>
            <w:szCs w:val="24"/>
            <w:u w:val="single"/>
            <w:rtl w:val="0"/>
          </w:rPr>
          <w:t xml:space="preserve">https://www.rubysfund.co.uk/</w:t>
        </w:r>
      </w:hyperlink>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A5">
      <w:pPr>
        <w:rPr>
          <w:rFonts w:ascii="Arial" w:cs="Arial" w:eastAsia="Arial" w:hAnsi="Arial"/>
          <w:b w:val="1"/>
          <w:sz w:val="24"/>
          <w:szCs w:val="24"/>
          <w:u w:val="single"/>
        </w:rPr>
      </w:pPr>
      <w:hyperlink r:id="rId16">
        <w:r w:rsidDel="00000000" w:rsidR="00000000" w:rsidRPr="00000000">
          <w:rPr>
            <w:rFonts w:ascii="Arial" w:cs="Arial" w:eastAsia="Arial" w:hAnsi="Arial"/>
            <w:b w:val="1"/>
            <w:color w:val="0000ff"/>
            <w:sz w:val="24"/>
            <w:szCs w:val="24"/>
            <w:u w:val="single"/>
            <w:rtl w:val="0"/>
          </w:rPr>
          <w:t xml:space="preserve">https://myhappymind.org/</w:t>
        </w:r>
      </w:hyperlink>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A6">
      <w:pPr>
        <w:rPr>
          <w:rFonts w:ascii="Arial" w:cs="Arial" w:eastAsia="Arial" w:hAnsi="Arial"/>
          <w:b w:val="1"/>
          <w:sz w:val="24"/>
          <w:szCs w:val="24"/>
          <w:u w:val="single"/>
        </w:rPr>
      </w:pPr>
      <w:hyperlink r:id="rId17">
        <w:r w:rsidDel="00000000" w:rsidR="00000000" w:rsidRPr="00000000">
          <w:rPr>
            <w:rFonts w:ascii="Arial" w:cs="Arial" w:eastAsia="Arial" w:hAnsi="Arial"/>
            <w:b w:val="1"/>
            <w:color w:val="0000ff"/>
            <w:sz w:val="24"/>
            <w:szCs w:val="24"/>
            <w:u w:val="single"/>
            <w:rtl w:val="0"/>
          </w:rPr>
          <w:t xml:space="preserve">https://www.cheshireeast.gov.uk/pdf/livewell/toolkit-for-send/january-2024/3.-ce-toolkit-for-inclusion-section-on-ebsna-section-7.pdf</w:t>
        </w:r>
      </w:hyperlink>
      <w:r w:rsidDel="00000000" w:rsidR="00000000" w:rsidRPr="00000000">
        <w:rPr>
          <w:rFonts w:ascii="Arial" w:cs="Arial" w:eastAsia="Arial" w:hAnsi="Arial"/>
          <w:b w:val="1"/>
          <w:sz w:val="24"/>
          <w:szCs w:val="24"/>
          <w:u w:val="single"/>
          <w:rtl w:val="0"/>
        </w:rPr>
        <w:t xml:space="preserve"> </w:t>
      </w:r>
    </w:p>
    <w:p w:rsidR="00000000" w:rsidDel="00000000" w:rsidP="00000000" w:rsidRDefault="00000000" w:rsidRPr="00000000" w14:paraId="000000A7">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A8">
      <w:pPr>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Policies linking to the mental health policy</w:t>
      </w:r>
    </w:p>
    <w:p w:rsidR="00000000" w:rsidDel="00000000" w:rsidP="00000000" w:rsidRDefault="00000000" w:rsidRPr="00000000" w14:paraId="000000A9">
      <w:pPr>
        <w:rPr>
          <w:rFonts w:ascii="Arial" w:cs="Arial" w:eastAsia="Arial" w:hAnsi="Arial"/>
          <w:sz w:val="24"/>
          <w:szCs w:val="24"/>
        </w:rPr>
      </w:pPr>
      <w:r w:rsidDel="00000000" w:rsidR="00000000" w:rsidRPr="00000000">
        <w:rPr>
          <w:rFonts w:ascii="Arial" w:cs="Arial" w:eastAsia="Arial" w:hAnsi="Arial"/>
          <w:sz w:val="24"/>
          <w:szCs w:val="24"/>
          <w:rtl w:val="0"/>
        </w:rPr>
        <w:t xml:space="preserve">Child protection and safeguarding policy</w:t>
      </w:r>
    </w:p>
    <w:p w:rsidR="00000000" w:rsidDel="00000000" w:rsidP="00000000" w:rsidRDefault="00000000" w:rsidRPr="00000000" w14:paraId="000000AA">
      <w:pPr>
        <w:rPr>
          <w:rFonts w:ascii="Arial" w:cs="Arial" w:eastAsia="Arial" w:hAnsi="Arial"/>
          <w:sz w:val="24"/>
          <w:szCs w:val="24"/>
        </w:rPr>
      </w:pPr>
      <w:r w:rsidDel="00000000" w:rsidR="00000000" w:rsidRPr="00000000">
        <w:rPr>
          <w:rFonts w:ascii="Arial" w:cs="Arial" w:eastAsia="Arial" w:hAnsi="Arial"/>
          <w:sz w:val="24"/>
          <w:szCs w:val="24"/>
          <w:rtl w:val="0"/>
        </w:rPr>
        <w:t xml:space="preserve">Attendance policy </w:t>
      </w:r>
    </w:p>
    <w:p w:rsidR="00000000" w:rsidDel="00000000" w:rsidP="00000000" w:rsidRDefault="00000000" w:rsidRPr="00000000" w14:paraId="000000AB">
      <w:pPr>
        <w:rPr>
          <w:rFonts w:ascii="Arial" w:cs="Arial" w:eastAsia="Arial" w:hAnsi="Arial"/>
          <w:sz w:val="24"/>
          <w:szCs w:val="24"/>
        </w:rPr>
      </w:pPr>
      <w:r w:rsidDel="00000000" w:rsidR="00000000" w:rsidRPr="00000000">
        <w:rPr>
          <w:rFonts w:ascii="Arial" w:cs="Arial" w:eastAsia="Arial" w:hAnsi="Arial"/>
          <w:sz w:val="24"/>
          <w:szCs w:val="24"/>
          <w:rtl w:val="0"/>
        </w:rPr>
        <w:t xml:space="preserve">PHSE/RSE policy </w:t>
      </w:r>
    </w:p>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SEN policy</w:t>
      </w:r>
    </w:p>
    <w:p w:rsidR="00000000" w:rsidDel="00000000" w:rsidP="00000000" w:rsidRDefault="00000000" w:rsidRPr="00000000" w14:paraId="000000AD">
      <w:pPr>
        <w:rPr>
          <w:rFonts w:ascii="Arial" w:cs="Arial" w:eastAsia="Arial" w:hAnsi="Arial"/>
          <w:sz w:val="24"/>
          <w:szCs w:val="24"/>
        </w:rPr>
      </w:pPr>
      <w:r w:rsidDel="00000000" w:rsidR="00000000" w:rsidRPr="00000000">
        <w:rPr>
          <w:rFonts w:ascii="Arial" w:cs="Arial" w:eastAsia="Arial" w:hAnsi="Arial"/>
          <w:sz w:val="24"/>
          <w:szCs w:val="24"/>
          <w:rtl w:val="0"/>
        </w:rPr>
        <w:t xml:space="preserve">SMSC Policy</w:t>
      </w:r>
    </w:p>
    <w:p w:rsidR="00000000" w:rsidDel="00000000" w:rsidP="00000000" w:rsidRDefault="00000000" w:rsidRPr="00000000" w14:paraId="000000AE">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AF">
      <w:pPr>
        <w:rPr>
          <w:rFonts w:ascii="Arial" w:cs="Arial" w:eastAsia="Arial" w:hAnsi="Arial"/>
          <w:b w:val="1"/>
          <w:sz w:val="24"/>
          <w:szCs w:val="24"/>
          <w:u w:val="single"/>
        </w:rPr>
      </w:pPr>
      <w:r w:rsidDel="00000000" w:rsidR="00000000" w:rsidRPr="00000000">
        <w:rPr>
          <w:rtl w:val="0"/>
        </w:rPr>
      </w:r>
    </w:p>
    <w:p w:rsidR="00000000" w:rsidDel="00000000" w:rsidP="00000000" w:rsidRDefault="00000000" w:rsidRPr="00000000" w14:paraId="000000B0">
      <w:pP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sectPr>
      <w:footerReference r:id="rId18" w:type="default"/>
      <w:pgSz w:h="16838" w:w="11906" w:orient="portrait"/>
      <w:pgMar w:bottom="1440" w:top="1440" w:left="1440" w:right="1440" w:header="737"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Fonts w:ascii="Arial" w:cs="Arial" w:eastAsia="Arial" w:hAnsi="Arial"/>
        <w:color w:val="000000"/>
        <w:rtl w:val="0"/>
      </w:rPr>
      <w:t xml:space="preserve">2025-2026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0f6fc6" w:space="4" w:sz="8" w:val="single"/>
      </w:pBdr>
      <w:spacing w:after="300" w:line="240" w:lineRule="auto"/>
    </w:pPr>
    <w:rPr>
      <w:rFonts w:ascii="Arial" w:cs="Arial" w:eastAsia="Arial" w:hAnsi="Arial"/>
      <w:color w:val="03485b"/>
      <w:sz w:val="52"/>
      <w:szCs w:val="52"/>
    </w:rPr>
  </w:style>
  <w:style w:type="paragraph" w:styleId="Subtitle">
    <w:name w:val="Subtitle"/>
    <w:basedOn w:val="Normal"/>
    <w:next w:val="Normal"/>
    <w:pPr/>
    <w:rPr>
      <w:rFonts w:ascii="Arial" w:cs="Arial" w:eastAsia="Arial" w:hAnsi="Arial"/>
      <w:i w:val="1"/>
      <w:color w:val="0f6fc6"/>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cwp.nhs.uk/our-services/east-cheshire/children-and-young-people-wellbeing-hub" TargetMode="External"/><Relationship Id="rId10" Type="http://schemas.openxmlformats.org/officeDocument/2006/relationships/hyperlink" Target="https://www.mycwa.org.uk/" TargetMode="External"/><Relationship Id="rId13" Type="http://schemas.openxmlformats.org/officeDocument/2006/relationships/hyperlink" Target="https://livewellservices.cheshireeast.gov.uk/Services/1427" TargetMode="External"/><Relationship Id="rId12" Type="http://schemas.openxmlformats.org/officeDocument/2006/relationships/hyperlink" Target="https://southcheshireclasp.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visyon.org.uk/" TargetMode="External"/><Relationship Id="rId15" Type="http://schemas.openxmlformats.org/officeDocument/2006/relationships/hyperlink" Target="https://www.rubysfund.co.uk/" TargetMode="External"/><Relationship Id="rId14" Type="http://schemas.openxmlformats.org/officeDocument/2006/relationships/hyperlink" Target="https://www.cheshireeast.gov.uk/livewell/care-and-support-for-children/are-you-concerned-about-a-child/cheshire-east-consultation-service-checs/checs.aspx" TargetMode="External"/><Relationship Id="rId17" Type="http://schemas.openxmlformats.org/officeDocument/2006/relationships/hyperlink" Target="https://www.cheshireeast.gov.uk/pdf/livewell/toolkit-for-send/january-2024/3.-ce-toolkit-for-inclusion-section-on-ebsna-section-7.pdf" TargetMode="External"/><Relationship Id="rId16" Type="http://schemas.openxmlformats.org/officeDocument/2006/relationships/hyperlink" Target="https://myhappymind.org/"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footer" Target="footer1.xml"/><Relationship Id="rId7" Type="http://schemas.openxmlformats.org/officeDocument/2006/relationships/image" Target="media/image2.png"/><Relationship Id="rId8" Type="http://schemas.openxmlformats.org/officeDocument/2006/relationships/hyperlink" Target="https://solihullapproachparenting.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