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32AC" w14:textId="4EB58809" w:rsidR="005A2428" w:rsidRDefault="00C664D0">
      <w:r w:rsidRPr="00C664D0">
        <w:drawing>
          <wp:inline distT="0" distB="0" distL="0" distR="0" wp14:anchorId="25309484" wp14:editId="55A12C16">
            <wp:extent cx="5731510" cy="7278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D0"/>
    <w:rsid w:val="005A2428"/>
    <w:rsid w:val="00C6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0FF18"/>
  <w15:chartTrackingRefBased/>
  <w15:docId w15:val="{94C43FC3-B888-44FF-B86F-62CA825B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Saighton CofE Primary SBM</dc:creator>
  <cp:keywords/>
  <dc:description/>
  <cp:lastModifiedBy>Saighton CofE Primary SBM</cp:lastModifiedBy>
  <cp:revision>1</cp:revision>
  <dcterms:created xsi:type="dcterms:W3CDTF">2025-11-12T13:26:00Z</dcterms:created>
  <dcterms:modified xsi:type="dcterms:W3CDTF">2025-11-12T13:26:00Z</dcterms:modified>
</cp:coreProperties>
</file>