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31F82" w14:textId="77777777" w:rsidR="009C671E" w:rsidRPr="004258F0" w:rsidRDefault="009C671E" w:rsidP="009C671E">
      <w:pPr>
        <w:ind w:left="-7797" w:right="-7847"/>
        <w:jc w:val="center"/>
        <w:rPr>
          <w:rFonts w:ascii="Arial" w:eastAsiaTheme="minorHAnsi" w:hAnsi="Arial" w:cs="Arial"/>
          <w:b/>
          <w:color w:val="3333CC"/>
          <w:sz w:val="96"/>
        </w:rPr>
      </w:pPr>
      <w:r w:rsidRPr="004258F0">
        <w:rPr>
          <w:rFonts w:ascii="Arial" w:hAnsi="Arial" w:cs="Arial"/>
          <w:b/>
          <w:color w:val="3333CC"/>
          <w:sz w:val="96"/>
        </w:rPr>
        <w:t>Holy Cross Catholic Primary School</w:t>
      </w:r>
    </w:p>
    <w:p w14:paraId="0E1C9E96" w14:textId="77777777" w:rsidR="009C671E" w:rsidRDefault="009C671E" w:rsidP="009C671E">
      <w:pPr>
        <w:spacing w:after="64"/>
        <w:ind w:left="10" w:hanging="10"/>
        <w:jc w:val="center"/>
        <w:rPr>
          <w:b/>
          <w:sz w:val="32"/>
        </w:rPr>
      </w:pPr>
    </w:p>
    <w:p w14:paraId="7AFCAA98" w14:textId="77777777" w:rsidR="009C671E" w:rsidRDefault="009C671E" w:rsidP="009C671E">
      <w:pPr>
        <w:spacing w:after="64"/>
        <w:ind w:left="10" w:hanging="10"/>
        <w:jc w:val="center"/>
        <w:rPr>
          <w:b/>
          <w:sz w:val="32"/>
        </w:rPr>
      </w:pPr>
    </w:p>
    <w:p w14:paraId="4A297BB5" w14:textId="77777777" w:rsidR="009C671E" w:rsidRDefault="009C671E" w:rsidP="009C671E">
      <w:pPr>
        <w:spacing w:after="64"/>
        <w:ind w:left="10" w:hanging="10"/>
        <w:jc w:val="center"/>
        <w:rPr>
          <w:b/>
          <w:sz w:val="32"/>
        </w:rPr>
      </w:pPr>
    </w:p>
    <w:p w14:paraId="347BBD93" w14:textId="77777777" w:rsidR="009C671E" w:rsidRDefault="009C671E" w:rsidP="009C671E">
      <w:pPr>
        <w:spacing w:after="64"/>
        <w:ind w:left="10" w:hanging="10"/>
        <w:jc w:val="center"/>
        <w:rPr>
          <w:b/>
          <w:sz w:val="32"/>
        </w:rPr>
      </w:pPr>
      <w:r w:rsidRPr="004258F0">
        <w:rPr>
          <w:b/>
          <w:noProof/>
          <w:sz w:val="32"/>
          <w:u w:val="single" w:color="000000"/>
        </w:rPr>
        <w:drawing>
          <wp:anchor distT="0" distB="0" distL="114300" distR="114300" simplePos="0" relativeHeight="251659264" behindDoc="0" locked="0" layoutInCell="1" allowOverlap="1" wp14:anchorId="5CCDC69A" wp14:editId="5D48D8B6">
            <wp:simplePos x="0" y="0"/>
            <wp:positionH relativeFrom="margin">
              <wp:align>center</wp:align>
            </wp:positionH>
            <wp:positionV relativeFrom="paragraph">
              <wp:posOffset>17495</wp:posOffset>
            </wp:positionV>
            <wp:extent cx="1278890" cy="16198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b="-2151"/>
                    <a:stretch>
                      <a:fillRect/>
                    </a:stretch>
                  </pic:blipFill>
                  <pic:spPr bwMode="auto">
                    <a:xfrm>
                      <a:off x="0" y="0"/>
                      <a:ext cx="1278890" cy="1619885"/>
                    </a:xfrm>
                    <a:prstGeom prst="rect">
                      <a:avLst/>
                    </a:prstGeom>
                    <a:noFill/>
                  </pic:spPr>
                </pic:pic>
              </a:graphicData>
            </a:graphic>
            <wp14:sizeRelH relativeFrom="page">
              <wp14:pctWidth>0</wp14:pctWidth>
            </wp14:sizeRelH>
            <wp14:sizeRelV relativeFrom="page">
              <wp14:pctHeight>0</wp14:pctHeight>
            </wp14:sizeRelV>
          </wp:anchor>
        </w:drawing>
      </w:r>
    </w:p>
    <w:p w14:paraId="0A247CAF" w14:textId="77777777" w:rsidR="009C671E" w:rsidRDefault="009C671E" w:rsidP="009C671E">
      <w:pPr>
        <w:spacing w:after="64"/>
        <w:ind w:left="10" w:hanging="10"/>
        <w:jc w:val="center"/>
        <w:rPr>
          <w:b/>
          <w:sz w:val="32"/>
        </w:rPr>
      </w:pPr>
    </w:p>
    <w:p w14:paraId="34CFF59B" w14:textId="77777777" w:rsidR="009C671E" w:rsidRDefault="009C671E" w:rsidP="009C671E">
      <w:pPr>
        <w:spacing w:after="64"/>
        <w:ind w:left="10" w:hanging="10"/>
        <w:jc w:val="center"/>
        <w:rPr>
          <w:b/>
          <w:sz w:val="32"/>
        </w:rPr>
      </w:pPr>
    </w:p>
    <w:p w14:paraId="290DFF58" w14:textId="77777777" w:rsidR="009C671E" w:rsidRDefault="009C671E" w:rsidP="009C671E">
      <w:pPr>
        <w:spacing w:after="64"/>
        <w:ind w:left="10" w:hanging="10"/>
        <w:jc w:val="center"/>
        <w:rPr>
          <w:b/>
          <w:sz w:val="32"/>
        </w:rPr>
      </w:pPr>
    </w:p>
    <w:p w14:paraId="1909AA1D" w14:textId="77777777" w:rsidR="009C671E" w:rsidRDefault="009C671E" w:rsidP="009C671E">
      <w:pPr>
        <w:spacing w:after="64"/>
        <w:ind w:left="10" w:hanging="10"/>
        <w:jc w:val="center"/>
        <w:rPr>
          <w:b/>
          <w:sz w:val="32"/>
        </w:rPr>
      </w:pPr>
    </w:p>
    <w:p w14:paraId="22CFD787" w14:textId="77777777" w:rsidR="009C671E" w:rsidRDefault="009C671E" w:rsidP="009C671E">
      <w:pPr>
        <w:spacing w:after="64"/>
        <w:ind w:left="10" w:hanging="10"/>
        <w:jc w:val="center"/>
        <w:rPr>
          <w:b/>
          <w:sz w:val="32"/>
        </w:rPr>
      </w:pPr>
    </w:p>
    <w:p w14:paraId="1A8C2A57" w14:textId="77777777" w:rsidR="009C671E" w:rsidRDefault="009C671E" w:rsidP="009C671E">
      <w:pPr>
        <w:spacing w:after="64"/>
        <w:ind w:left="10" w:hanging="10"/>
        <w:jc w:val="center"/>
        <w:rPr>
          <w:b/>
          <w:sz w:val="32"/>
        </w:rPr>
      </w:pPr>
    </w:p>
    <w:p w14:paraId="0E410C59" w14:textId="77777777" w:rsidR="009C671E" w:rsidRDefault="009C671E" w:rsidP="009C671E">
      <w:pPr>
        <w:spacing w:after="64"/>
        <w:ind w:left="10" w:hanging="10"/>
        <w:jc w:val="center"/>
        <w:rPr>
          <w:b/>
          <w:sz w:val="32"/>
        </w:rPr>
      </w:pPr>
    </w:p>
    <w:p w14:paraId="70836368" w14:textId="77777777" w:rsidR="009C671E" w:rsidRDefault="009C671E" w:rsidP="009C671E">
      <w:pPr>
        <w:spacing w:after="64"/>
        <w:ind w:left="10" w:hanging="10"/>
        <w:jc w:val="center"/>
        <w:rPr>
          <w:b/>
          <w:sz w:val="32"/>
        </w:rPr>
      </w:pPr>
    </w:p>
    <w:p w14:paraId="7B898C02" w14:textId="77777777" w:rsidR="009C671E" w:rsidRDefault="009C671E" w:rsidP="009C671E">
      <w:pPr>
        <w:spacing w:after="64"/>
        <w:ind w:left="10" w:hanging="10"/>
        <w:jc w:val="center"/>
        <w:rPr>
          <w:b/>
          <w:sz w:val="32"/>
        </w:rPr>
      </w:pPr>
    </w:p>
    <w:p w14:paraId="66CD130C" w14:textId="77777777" w:rsidR="009C671E" w:rsidRDefault="009C671E" w:rsidP="009C671E">
      <w:pPr>
        <w:spacing w:after="64"/>
        <w:ind w:left="10" w:hanging="10"/>
        <w:jc w:val="center"/>
        <w:rPr>
          <w:b/>
          <w:sz w:val="32"/>
        </w:rPr>
      </w:pPr>
    </w:p>
    <w:p w14:paraId="6460A9F8" w14:textId="77777777" w:rsidR="009C671E" w:rsidRPr="004258F0" w:rsidRDefault="009C671E" w:rsidP="009C671E">
      <w:pPr>
        <w:rPr>
          <w:b/>
          <w:sz w:val="32"/>
          <w:u w:val="single" w:color="000000"/>
        </w:rPr>
      </w:pPr>
    </w:p>
    <w:p w14:paraId="6B657D89" w14:textId="2039CAA4" w:rsidR="009C671E" w:rsidRPr="004258F0" w:rsidRDefault="009C671E" w:rsidP="009C671E">
      <w:pPr>
        <w:ind w:left="-7797" w:right="-7989"/>
        <w:jc w:val="center"/>
        <w:rPr>
          <w:b/>
          <w:sz w:val="32"/>
          <w:u w:val="single" w:color="000000"/>
        </w:rPr>
      </w:pPr>
      <w:r>
        <w:rPr>
          <w:rFonts w:ascii="Arial" w:hAnsi="Arial" w:cs="Arial"/>
          <w:b/>
          <w:sz w:val="72"/>
        </w:rPr>
        <w:t>Writing</w:t>
      </w:r>
      <w:r w:rsidRPr="00F25749">
        <w:rPr>
          <w:rFonts w:ascii="Arial" w:hAnsi="Arial" w:cs="Arial"/>
          <w:b/>
          <w:sz w:val="72"/>
        </w:rPr>
        <w:t xml:space="preserve"> Progression Chart </w:t>
      </w:r>
      <w:r w:rsidR="00517ADC">
        <w:rPr>
          <w:rFonts w:ascii="Arial" w:hAnsi="Arial" w:cs="Arial"/>
          <w:b/>
          <w:sz w:val="72"/>
        </w:rPr>
        <w:t>202</w:t>
      </w:r>
      <w:r w:rsidR="000619E5">
        <w:rPr>
          <w:rFonts w:ascii="Arial" w:hAnsi="Arial" w:cs="Arial"/>
          <w:b/>
          <w:sz w:val="72"/>
        </w:rPr>
        <w:t>4</w:t>
      </w:r>
      <w:r w:rsidR="00517ADC">
        <w:rPr>
          <w:rFonts w:ascii="Arial" w:hAnsi="Arial" w:cs="Arial"/>
          <w:b/>
          <w:sz w:val="72"/>
        </w:rPr>
        <w:t>-2</w:t>
      </w:r>
      <w:r w:rsidR="000619E5">
        <w:rPr>
          <w:rFonts w:ascii="Arial" w:hAnsi="Arial" w:cs="Arial"/>
          <w:b/>
          <w:sz w:val="72"/>
        </w:rPr>
        <w:t>5</w:t>
      </w:r>
    </w:p>
    <w:p w14:paraId="2F8DE6EF" w14:textId="77777777" w:rsidR="009C671E" w:rsidRDefault="009C671E" w:rsidP="009C671E">
      <w:pPr>
        <w:jc w:val="center"/>
        <w:rPr>
          <w:rFonts w:ascii="Bradley Hand ITC" w:hAnsi="Bradley Hand ITC" w:cs="Arial"/>
          <w:b/>
          <w:color w:val="3333CC"/>
          <w:sz w:val="72"/>
        </w:rPr>
      </w:pPr>
    </w:p>
    <w:p w14:paraId="71E12388" w14:textId="77777777" w:rsidR="009C671E" w:rsidRPr="004258F0" w:rsidRDefault="009C671E" w:rsidP="009C671E">
      <w:pPr>
        <w:ind w:left="-7938" w:right="-7989"/>
        <w:jc w:val="center"/>
        <w:rPr>
          <w:rFonts w:ascii="Bradley Hand ITC" w:hAnsi="Bradley Hand ITC" w:cs="Arial"/>
          <w:b/>
          <w:color w:val="3333CC"/>
          <w:sz w:val="72"/>
        </w:rPr>
      </w:pPr>
      <w:r w:rsidRPr="004258F0">
        <w:rPr>
          <w:rFonts w:ascii="Bradley Hand ITC" w:hAnsi="Bradley Hand ITC" w:cs="Arial"/>
          <w:b/>
          <w:color w:val="3333CC"/>
          <w:sz w:val="72"/>
        </w:rPr>
        <w:t>We care, we share, we value.</w:t>
      </w:r>
    </w:p>
    <w:p w14:paraId="651D07E6" w14:textId="77777777" w:rsidR="00B15479" w:rsidRDefault="00B15479" w:rsidP="009C671E">
      <w:pPr>
        <w:spacing w:after="0"/>
        <w:rPr>
          <w:b/>
          <w:sz w:val="32"/>
          <w:u w:val="single" w:color="000000"/>
        </w:rPr>
      </w:pPr>
    </w:p>
    <w:p w14:paraId="25C4E72F" w14:textId="77777777" w:rsidR="009C671E" w:rsidRDefault="009C671E" w:rsidP="009C671E">
      <w:pPr>
        <w:spacing w:after="0"/>
        <w:rPr>
          <w:b/>
          <w:sz w:val="32"/>
          <w:u w:val="single" w:color="000000"/>
        </w:rPr>
      </w:pPr>
    </w:p>
    <w:p w14:paraId="0DE5CDBE" w14:textId="77777777" w:rsidR="009C671E" w:rsidRDefault="009C671E" w:rsidP="009C671E">
      <w:pPr>
        <w:spacing w:after="0"/>
        <w:rPr>
          <w:b/>
          <w:sz w:val="32"/>
          <w:u w:val="single" w:color="000000"/>
        </w:rPr>
      </w:pPr>
    </w:p>
    <w:p w14:paraId="4412B96E" w14:textId="77777777" w:rsidR="009C671E" w:rsidRDefault="009C671E" w:rsidP="009C671E">
      <w:pPr>
        <w:spacing w:after="0"/>
      </w:pPr>
    </w:p>
    <w:tbl>
      <w:tblPr>
        <w:tblStyle w:val="TableGrid"/>
        <w:tblW w:w="22255" w:type="dxa"/>
        <w:tblInd w:w="-714" w:type="dxa"/>
        <w:tblCellMar>
          <w:top w:w="46" w:type="dxa"/>
          <w:left w:w="108" w:type="dxa"/>
          <w:right w:w="59" w:type="dxa"/>
        </w:tblCellMar>
        <w:tblLook w:val="04A0" w:firstRow="1" w:lastRow="0" w:firstColumn="1" w:lastColumn="0" w:noHBand="0" w:noVBand="1"/>
      </w:tblPr>
      <w:tblGrid>
        <w:gridCol w:w="1276"/>
        <w:gridCol w:w="2622"/>
        <w:gridCol w:w="2622"/>
        <w:gridCol w:w="2623"/>
        <w:gridCol w:w="2622"/>
        <w:gridCol w:w="2622"/>
        <w:gridCol w:w="2623"/>
        <w:gridCol w:w="2622"/>
        <w:gridCol w:w="2623"/>
      </w:tblGrid>
      <w:tr w:rsidR="009C671E" w14:paraId="7ABF07D6" w14:textId="77777777" w:rsidTr="009C671E">
        <w:trPr>
          <w:trHeight w:val="418"/>
        </w:trPr>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D608EC6" w14:textId="77777777" w:rsidR="00B15479" w:rsidRPr="009C671E" w:rsidRDefault="00B15479" w:rsidP="009C671E">
            <w:pPr>
              <w:jc w:val="center"/>
            </w:pPr>
          </w:p>
        </w:tc>
        <w:tc>
          <w:tcPr>
            <w:tcW w:w="262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C52054B" w14:textId="77777777" w:rsidR="00B15479" w:rsidRPr="009C671E" w:rsidRDefault="009A637B" w:rsidP="009C671E">
            <w:pPr>
              <w:ind w:right="53"/>
              <w:jc w:val="center"/>
              <w:rPr>
                <w:color w:val="auto"/>
              </w:rPr>
            </w:pPr>
            <w:r w:rsidRPr="009C671E">
              <w:rPr>
                <w:b/>
                <w:color w:val="auto"/>
              </w:rPr>
              <w:t>Nursery</w:t>
            </w:r>
          </w:p>
        </w:tc>
        <w:tc>
          <w:tcPr>
            <w:tcW w:w="262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1A1CD0A" w14:textId="77777777" w:rsidR="00B15479" w:rsidRPr="009C671E" w:rsidRDefault="009A637B" w:rsidP="009C671E">
            <w:pPr>
              <w:ind w:right="47"/>
              <w:jc w:val="center"/>
              <w:rPr>
                <w:color w:val="auto"/>
              </w:rPr>
            </w:pPr>
            <w:r w:rsidRPr="009C671E">
              <w:rPr>
                <w:b/>
                <w:color w:val="auto"/>
              </w:rPr>
              <w:t>Reception</w:t>
            </w:r>
          </w:p>
        </w:tc>
        <w:tc>
          <w:tcPr>
            <w:tcW w:w="262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743B45B" w14:textId="77777777" w:rsidR="00B15479" w:rsidRPr="009C671E" w:rsidRDefault="009A637B" w:rsidP="009C671E">
            <w:pPr>
              <w:ind w:right="48"/>
              <w:jc w:val="center"/>
              <w:rPr>
                <w:color w:val="auto"/>
              </w:rPr>
            </w:pPr>
            <w:r w:rsidRPr="009C671E">
              <w:rPr>
                <w:b/>
                <w:color w:val="auto"/>
              </w:rPr>
              <w:t>Year 1</w:t>
            </w:r>
          </w:p>
        </w:tc>
        <w:tc>
          <w:tcPr>
            <w:tcW w:w="262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B6AB19E" w14:textId="77777777" w:rsidR="00B15479" w:rsidRPr="009C671E" w:rsidRDefault="009A637B" w:rsidP="009C671E">
            <w:pPr>
              <w:ind w:right="48"/>
              <w:jc w:val="center"/>
              <w:rPr>
                <w:color w:val="auto"/>
              </w:rPr>
            </w:pPr>
            <w:r w:rsidRPr="009C671E">
              <w:rPr>
                <w:b/>
                <w:color w:val="auto"/>
              </w:rPr>
              <w:t>Year 2</w:t>
            </w:r>
          </w:p>
        </w:tc>
        <w:tc>
          <w:tcPr>
            <w:tcW w:w="262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72CDAD4" w14:textId="77777777" w:rsidR="00B15479" w:rsidRPr="009C671E" w:rsidRDefault="009A637B" w:rsidP="009C671E">
            <w:pPr>
              <w:ind w:right="45"/>
              <w:jc w:val="center"/>
              <w:rPr>
                <w:color w:val="auto"/>
              </w:rPr>
            </w:pPr>
            <w:r w:rsidRPr="009C671E">
              <w:rPr>
                <w:b/>
                <w:color w:val="auto"/>
              </w:rPr>
              <w:t>Year 3</w:t>
            </w:r>
          </w:p>
        </w:tc>
        <w:tc>
          <w:tcPr>
            <w:tcW w:w="262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ED3EE73" w14:textId="77777777" w:rsidR="00B15479" w:rsidRPr="009C671E" w:rsidRDefault="009A637B" w:rsidP="009C671E">
            <w:pPr>
              <w:ind w:right="48"/>
              <w:jc w:val="center"/>
              <w:rPr>
                <w:color w:val="auto"/>
              </w:rPr>
            </w:pPr>
            <w:r w:rsidRPr="009C671E">
              <w:rPr>
                <w:b/>
                <w:color w:val="auto"/>
              </w:rPr>
              <w:t>Year 4</w:t>
            </w:r>
          </w:p>
        </w:tc>
        <w:tc>
          <w:tcPr>
            <w:tcW w:w="262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36FA025" w14:textId="77777777" w:rsidR="00B15479" w:rsidRPr="009C671E" w:rsidRDefault="009A637B" w:rsidP="009C671E">
            <w:pPr>
              <w:ind w:right="48"/>
              <w:jc w:val="center"/>
              <w:rPr>
                <w:color w:val="auto"/>
              </w:rPr>
            </w:pPr>
            <w:r w:rsidRPr="009C671E">
              <w:rPr>
                <w:b/>
                <w:color w:val="auto"/>
              </w:rPr>
              <w:t>Year 5</w:t>
            </w:r>
          </w:p>
        </w:tc>
        <w:tc>
          <w:tcPr>
            <w:tcW w:w="262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C5F9AB5" w14:textId="77777777" w:rsidR="00B15479" w:rsidRPr="009C671E" w:rsidRDefault="009A637B" w:rsidP="009C671E">
            <w:pPr>
              <w:ind w:right="45"/>
              <w:jc w:val="center"/>
              <w:rPr>
                <w:color w:val="auto"/>
              </w:rPr>
            </w:pPr>
            <w:r w:rsidRPr="009C671E">
              <w:rPr>
                <w:b/>
                <w:color w:val="auto"/>
              </w:rPr>
              <w:t>Year 6</w:t>
            </w:r>
          </w:p>
        </w:tc>
      </w:tr>
      <w:tr w:rsidR="009C671E" w14:paraId="7D4F48DC" w14:textId="77777777" w:rsidTr="009C671E">
        <w:trPr>
          <w:trHeight w:val="4714"/>
        </w:trPr>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9CA723" w14:textId="77777777" w:rsidR="009C671E" w:rsidRPr="009C671E" w:rsidRDefault="009C671E" w:rsidP="009C671E">
            <w:pPr>
              <w:ind w:right="52"/>
              <w:jc w:val="center"/>
            </w:pPr>
            <w:r w:rsidRPr="009C671E">
              <w:rPr>
                <w:b/>
              </w:rPr>
              <w:t>Grammar – Word</w:t>
            </w:r>
          </w:p>
        </w:tc>
        <w:tc>
          <w:tcPr>
            <w:tcW w:w="5244" w:type="dxa"/>
            <w:gridSpan w:val="2"/>
            <w:tcBorders>
              <w:top w:val="single" w:sz="4" w:space="0" w:color="000000"/>
              <w:left w:val="single" w:sz="4" w:space="0" w:color="000000"/>
              <w:bottom w:val="single" w:sz="4" w:space="0" w:color="000000"/>
              <w:right w:val="single" w:sz="4" w:space="0" w:color="000000"/>
            </w:tcBorders>
          </w:tcPr>
          <w:p w14:paraId="4DC4B012" w14:textId="77777777" w:rsidR="009C671E" w:rsidRDefault="009C671E" w:rsidP="009C671E">
            <w:pPr>
              <w:spacing w:line="239" w:lineRule="auto"/>
              <w:jc w:val="center"/>
            </w:pPr>
            <w:r>
              <w:t>Sometimes gives meaning to marks as they draw or paint.</w:t>
            </w:r>
          </w:p>
          <w:p w14:paraId="0DA391E3" w14:textId="77777777" w:rsidR="009C671E" w:rsidRDefault="009C671E" w:rsidP="009C671E">
            <w:pPr>
              <w:jc w:val="center"/>
            </w:pPr>
            <w:r>
              <w:t>Ascribes meanings to marks that they see in different places.</w:t>
            </w:r>
          </w:p>
        </w:tc>
        <w:tc>
          <w:tcPr>
            <w:tcW w:w="2623" w:type="dxa"/>
            <w:tcBorders>
              <w:top w:val="single" w:sz="4" w:space="0" w:color="000000"/>
              <w:left w:val="single" w:sz="4" w:space="0" w:color="000000"/>
              <w:bottom w:val="single" w:sz="4" w:space="0" w:color="000000"/>
              <w:right w:val="single" w:sz="4" w:space="0" w:color="000000"/>
            </w:tcBorders>
          </w:tcPr>
          <w:p w14:paraId="572061CB" w14:textId="77777777" w:rsidR="009C671E" w:rsidRDefault="009C671E" w:rsidP="009C671E">
            <w:pPr>
              <w:jc w:val="center"/>
            </w:pPr>
            <w:r>
              <w:t>Use plural noun</w:t>
            </w:r>
          </w:p>
          <w:p w14:paraId="105488A8" w14:textId="77777777" w:rsidR="009C671E" w:rsidRDefault="009C671E" w:rsidP="009C671E">
            <w:pPr>
              <w:jc w:val="center"/>
            </w:pPr>
            <w:r>
              <w:t>suffixes - s and -es</w:t>
            </w:r>
          </w:p>
          <w:p w14:paraId="160B5BB1" w14:textId="77777777" w:rsidR="009C671E" w:rsidRDefault="009C671E" w:rsidP="009C671E">
            <w:pPr>
              <w:jc w:val="center"/>
            </w:pPr>
          </w:p>
          <w:p w14:paraId="4CC953CA" w14:textId="77777777" w:rsidR="009C671E" w:rsidRDefault="009C671E" w:rsidP="009C671E">
            <w:pPr>
              <w:ind w:right="29"/>
              <w:jc w:val="center"/>
            </w:pPr>
            <w:r>
              <w:t>Add suffixes to verbs where no change is needed to the root  Change the meaning of verbs and adjectives by adding prefix un-</w:t>
            </w:r>
          </w:p>
        </w:tc>
        <w:tc>
          <w:tcPr>
            <w:tcW w:w="2622" w:type="dxa"/>
            <w:tcBorders>
              <w:top w:val="single" w:sz="4" w:space="0" w:color="000000"/>
              <w:left w:val="single" w:sz="4" w:space="0" w:color="000000"/>
              <w:bottom w:val="single" w:sz="4" w:space="0" w:color="000000"/>
              <w:right w:val="single" w:sz="4" w:space="0" w:color="000000"/>
            </w:tcBorders>
          </w:tcPr>
          <w:p w14:paraId="62A058F4" w14:textId="77777777" w:rsidR="009C671E" w:rsidRDefault="009C671E" w:rsidP="009C671E">
            <w:pPr>
              <w:spacing w:line="239" w:lineRule="auto"/>
              <w:jc w:val="center"/>
            </w:pPr>
            <w:r>
              <w:t>Form nouns using suffixes such as –ness,</w:t>
            </w:r>
          </w:p>
          <w:p w14:paraId="3C816A0C" w14:textId="77777777" w:rsidR="009C671E" w:rsidRDefault="009C671E" w:rsidP="009C671E">
            <w:pPr>
              <w:spacing w:line="239" w:lineRule="auto"/>
              <w:jc w:val="center"/>
            </w:pPr>
            <w:r>
              <w:t>– er and by compounding [for example, whiteboard, superman]</w:t>
            </w:r>
          </w:p>
          <w:p w14:paraId="4BCE2D4B" w14:textId="77777777" w:rsidR="009C671E" w:rsidRDefault="009C671E" w:rsidP="009C671E">
            <w:pPr>
              <w:jc w:val="center"/>
            </w:pPr>
          </w:p>
          <w:p w14:paraId="3FAC7568" w14:textId="77777777" w:rsidR="009C671E" w:rsidRDefault="009C671E" w:rsidP="009C671E">
            <w:pPr>
              <w:spacing w:line="239" w:lineRule="auto"/>
              <w:jc w:val="center"/>
            </w:pPr>
            <w:r>
              <w:t>Form adjectives using suffixes such as –</w:t>
            </w:r>
            <w:proofErr w:type="spellStart"/>
            <w:r>
              <w:t>ful</w:t>
            </w:r>
            <w:proofErr w:type="spellEnd"/>
            <w:r>
              <w:t>, – less (A fuller list of suffixes can be found on page 46 in the year 2 spelling section in</w:t>
            </w:r>
          </w:p>
          <w:p w14:paraId="5620E47B" w14:textId="77777777" w:rsidR="009C671E" w:rsidRDefault="009C671E" w:rsidP="009C671E">
            <w:pPr>
              <w:jc w:val="center"/>
            </w:pPr>
            <w:r>
              <w:t>English Appendix 1)</w:t>
            </w:r>
          </w:p>
          <w:p w14:paraId="46EA2A62" w14:textId="77777777" w:rsidR="009C671E" w:rsidRDefault="009C671E" w:rsidP="009C671E">
            <w:pPr>
              <w:jc w:val="center"/>
            </w:pPr>
          </w:p>
          <w:p w14:paraId="2068DA6E" w14:textId="77777777" w:rsidR="009C671E" w:rsidRDefault="009C671E" w:rsidP="009C671E">
            <w:pPr>
              <w:ind w:right="43"/>
              <w:jc w:val="center"/>
            </w:pPr>
            <w:r>
              <w:t xml:space="preserve">Use the suffixes –er, – </w:t>
            </w:r>
            <w:proofErr w:type="spellStart"/>
            <w:r>
              <w:t>est</w:t>
            </w:r>
            <w:proofErr w:type="spellEnd"/>
            <w:r>
              <w:t xml:space="preserve"> in adjectives and use –</w:t>
            </w:r>
            <w:proofErr w:type="spellStart"/>
            <w:r>
              <w:t>ly</w:t>
            </w:r>
            <w:proofErr w:type="spellEnd"/>
            <w:r>
              <w:t xml:space="preserve"> in Standard English to turn adjectives into adverbs</w:t>
            </w:r>
          </w:p>
        </w:tc>
        <w:tc>
          <w:tcPr>
            <w:tcW w:w="2622" w:type="dxa"/>
            <w:tcBorders>
              <w:top w:val="single" w:sz="4" w:space="0" w:color="000000"/>
              <w:left w:val="single" w:sz="4" w:space="0" w:color="000000"/>
              <w:bottom w:val="single" w:sz="4" w:space="0" w:color="000000"/>
              <w:right w:val="single" w:sz="4" w:space="0" w:color="000000"/>
            </w:tcBorders>
          </w:tcPr>
          <w:p w14:paraId="719065DB" w14:textId="77777777" w:rsidR="009C671E" w:rsidRDefault="009C671E" w:rsidP="009C671E">
            <w:pPr>
              <w:spacing w:line="239" w:lineRule="auto"/>
              <w:jc w:val="center"/>
            </w:pPr>
            <w:r>
              <w:t>Form nouns with a range of prefixes [for example super–, anti–, auto–]</w:t>
            </w:r>
          </w:p>
          <w:p w14:paraId="4BA06FBB" w14:textId="77777777" w:rsidR="009C671E" w:rsidRDefault="009C671E" w:rsidP="009C671E">
            <w:pPr>
              <w:jc w:val="center"/>
            </w:pPr>
          </w:p>
          <w:p w14:paraId="64EB256F" w14:textId="77777777" w:rsidR="009C671E" w:rsidRDefault="009C671E" w:rsidP="009C671E">
            <w:pPr>
              <w:jc w:val="center"/>
            </w:pPr>
            <w:r>
              <w:t>Use a or an according to whether the next word begins with a vowel or con-sonant</w:t>
            </w:r>
          </w:p>
        </w:tc>
        <w:tc>
          <w:tcPr>
            <w:tcW w:w="2623" w:type="dxa"/>
            <w:tcBorders>
              <w:top w:val="single" w:sz="4" w:space="0" w:color="000000"/>
              <w:left w:val="single" w:sz="4" w:space="0" w:color="000000"/>
              <w:bottom w:val="single" w:sz="4" w:space="0" w:color="000000"/>
              <w:right w:val="single" w:sz="4" w:space="0" w:color="000000"/>
            </w:tcBorders>
          </w:tcPr>
          <w:p w14:paraId="2C07FEA0" w14:textId="77777777" w:rsidR="009C671E" w:rsidRDefault="009C671E" w:rsidP="009C671E">
            <w:pPr>
              <w:spacing w:line="239" w:lineRule="auto"/>
              <w:ind w:right="21"/>
              <w:jc w:val="center"/>
            </w:pPr>
            <w:r>
              <w:t>Recognise the grammatical difference between</w:t>
            </w:r>
          </w:p>
          <w:p w14:paraId="49BFF7CC" w14:textId="77777777" w:rsidR="009C671E" w:rsidRDefault="009C671E" w:rsidP="009C671E">
            <w:pPr>
              <w:spacing w:line="239" w:lineRule="auto"/>
              <w:jc w:val="center"/>
            </w:pPr>
            <w:r>
              <w:t>plural and possessive – s</w:t>
            </w:r>
          </w:p>
          <w:p w14:paraId="6492255F" w14:textId="77777777" w:rsidR="009C671E" w:rsidRDefault="009C671E" w:rsidP="009C671E">
            <w:pPr>
              <w:jc w:val="center"/>
            </w:pPr>
          </w:p>
          <w:p w14:paraId="55B0ACAA" w14:textId="77777777" w:rsidR="009C671E" w:rsidRDefault="009C671E" w:rsidP="009C671E">
            <w:pPr>
              <w:ind w:right="48"/>
              <w:jc w:val="center"/>
            </w:pPr>
            <w:r>
              <w:t>Use standard English forms for verb inflections instead of local spoken forms [for example, we were instead of we was, or I did instead of I done]</w:t>
            </w:r>
          </w:p>
        </w:tc>
        <w:tc>
          <w:tcPr>
            <w:tcW w:w="2622" w:type="dxa"/>
            <w:tcBorders>
              <w:top w:val="single" w:sz="4" w:space="0" w:color="000000"/>
              <w:left w:val="single" w:sz="4" w:space="0" w:color="000000"/>
              <w:bottom w:val="single" w:sz="4" w:space="0" w:color="000000"/>
              <w:right w:val="single" w:sz="4" w:space="0" w:color="000000"/>
            </w:tcBorders>
          </w:tcPr>
          <w:p w14:paraId="75DCD8F6" w14:textId="77777777" w:rsidR="009C671E" w:rsidRDefault="009C671E" w:rsidP="009C671E">
            <w:pPr>
              <w:spacing w:line="239" w:lineRule="auto"/>
              <w:jc w:val="center"/>
            </w:pPr>
            <w:r>
              <w:t>Convert nouns or adjectives into verbs using suffixes [for</w:t>
            </w:r>
          </w:p>
          <w:p w14:paraId="347C4217" w14:textId="77777777" w:rsidR="009C671E" w:rsidRDefault="009C671E" w:rsidP="009C671E">
            <w:pPr>
              <w:jc w:val="center"/>
            </w:pPr>
            <w:r>
              <w:t>example, –ate; –</w:t>
            </w:r>
            <w:proofErr w:type="spellStart"/>
            <w:r>
              <w:t>ise</w:t>
            </w:r>
            <w:proofErr w:type="spellEnd"/>
            <w:r>
              <w:t>; –</w:t>
            </w:r>
          </w:p>
          <w:p w14:paraId="1E00356A" w14:textId="77777777" w:rsidR="009C671E" w:rsidRDefault="009C671E" w:rsidP="009C671E">
            <w:pPr>
              <w:jc w:val="center"/>
            </w:pPr>
            <w:proofErr w:type="spellStart"/>
            <w:r>
              <w:t>ify</w:t>
            </w:r>
            <w:proofErr w:type="spellEnd"/>
            <w:r>
              <w:t>]</w:t>
            </w:r>
          </w:p>
          <w:p w14:paraId="090DDACF" w14:textId="77777777" w:rsidR="009C671E" w:rsidRDefault="009C671E" w:rsidP="009C671E">
            <w:pPr>
              <w:jc w:val="center"/>
            </w:pPr>
          </w:p>
          <w:p w14:paraId="738FEC9F" w14:textId="77777777" w:rsidR="009C671E" w:rsidRDefault="009C671E" w:rsidP="009C671E">
            <w:pPr>
              <w:jc w:val="center"/>
            </w:pPr>
            <w:r>
              <w:t>Use verb prefixes [for example, dis–, de–, mis–, over– and re–]</w:t>
            </w:r>
          </w:p>
        </w:tc>
        <w:tc>
          <w:tcPr>
            <w:tcW w:w="2623" w:type="dxa"/>
            <w:tcBorders>
              <w:top w:val="single" w:sz="4" w:space="0" w:color="000000"/>
              <w:left w:val="single" w:sz="4" w:space="0" w:color="000000"/>
              <w:bottom w:val="single" w:sz="4" w:space="0" w:color="000000"/>
              <w:right w:val="single" w:sz="4" w:space="0" w:color="000000"/>
            </w:tcBorders>
          </w:tcPr>
          <w:p w14:paraId="73757D27" w14:textId="77777777" w:rsidR="009C671E" w:rsidRDefault="009C671E" w:rsidP="009C671E">
            <w:pPr>
              <w:jc w:val="center"/>
            </w:pPr>
            <w:r>
              <w:t>Recognise vocabulary and structures for formal speech and writing, including subjunctive forms</w:t>
            </w:r>
          </w:p>
        </w:tc>
      </w:tr>
      <w:tr w:rsidR="006F77DF" w14:paraId="6416A348" w14:textId="77777777" w:rsidTr="00EB05B6">
        <w:trPr>
          <w:trHeight w:val="1932"/>
        </w:trPr>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5AB1E53" w14:textId="77777777" w:rsidR="006F77DF" w:rsidRPr="009C671E" w:rsidRDefault="006F77DF" w:rsidP="009C671E">
            <w:pPr>
              <w:jc w:val="center"/>
            </w:pPr>
            <w:r w:rsidRPr="009C671E">
              <w:rPr>
                <w:b/>
              </w:rPr>
              <w:t>Grammar Sentence – Cohesion Detail</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31587E" w14:textId="77777777" w:rsidR="006F77DF" w:rsidRDefault="006F77DF" w:rsidP="009C671E">
            <w:pPr>
              <w:jc w:val="center"/>
            </w:pPr>
          </w:p>
        </w:tc>
        <w:tc>
          <w:tcPr>
            <w:tcW w:w="2623" w:type="dxa"/>
            <w:tcBorders>
              <w:top w:val="single" w:sz="4" w:space="0" w:color="000000"/>
              <w:left w:val="single" w:sz="4" w:space="0" w:color="000000"/>
              <w:bottom w:val="single" w:sz="4" w:space="0" w:color="000000"/>
              <w:right w:val="single" w:sz="4" w:space="0" w:color="000000"/>
            </w:tcBorders>
            <w:vAlign w:val="center"/>
          </w:tcPr>
          <w:p w14:paraId="1D1CC167" w14:textId="77777777" w:rsidR="006F77DF" w:rsidRDefault="006F77DF" w:rsidP="009C671E">
            <w:pPr>
              <w:jc w:val="center"/>
            </w:pPr>
          </w:p>
        </w:tc>
        <w:tc>
          <w:tcPr>
            <w:tcW w:w="2622" w:type="dxa"/>
            <w:tcBorders>
              <w:top w:val="single" w:sz="4" w:space="0" w:color="000000"/>
              <w:left w:val="single" w:sz="4" w:space="0" w:color="000000"/>
              <w:bottom w:val="single" w:sz="4" w:space="0" w:color="000000"/>
              <w:right w:val="single" w:sz="4" w:space="0" w:color="000000"/>
            </w:tcBorders>
            <w:vAlign w:val="center"/>
          </w:tcPr>
          <w:p w14:paraId="733447E9" w14:textId="77777777" w:rsidR="006F77DF" w:rsidRDefault="006F77DF" w:rsidP="009C671E">
            <w:pPr>
              <w:jc w:val="center"/>
            </w:pPr>
            <w:r>
              <w:t>Write expanded noun</w:t>
            </w:r>
          </w:p>
          <w:p w14:paraId="37B79807" w14:textId="77777777" w:rsidR="006F77DF" w:rsidRDefault="006F77DF" w:rsidP="009C671E">
            <w:pPr>
              <w:spacing w:line="239" w:lineRule="auto"/>
              <w:ind w:right="45"/>
              <w:jc w:val="center"/>
            </w:pPr>
            <w:r>
              <w:t>phrases for description and specification [for example, the blue</w:t>
            </w:r>
          </w:p>
          <w:p w14:paraId="19500B0E" w14:textId="77777777" w:rsidR="006F77DF" w:rsidRDefault="006F77DF" w:rsidP="009C671E">
            <w:pPr>
              <w:jc w:val="center"/>
            </w:pPr>
            <w:r>
              <w:t>butterfly, plain flour, the man in the moon]</w:t>
            </w:r>
          </w:p>
        </w:tc>
        <w:tc>
          <w:tcPr>
            <w:tcW w:w="2622" w:type="dxa"/>
            <w:tcBorders>
              <w:top w:val="single" w:sz="4" w:space="0" w:color="000000"/>
              <w:left w:val="single" w:sz="4" w:space="0" w:color="000000"/>
              <w:bottom w:val="single" w:sz="4" w:space="0" w:color="000000"/>
              <w:right w:val="single" w:sz="4" w:space="0" w:color="000000"/>
            </w:tcBorders>
            <w:vAlign w:val="center"/>
          </w:tcPr>
          <w:p w14:paraId="2EC4C8A4" w14:textId="77777777" w:rsidR="006F77DF" w:rsidRDefault="006F77DF" w:rsidP="009C671E">
            <w:pPr>
              <w:jc w:val="center"/>
            </w:pPr>
          </w:p>
        </w:tc>
        <w:tc>
          <w:tcPr>
            <w:tcW w:w="2623" w:type="dxa"/>
            <w:tcBorders>
              <w:top w:val="single" w:sz="4" w:space="0" w:color="000000"/>
              <w:left w:val="single" w:sz="4" w:space="0" w:color="000000"/>
              <w:bottom w:val="single" w:sz="4" w:space="0" w:color="000000"/>
              <w:right w:val="single" w:sz="4" w:space="0" w:color="000000"/>
            </w:tcBorders>
            <w:vAlign w:val="center"/>
          </w:tcPr>
          <w:p w14:paraId="4E520A07" w14:textId="77777777" w:rsidR="006F77DF" w:rsidRDefault="006F77DF" w:rsidP="009C671E">
            <w:pPr>
              <w:spacing w:line="239" w:lineRule="auto"/>
              <w:jc w:val="center"/>
            </w:pPr>
            <w:r>
              <w:t>Expand noun phrases by the addition of modifying adjectives, nouns and preposition phrases (e.g. the teacher expanded to:</w:t>
            </w:r>
          </w:p>
          <w:p w14:paraId="3C578F33" w14:textId="77777777" w:rsidR="006F77DF" w:rsidRDefault="006F77DF" w:rsidP="009C671E">
            <w:pPr>
              <w:ind w:right="24"/>
              <w:jc w:val="center"/>
            </w:pPr>
            <w:r>
              <w:t>the strict maths teacher with curly hair)</w:t>
            </w:r>
          </w:p>
        </w:tc>
        <w:tc>
          <w:tcPr>
            <w:tcW w:w="2622" w:type="dxa"/>
            <w:tcBorders>
              <w:top w:val="single" w:sz="4" w:space="0" w:color="000000"/>
              <w:left w:val="single" w:sz="4" w:space="0" w:color="000000"/>
              <w:bottom w:val="single" w:sz="4" w:space="0" w:color="000000"/>
              <w:right w:val="single" w:sz="4" w:space="0" w:color="000000"/>
            </w:tcBorders>
            <w:vAlign w:val="center"/>
          </w:tcPr>
          <w:p w14:paraId="061D7D82" w14:textId="77777777" w:rsidR="006F77DF" w:rsidRDefault="006F77DF" w:rsidP="009C671E">
            <w:pPr>
              <w:spacing w:line="239" w:lineRule="auto"/>
              <w:jc w:val="center"/>
            </w:pPr>
            <w:r>
              <w:t>Use relative clauses beginning with who, which, where, when, whose, that, or an</w:t>
            </w:r>
          </w:p>
          <w:p w14:paraId="34649FDF" w14:textId="77777777" w:rsidR="006F77DF" w:rsidRDefault="006F77DF" w:rsidP="009C671E">
            <w:pPr>
              <w:jc w:val="center"/>
            </w:pPr>
            <w:r>
              <w:t>omitted relative pronoun</w:t>
            </w:r>
          </w:p>
        </w:tc>
        <w:tc>
          <w:tcPr>
            <w:tcW w:w="2623" w:type="dxa"/>
            <w:tcBorders>
              <w:top w:val="single" w:sz="4" w:space="0" w:color="000000"/>
              <w:left w:val="single" w:sz="4" w:space="0" w:color="000000"/>
              <w:bottom w:val="single" w:sz="4" w:space="0" w:color="000000"/>
              <w:right w:val="single" w:sz="4" w:space="0" w:color="000000"/>
            </w:tcBorders>
            <w:vAlign w:val="center"/>
          </w:tcPr>
          <w:p w14:paraId="1355F7F8" w14:textId="77777777" w:rsidR="006F77DF" w:rsidRDefault="006F77DF" w:rsidP="009C671E">
            <w:pPr>
              <w:jc w:val="center"/>
            </w:pPr>
          </w:p>
        </w:tc>
      </w:tr>
      <w:tr w:rsidR="006F77DF" w14:paraId="7C57DB01" w14:textId="77777777" w:rsidTr="00F11782">
        <w:trPr>
          <w:trHeight w:val="3232"/>
        </w:trPr>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382F837" w14:textId="77777777" w:rsidR="006F77DF" w:rsidRPr="009C671E" w:rsidRDefault="006F77DF" w:rsidP="009C671E">
            <w:pPr>
              <w:ind w:left="64"/>
              <w:jc w:val="center"/>
            </w:pPr>
            <w:r w:rsidRPr="009C671E">
              <w:rPr>
                <w:b/>
              </w:rPr>
              <w:t>Grammar Sentence –</w:t>
            </w:r>
          </w:p>
          <w:p w14:paraId="627947DF" w14:textId="77777777" w:rsidR="006F77DF" w:rsidRPr="009C671E" w:rsidRDefault="006F77DF" w:rsidP="009C671E">
            <w:pPr>
              <w:jc w:val="center"/>
            </w:pPr>
            <w:r w:rsidRPr="009C671E">
              <w:rPr>
                <w:b/>
              </w:rPr>
              <w:t>Cohesion Varying Sentence Type</w:t>
            </w:r>
          </w:p>
        </w:tc>
        <w:tc>
          <w:tcPr>
            <w:tcW w:w="5244"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D41E9A9" w14:textId="77777777" w:rsidR="006F77DF" w:rsidRDefault="006F77DF" w:rsidP="009C671E">
            <w:pPr>
              <w:jc w:val="center"/>
            </w:pPr>
          </w:p>
        </w:tc>
        <w:tc>
          <w:tcPr>
            <w:tcW w:w="2623" w:type="dxa"/>
            <w:tcBorders>
              <w:top w:val="single" w:sz="4" w:space="0" w:color="000000"/>
              <w:left w:val="single" w:sz="4" w:space="0" w:color="000000"/>
              <w:bottom w:val="single" w:sz="4" w:space="0" w:color="000000"/>
              <w:right w:val="single" w:sz="4" w:space="0" w:color="000000"/>
            </w:tcBorders>
            <w:vAlign w:val="center"/>
          </w:tcPr>
          <w:p w14:paraId="54ADCBCA" w14:textId="77777777" w:rsidR="006F77DF" w:rsidRDefault="006F77DF" w:rsidP="009C671E">
            <w:pPr>
              <w:jc w:val="center"/>
            </w:pPr>
            <w:r>
              <w:t>Combine words to</w:t>
            </w:r>
          </w:p>
          <w:p w14:paraId="2A6FE498" w14:textId="77777777" w:rsidR="006F77DF" w:rsidRDefault="006F77DF" w:rsidP="009C671E">
            <w:pPr>
              <w:jc w:val="center"/>
            </w:pPr>
            <w:r>
              <w:t>make sentences</w:t>
            </w:r>
          </w:p>
          <w:p w14:paraId="21A15763" w14:textId="77777777" w:rsidR="006F77DF" w:rsidRDefault="006F77DF" w:rsidP="009C671E">
            <w:pPr>
              <w:jc w:val="center"/>
            </w:pPr>
          </w:p>
          <w:p w14:paraId="45A24556" w14:textId="77777777" w:rsidR="006F77DF" w:rsidRDefault="006F77DF" w:rsidP="009C671E">
            <w:pPr>
              <w:jc w:val="center"/>
            </w:pPr>
            <w:r>
              <w:t>Leave spaces between words</w:t>
            </w:r>
          </w:p>
          <w:p w14:paraId="7D4ABBF2" w14:textId="77777777" w:rsidR="006F77DF" w:rsidRDefault="006F77DF" w:rsidP="009C671E">
            <w:pPr>
              <w:jc w:val="center"/>
            </w:pPr>
          </w:p>
          <w:p w14:paraId="37192C99" w14:textId="77777777" w:rsidR="006F77DF" w:rsidRDefault="006F77DF" w:rsidP="009C671E">
            <w:pPr>
              <w:spacing w:line="239" w:lineRule="auto"/>
              <w:jc w:val="center"/>
            </w:pPr>
            <w:r>
              <w:t>Join words and clauses using and</w:t>
            </w:r>
          </w:p>
          <w:p w14:paraId="5BD0C2D2" w14:textId="77777777" w:rsidR="006F77DF" w:rsidRDefault="006F77DF" w:rsidP="009C671E">
            <w:pPr>
              <w:jc w:val="center"/>
            </w:pPr>
          </w:p>
          <w:p w14:paraId="72CED8F0" w14:textId="77777777" w:rsidR="006F77DF" w:rsidRDefault="006F77DF" w:rsidP="009C671E">
            <w:pPr>
              <w:ind w:right="47"/>
              <w:jc w:val="center"/>
            </w:pPr>
            <w:r>
              <w:t>Sequence sentences to form short narratives</w:t>
            </w:r>
          </w:p>
        </w:tc>
        <w:tc>
          <w:tcPr>
            <w:tcW w:w="2622" w:type="dxa"/>
            <w:tcBorders>
              <w:top w:val="single" w:sz="4" w:space="0" w:color="000000"/>
              <w:left w:val="single" w:sz="4" w:space="0" w:color="000000"/>
              <w:bottom w:val="single" w:sz="4" w:space="0" w:color="000000"/>
              <w:right w:val="single" w:sz="4" w:space="0" w:color="000000"/>
            </w:tcBorders>
            <w:vAlign w:val="center"/>
          </w:tcPr>
          <w:p w14:paraId="0465698D" w14:textId="77777777" w:rsidR="006F77DF" w:rsidRDefault="006F77DF" w:rsidP="009C671E">
            <w:pPr>
              <w:spacing w:line="239" w:lineRule="auto"/>
              <w:jc w:val="center"/>
            </w:pPr>
            <w:r>
              <w:t>Use subordination (using when, if, that, because) and coordination (using or, and, but)</w:t>
            </w:r>
          </w:p>
          <w:p w14:paraId="418EEB2A" w14:textId="77777777" w:rsidR="006F77DF" w:rsidRDefault="006F77DF" w:rsidP="009C671E">
            <w:pPr>
              <w:jc w:val="center"/>
            </w:pPr>
          </w:p>
          <w:p w14:paraId="22E072CA" w14:textId="77777777" w:rsidR="006F77DF" w:rsidRDefault="006F77DF" w:rsidP="009C671E">
            <w:pPr>
              <w:jc w:val="center"/>
            </w:pPr>
            <w:r>
              <w:t>Write sentences with different forms: Statement, question, exclamation or command</w:t>
            </w:r>
          </w:p>
        </w:tc>
        <w:tc>
          <w:tcPr>
            <w:tcW w:w="2622" w:type="dxa"/>
            <w:tcBorders>
              <w:top w:val="single" w:sz="4" w:space="0" w:color="000000"/>
              <w:left w:val="single" w:sz="4" w:space="0" w:color="000000"/>
              <w:bottom w:val="single" w:sz="4" w:space="0" w:color="000000"/>
              <w:right w:val="single" w:sz="4" w:space="0" w:color="000000"/>
            </w:tcBorders>
            <w:vAlign w:val="center"/>
          </w:tcPr>
          <w:p w14:paraId="17A082A2" w14:textId="77777777" w:rsidR="006F77DF" w:rsidRDefault="006F77DF" w:rsidP="009C671E">
            <w:pPr>
              <w:ind w:right="19"/>
              <w:jc w:val="center"/>
            </w:pPr>
            <w:r>
              <w:t>Express time, place and cause using conjunctions [for example, when, before, after, while, so, because], adverbs [for example, then, next, soon, therefore], or prepositions [for example, before, after, during, in, because of]</w:t>
            </w:r>
          </w:p>
        </w:tc>
        <w:tc>
          <w:tcPr>
            <w:tcW w:w="2623" w:type="dxa"/>
            <w:tcBorders>
              <w:top w:val="single" w:sz="4" w:space="0" w:color="000000"/>
              <w:left w:val="single" w:sz="4" w:space="0" w:color="000000"/>
              <w:bottom w:val="single" w:sz="4" w:space="0" w:color="000000"/>
              <w:right w:val="single" w:sz="4" w:space="0" w:color="000000"/>
            </w:tcBorders>
            <w:vAlign w:val="center"/>
          </w:tcPr>
          <w:p w14:paraId="03C02CC3" w14:textId="77777777" w:rsidR="006F77DF" w:rsidRDefault="006F77DF" w:rsidP="009C671E">
            <w:pPr>
              <w:ind w:right="47"/>
              <w:jc w:val="center"/>
            </w:pPr>
            <w:r>
              <w:t>Extend the range of sentences with more than one clause by using a wider range of conjunctions, including when, if, because, although</w:t>
            </w:r>
          </w:p>
        </w:tc>
        <w:tc>
          <w:tcPr>
            <w:tcW w:w="2622" w:type="dxa"/>
            <w:tcBorders>
              <w:top w:val="single" w:sz="4" w:space="0" w:color="000000"/>
              <w:left w:val="single" w:sz="4" w:space="0" w:color="000000"/>
              <w:bottom w:val="single" w:sz="4" w:space="0" w:color="000000"/>
              <w:right w:val="single" w:sz="4" w:space="0" w:color="000000"/>
            </w:tcBorders>
            <w:vAlign w:val="center"/>
          </w:tcPr>
          <w:p w14:paraId="7E81F93F" w14:textId="77777777" w:rsidR="006F77DF" w:rsidRDefault="006F77DF" w:rsidP="009C671E">
            <w:pPr>
              <w:spacing w:after="1" w:line="239" w:lineRule="auto"/>
              <w:jc w:val="center"/>
            </w:pPr>
            <w:r>
              <w:t>Use relative clauses beginning with who, which, where, when, whose, that, or an</w:t>
            </w:r>
          </w:p>
          <w:p w14:paraId="5B43DFDE" w14:textId="77777777" w:rsidR="006F77DF" w:rsidRDefault="006F77DF" w:rsidP="009C671E">
            <w:pPr>
              <w:jc w:val="center"/>
            </w:pPr>
            <w:r>
              <w:t>omitted relative pronoun</w:t>
            </w:r>
          </w:p>
        </w:tc>
        <w:tc>
          <w:tcPr>
            <w:tcW w:w="2623" w:type="dxa"/>
            <w:tcBorders>
              <w:top w:val="single" w:sz="4" w:space="0" w:color="000000"/>
              <w:left w:val="single" w:sz="4" w:space="0" w:color="000000"/>
              <w:bottom w:val="single" w:sz="4" w:space="0" w:color="000000"/>
              <w:right w:val="single" w:sz="4" w:space="0" w:color="000000"/>
            </w:tcBorders>
            <w:vAlign w:val="center"/>
          </w:tcPr>
          <w:p w14:paraId="55F03CC3" w14:textId="77777777" w:rsidR="006F77DF" w:rsidRDefault="006F77DF" w:rsidP="009C671E">
            <w:pPr>
              <w:jc w:val="center"/>
            </w:pPr>
          </w:p>
        </w:tc>
      </w:tr>
    </w:tbl>
    <w:p w14:paraId="5179B138" w14:textId="77777777" w:rsidR="00B15479" w:rsidRPr="009C671E" w:rsidRDefault="00B15479">
      <w:pPr>
        <w:spacing w:after="0"/>
        <w:ind w:left="-1440" w:right="478"/>
        <w:rPr>
          <w:sz w:val="2"/>
        </w:rPr>
      </w:pPr>
    </w:p>
    <w:tbl>
      <w:tblPr>
        <w:tblStyle w:val="TableGrid"/>
        <w:tblW w:w="22255" w:type="dxa"/>
        <w:tblInd w:w="-714" w:type="dxa"/>
        <w:tblCellMar>
          <w:top w:w="44" w:type="dxa"/>
          <w:left w:w="108" w:type="dxa"/>
          <w:right w:w="46" w:type="dxa"/>
        </w:tblCellMar>
        <w:tblLook w:val="04A0" w:firstRow="1" w:lastRow="0" w:firstColumn="1" w:lastColumn="0" w:noHBand="0" w:noVBand="1"/>
      </w:tblPr>
      <w:tblGrid>
        <w:gridCol w:w="1276"/>
        <w:gridCol w:w="2622"/>
        <w:gridCol w:w="2622"/>
        <w:gridCol w:w="2623"/>
        <w:gridCol w:w="2622"/>
        <w:gridCol w:w="2622"/>
        <w:gridCol w:w="2623"/>
        <w:gridCol w:w="2622"/>
        <w:gridCol w:w="2623"/>
      </w:tblGrid>
      <w:tr w:rsidR="00B15479" w14:paraId="5B8F2F30" w14:textId="77777777" w:rsidTr="009C671E">
        <w:trPr>
          <w:trHeight w:val="1353"/>
        </w:trPr>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49094EC" w14:textId="77777777" w:rsidR="00B15479" w:rsidRPr="009C671E" w:rsidRDefault="009A637B" w:rsidP="009C671E">
            <w:pPr>
              <w:jc w:val="center"/>
            </w:pPr>
            <w:r w:rsidRPr="009C671E">
              <w:rPr>
                <w:b/>
              </w:rPr>
              <w:t>Grammar Cohesion – Paragraphs</w:t>
            </w:r>
          </w:p>
        </w:tc>
        <w:tc>
          <w:tcPr>
            <w:tcW w:w="2622" w:type="dxa"/>
            <w:tcBorders>
              <w:top w:val="single" w:sz="4" w:space="0" w:color="000000"/>
              <w:left w:val="single" w:sz="4" w:space="0" w:color="000000"/>
              <w:bottom w:val="single" w:sz="4" w:space="0" w:color="000000"/>
              <w:right w:val="single" w:sz="4" w:space="0" w:color="000000"/>
            </w:tcBorders>
            <w:vAlign w:val="center"/>
          </w:tcPr>
          <w:p w14:paraId="79AE0AEE" w14:textId="77777777" w:rsidR="00B15479" w:rsidRDefault="00B15479" w:rsidP="009C671E">
            <w:pPr>
              <w:ind w:left="1"/>
              <w:jc w:val="center"/>
            </w:pPr>
          </w:p>
        </w:tc>
        <w:tc>
          <w:tcPr>
            <w:tcW w:w="2622" w:type="dxa"/>
            <w:tcBorders>
              <w:top w:val="single" w:sz="4" w:space="0" w:color="000000"/>
              <w:left w:val="single" w:sz="4" w:space="0" w:color="000000"/>
              <w:bottom w:val="single" w:sz="4" w:space="0" w:color="000000"/>
              <w:right w:val="single" w:sz="4" w:space="0" w:color="000000"/>
            </w:tcBorders>
            <w:vAlign w:val="center"/>
          </w:tcPr>
          <w:p w14:paraId="24E64D90" w14:textId="77777777" w:rsidR="00B15479" w:rsidRDefault="009A637B" w:rsidP="009C671E">
            <w:pPr>
              <w:jc w:val="center"/>
            </w:pPr>
            <w:r>
              <w:t>Write demarcated sentences.</w:t>
            </w:r>
          </w:p>
        </w:tc>
        <w:tc>
          <w:tcPr>
            <w:tcW w:w="2623" w:type="dxa"/>
            <w:tcBorders>
              <w:top w:val="single" w:sz="4" w:space="0" w:color="000000"/>
              <w:left w:val="single" w:sz="4" w:space="0" w:color="000000"/>
              <w:bottom w:val="single" w:sz="4" w:space="0" w:color="000000"/>
              <w:right w:val="single" w:sz="4" w:space="0" w:color="000000"/>
            </w:tcBorders>
            <w:vAlign w:val="center"/>
          </w:tcPr>
          <w:p w14:paraId="323A65F4" w14:textId="77777777" w:rsidR="00B15479" w:rsidRDefault="00B15479" w:rsidP="009C671E">
            <w:pPr>
              <w:jc w:val="center"/>
            </w:pPr>
          </w:p>
        </w:tc>
        <w:tc>
          <w:tcPr>
            <w:tcW w:w="2622" w:type="dxa"/>
            <w:tcBorders>
              <w:top w:val="single" w:sz="4" w:space="0" w:color="000000"/>
              <w:left w:val="single" w:sz="4" w:space="0" w:color="000000"/>
              <w:bottom w:val="single" w:sz="4" w:space="0" w:color="000000"/>
              <w:right w:val="single" w:sz="4" w:space="0" w:color="000000"/>
            </w:tcBorders>
            <w:vAlign w:val="center"/>
          </w:tcPr>
          <w:p w14:paraId="056616EA" w14:textId="77777777" w:rsidR="00B15479" w:rsidRDefault="00B15479" w:rsidP="009C671E">
            <w:pPr>
              <w:jc w:val="center"/>
            </w:pPr>
          </w:p>
        </w:tc>
        <w:tc>
          <w:tcPr>
            <w:tcW w:w="2622" w:type="dxa"/>
            <w:tcBorders>
              <w:top w:val="single" w:sz="4" w:space="0" w:color="000000"/>
              <w:left w:val="single" w:sz="4" w:space="0" w:color="000000"/>
              <w:bottom w:val="single" w:sz="4" w:space="0" w:color="000000"/>
              <w:right w:val="single" w:sz="4" w:space="0" w:color="000000"/>
            </w:tcBorders>
            <w:vAlign w:val="center"/>
          </w:tcPr>
          <w:p w14:paraId="3889B73F" w14:textId="77777777" w:rsidR="00B15479" w:rsidRDefault="009A637B" w:rsidP="009C671E">
            <w:pPr>
              <w:jc w:val="center"/>
            </w:pPr>
            <w:r>
              <w:t>Group related ideas into paragraphs Use headings and subheadings to aid presentation</w:t>
            </w:r>
          </w:p>
        </w:tc>
        <w:tc>
          <w:tcPr>
            <w:tcW w:w="2623" w:type="dxa"/>
            <w:tcBorders>
              <w:top w:val="single" w:sz="4" w:space="0" w:color="000000"/>
              <w:left w:val="single" w:sz="4" w:space="0" w:color="000000"/>
              <w:bottom w:val="single" w:sz="4" w:space="0" w:color="000000"/>
              <w:right w:val="single" w:sz="4" w:space="0" w:color="000000"/>
            </w:tcBorders>
            <w:vAlign w:val="center"/>
          </w:tcPr>
          <w:p w14:paraId="1647B41F" w14:textId="77777777" w:rsidR="00B15479" w:rsidRDefault="009A637B" w:rsidP="009C671E">
            <w:pPr>
              <w:jc w:val="center"/>
            </w:pPr>
            <w:r>
              <w:t>Use paragraphs to organise ideas around</w:t>
            </w:r>
          </w:p>
          <w:p w14:paraId="57D5C0A2" w14:textId="77777777" w:rsidR="00B15479" w:rsidRDefault="009A637B" w:rsidP="009C671E">
            <w:pPr>
              <w:jc w:val="center"/>
            </w:pPr>
            <w:r>
              <w:t>a theme</w:t>
            </w:r>
          </w:p>
        </w:tc>
        <w:tc>
          <w:tcPr>
            <w:tcW w:w="2622" w:type="dxa"/>
            <w:tcBorders>
              <w:top w:val="single" w:sz="4" w:space="0" w:color="000000"/>
              <w:left w:val="single" w:sz="4" w:space="0" w:color="000000"/>
              <w:bottom w:val="single" w:sz="4" w:space="0" w:color="000000"/>
              <w:right w:val="single" w:sz="4" w:space="0" w:color="000000"/>
            </w:tcBorders>
            <w:vAlign w:val="center"/>
          </w:tcPr>
          <w:p w14:paraId="3E4BE99C" w14:textId="77777777" w:rsidR="00B15479" w:rsidRDefault="009A637B" w:rsidP="009C671E">
            <w:pPr>
              <w:spacing w:line="239" w:lineRule="auto"/>
              <w:ind w:right="24"/>
              <w:jc w:val="center"/>
            </w:pPr>
            <w:r>
              <w:t>Organise paragraphs around a theme with a focus on more complex narrative</w:t>
            </w:r>
          </w:p>
          <w:p w14:paraId="014DC896" w14:textId="77777777" w:rsidR="00B15479" w:rsidRDefault="009A637B" w:rsidP="009C671E">
            <w:pPr>
              <w:jc w:val="center"/>
            </w:pPr>
            <w:r>
              <w:t>structures</w:t>
            </w:r>
          </w:p>
        </w:tc>
        <w:tc>
          <w:tcPr>
            <w:tcW w:w="2623" w:type="dxa"/>
            <w:tcBorders>
              <w:top w:val="single" w:sz="4" w:space="0" w:color="000000"/>
              <w:left w:val="single" w:sz="4" w:space="0" w:color="000000"/>
              <w:bottom w:val="single" w:sz="4" w:space="0" w:color="000000"/>
              <w:right w:val="single" w:sz="4" w:space="0" w:color="000000"/>
            </w:tcBorders>
            <w:vAlign w:val="center"/>
          </w:tcPr>
          <w:p w14:paraId="2014DDD6" w14:textId="77777777" w:rsidR="00B15479" w:rsidRDefault="009A637B" w:rsidP="009C671E">
            <w:pPr>
              <w:jc w:val="center"/>
            </w:pPr>
            <w:r>
              <w:t>Use layout devices</w:t>
            </w:r>
          </w:p>
        </w:tc>
      </w:tr>
      <w:tr w:rsidR="00B15479" w14:paraId="11CFDE5C" w14:textId="77777777" w:rsidTr="009C671E">
        <w:trPr>
          <w:trHeight w:val="2498"/>
        </w:trPr>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F121E9E" w14:textId="77777777" w:rsidR="00B15479" w:rsidRPr="009C671E" w:rsidRDefault="009A637B" w:rsidP="009C671E">
            <w:pPr>
              <w:jc w:val="center"/>
            </w:pPr>
            <w:r w:rsidRPr="009C671E">
              <w:rPr>
                <w:b/>
              </w:rPr>
              <w:lastRenderedPageBreak/>
              <w:t>Grammar Cohesion – Within Paragraphs</w:t>
            </w:r>
          </w:p>
        </w:tc>
        <w:tc>
          <w:tcPr>
            <w:tcW w:w="2622" w:type="dxa"/>
            <w:tcBorders>
              <w:top w:val="single" w:sz="4" w:space="0" w:color="000000"/>
              <w:left w:val="single" w:sz="4" w:space="0" w:color="000000"/>
              <w:bottom w:val="single" w:sz="4" w:space="0" w:color="000000"/>
              <w:right w:val="single" w:sz="4" w:space="0" w:color="000000"/>
            </w:tcBorders>
            <w:vAlign w:val="center"/>
          </w:tcPr>
          <w:p w14:paraId="152D4AD9" w14:textId="77777777" w:rsidR="00B15479" w:rsidRDefault="00B15479" w:rsidP="009C671E">
            <w:pPr>
              <w:ind w:left="1"/>
              <w:jc w:val="center"/>
            </w:pPr>
          </w:p>
        </w:tc>
        <w:tc>
          <w:tcPr>
            <w:tcW w:w="2622" w:type="dxa"/>
            <w:tcBorders>
              <w:top w:val="single" w:sz="4" w:space="0" w:color="000000"/>
              <w:left w:val="single" w:sz="4" w:space="0" w:color="000000"/>
              <w:bottom w:val="single" w:sz="4" w:space="0" w:color="000000"/>
              <w:right w:val="single" w:sz="4" w:space="0" w:color="000000"/>
            </w:tcBorders>
            <w:vAlign w:val="center"/>
          </w:tcPr>
          <w:p w14:paraId="059D2A32" w14:textId="77777777" w:rsidR="00B15479" w:rsidRDefault="00B15479" w:rsidP="009C671E">
            <w:pPr>
              <w:jc w:val="center"/>
            </w:pPr>
          </w:p>
        </w:tc>
        <w:tc>
          <w:tcPr>
            <w:tcW w:w="2623" w:type="dxa"/>
            <w:tcBorders>
              <w:top w:val="single" w:sz="4" w:space="0" w:color="000000"/>
              <w:left w:val="single" w:sz="4" w:space="0" w:color="000000"/>
              <w:bottom w:val="single" w:sz="4" w:space="0" w:color="000000"/>
              <w:right w:val="single" w:sz="4" w:space="0" w:color="000000"/>
            </w:tcBorders>
            <w:vAlign w:val="center"/>
          </w:tcPr>
          <w:p w14:paraId="79687EF3" w14:textId="77777777" w:rsidR="00B15479" w:rsidRDefault="00B15479" w:rsidP="009C671E">
            <w:pPr>
              <w:jc w:val="center"/>
            </w:pPr>
          </w:p>
        </w:tc>
        <w:tc>
          <w:tcPr>
            <w:tcW w:w="2622" w:type="dxa"/>
            <w:tcBorders>
              <w:top w:val="single" w:sz="4" w:space="0" w:color="000000"/>
              <w:left w:val="single" w:sz="4" w:space="0" w:color="000000"/>
              <w:bottom w:val="single" w:sz="4" w:space="0" w:color="000000"/>
              <w:right w:val="single" w:sz="4" w:space="0" w:color="000000"/>
            </w:tcBorders>
            <w:vAlign w:val="center"/>
          </w:tcPr>
          <w:p w14:paraId="38DB38B9" w14:textId="77777777" w:rsidR="00B15479" w:rsidRDefault="00B15479" w:rsidP="009C671E">
            <w:pPr>
              <w:jc w:val="center"/>
            </w:pPr>
          </w:p>
        </w:tc>
        <w:tc>
          <w:tcPr>
            <w:tcW w:w="2622" w:type="dxa"/>
            <w:tcBorders>
              <w:top w:val="single" w:sz="4" w:space="0" w:color="000000"/>
              <w:left w:val="single" w:sz="4" w:space="0" w:color="000000"/>
              <w:bottom w:val="single" w:sz="4" w:space="0" w:color="000000"/>
              <w:right w:val="single" w:sz="4" w:space="0" w:color="000000"/>
            </w:tcBorders>
            <w:vAlign w:val="center"/>
          </w:tcPr>
          <w:p w14:paraId="4D1BE234" w14:textId="77777777" w:rsidR="00B15479" w:rsidRDefault="009A637B" w:rsidP="009C671E">
            <w:pPr>
              <w:jc w:val="center"/>
            </w:pPr>
            <w:r>
              <w:t>Expressing time, place and cause using conjunctions, adverbs and prepositions</w:t>
            </w:r>
          </w:p>
        </w:tc>
        <w:tc>
          <w:tcPr>
            <w:tcW w:w="2623" w:type="dxa"/>
            <w:tcBorders>
              <w:top w:val="single" w:sz="4" w:space="0" w:color="000000"/>
              <w:left w:val="single" w:sz="4" w:space="0" w:color="000000"/>
              <w:bottom w:val="single" w:sz="4" w:space="0" w:color="000000"/>
              <w:right w:val="single" w:sz="4" w:space="0" w:color="000000"/>
            </w:tcBorders>
            <w:vAlign w:val="center"/>
          </w:tcPr>
          <w:p w14:paraId="41C1CC4B" w14:textId="77777777" w:rsidR="00B15479" w:rsidRDefault="009A637B" w:rsidP="009C671E">
            <w:pPr>
              <w:spacing w:after="1" w:line="239" w:lineRule="auto"/>
              <w:ind w:right="55"/>
              <w:jc w:val="center"/>
            </w:pPr>
            <w:r>
              <w:t>Use Fronted adverbials [for example, later that day, I heard the bad news.]</w:t>
            </w:r>
          </w:p>
          <w:p w14:paraId="42C72633" w14:textId="77777777" w:rsidR="00B15479" w:rsidRPr="009C671E" w:rsidRDefault="00B15479" w:rsidP="009C671E">
            <w:pPr>
              <w:jc w:val="center"/>
              <w:rPr>
                <w:sz w:val="14"/>
              </w:rPr>
            </w:pPr>
          </w:p>
          <w:p w14:paraId="6D113AE8" w14:textId="77777777" w:rsidR="00B15479" w:rsidRDefault="009A637B" w:rsidP="009C671E">
            <w:pPr>
              <w:jc w:val="center"/>
            </w:pPr>
            <w:r>
              <w:t>Choose appropriate pronouns or nouns within and across sentences to aid cohesion and avoid repetition</w:t>
            </w:r>
          </w:p>
        </w:tc>
        <w:tc>
          <w:tcPr>
            <w:tcW w:w="2622" w:type="dxa"/>
            <w:tcBorders>
              <w:top w:val="single" w:sz="4" w:space="0" w:color="000000"/>
              <w:left w:val="single" w:sz="4" w:space="0" w:color="000000"/>
              <w:bottom w:val="single" w:sz="4" w:space="0" w:color="000000"/>
              <w:right w:val="single" w:sz="4" w:space="0" w:color="000000"/>
            </w:tcBorders>
            <w:vAlign w:val="center"/>
          </w:tcPr>
          <w:p w14:paraId="490DC1F4" w14:textId="77777777" w:rsidR="00B15479" w:rsidRDefault="009A637B" w:rsidP="009C671E">
            <w:pPr>
              <w:spacing w:line="239" w:lineRule="auto"/>
              <w:jc w:val="center"/>
            </w:pPr>
            <w:r>
              <w:t>Use devices to build cohesion within a paragraph [for</w:t>
            </w:r>
          </w:p>
          <w:p w14:paraId="2FD6883B" w14:textId="77777777" w:rsidR="00B15479" w:rsidRDefault="009A637B" w:rsidP="009C671E">
            <w:pPr>
              <w:jc w:val="center"/>
            </w:pPr>
            <w:r>
              <w:t>example, then, after that, this, firstly]</w:t>
            </w:r>
          </w:p>
        </w:tc>
        <w:tc>
          <w:tcPr>
            <w:tcW w:w="2623" w:type="dxa"/>
            <w:tcBorders>
              <w:top w:val="single" w:sz="4" w:space="0" w:color="000000"/>
              <w:left w:val="single" w:sz="4" w:space="0" w:color="000000"/>
              <w:bottom w:val="single" w:sz="4" w:space="0" w:color="000000"/>
              <w:right w:val="single" w:sz="4" w:space="0" w:color="000000"/>
            </w:tcBorders>
            <w:vAlign w:val="center"/>
          </w:tcPr>
          <w:p w14:paraId="54350A10" w14:textId="77777777" w:rsidR="00B15479" w:rsidRDefault="00B15479" w:rsidP="009C671E">
            <w:pPr>
              <w:jc w:val="center"/>
            </w:pPr>
          </w:p>
        </w:tc>
      </w:tr>
      <w:tr w:rsidR="00B15479" w14:paraId="63917E23" w14:textId="77777777" w:rsidTr="009C671E">
        <w:trPr>
          <w:trHeight w:val="2695"/>
        </w:trPr>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E921B07" w14:textId="77777777" w:rsidR="00B15479" w:rsidRPr="009C671E" w:rsidRDefault="009A637B" w:rsidP="009C671E">
            <w:pPr>
              <w:jc w:val="center"/>
            </w:pPr>
            <w:r w:rsidRPr="009C671E">
              <w:rPr>
                <w:b/>
              </w:rPr>
              <w:t>Grammar Cohesion – Between Paragraphs</w:t>
            </w:r>
          </w:p>
        </w:tc>
        <w:tc>
          <w:tcPr>
            <w:tcW w:w="2622" w:type="dxa"/>
            <w:tcBorders>
              <w:top w:val="single" w:sz="4" w:space="0" w:color="000000"/>
              <w:left w:val="single" w:sz="4" w:space="0" w:color="000000"/>
              <w:bottom w:val="single" w:sz="4" w:space="0" w:color="000000"/>
              <w:right w:val="single" w:sz="4" w:space="0" w:color="000000"/>
            </w:tcBorders>
            <w:vAlign w:val="center"/>
          </w:tcPr>
          <w:p w14:paraId="7623D0CE" w14:textId="77777777" w:rsidR="00B15479" w:rsidRDefault="00B15479" w:rsidP="009C671E">
            <w:pPr>
              <w:ind w:left="1"/>
              <w:jc w:val="center"/>
            </w:pPr>
          </w:p>
        </w:tc>
        <w:tc>
          <w:tcPr>
            <w:tcW w:w="2622" w:type="dxa"/>
            <w:tcBorders>
              <w:top w:val="single" w:sz="4" w:space="0" w:color="000000"/>
              <w:left w:val="single" w:sz="4" w:space="0" w:color="000000"/>
              <w:bottom w:val="single" w:sz="4" w:space="0" w:color="000000"/>
              <w:right w:val="single" w:sz="4" w:space="0" w:color="000000"/>
            </w:tcBorders>
            <w:vAlign w:val="center"/>
          </w:tcPr>
          <w:p w14:paraId="570E5304" w14:textId="77777777" w:rsidR="00B15479" w:rsidRDefault="00B15479" w:rsidP="009C671E">
            <w:pPr>
              <w:jc w:val="center"/>
            </w:pPr>
          </w:p>
        </w:tc>
        <w:tc>
          <w:tcPr>
            <w:tcW w:w="2623" w:type="dxa"/>
            <w:tcBorders>
              <w:top w:val="single" w:sz="4" w:space="0" w:color="000000"/>
              <w:left w:val="single" w:sz="4" w:space="0" w:color="000000"/>
              <w:bottom w:val="single" w:sz="4" w:space="0" w:color="000000"/>
              <w:right w:val="single" w:sz="4" w:space="0" w:color="000000"/>
            </w:tcBorders>
            <w:vAlign w:val="center"/>
          </w:tcPr>
          <w:p w14:paraId="5B9394BF" w14:textId="77777777" w:rsidR="00B15479" w:rsidRDefault="00B15479" w:rsidP="009C671E">
            <w:pPr>
              <w:jc w:val="center"/>
            </w:pPr>
          </w:p>
        </w:tc>
        <w:tc>
          <w:tcPr>
            <w:tcW w:w="2622" w:type="dxa"/>
            <w:tcBorders>
              <w:top w:val="single" w:sz="4" w:space="0" w:color="000000"/>
              <w:left w:val="single" w:sz="4" w:space="0" w:color="000000"/>
              <w:bottom w:val="single" w:sz="4" w:space="0" w:color="000000"/>
              <w:right w:val="single" w:sz="4" w:space="0" w:color="000000"/>
            </w:tcBorders>
            <w:vAlign w:val="center"/>
          </w:tcPr>
          <w:p w14:paraId="47BE4A7D" w14:textId="77777777" w:rsidR="00B15479" w:rsidRDefault="00B15479" w:rsidP="009C671E">
            <w:pPr>
              <w:jc w:val="center"/>
            </w:pPr>
          </w:p>
        </w:tc>
        <w:tc>
          <w:tcPr>
            <w:tcW w:w="2622" w:type="dxa"/>
            <w:tcBorders>
              <w:top w:val="single" w:sz="4" w:space="0" w:color="000000"/>
              <w:left w:val="single" w:sz="4" w:space="0" w:color="000000"/>
              <w:bottom w:val="single" w:sz="4" w:space="0" w:color="000000"/>
              <w:right w:val="single" w:sz="4" w:space="0" w:color="000000"/>
            </w:tcBorders>
            <w:vAlign w:val="center"/>
          </w:tcPr>
          <w:p w14:paraId="6A3C74D9" w14:textId="77777777" w:rsidR="00B15479" w:rsidRDefault="009A637B" w:rsidP="009C671E">
            <w:pPr>
              <w:jc w:val="center"/>
            </w:pPr>
            <w:r>
              <w:t>Expressing time, place and cause using conjunctions, adverbs and prepositions</w:t>
            </w:r>
          </w:p>
        </w:tc>
        <w:tc>
          <w:tcPr>
            <w:tcW w:w="2623" w:type="dxa"/>
            <w:tcBorders>
              <w:top w:val="single" w:sz="4" w:space="0" w:color="000000"/>
              <w:left w:val="single" w:sz="4" w:space="0" w:color="000000"/>
              <w:bottom w:val="single" w:sz="4" w:space="0" w:color="000000"/>
              <w:right w:val="single" w:sz="4" w:space="0" w:color="000000"/>
            </w:tcBorders>
            <w:vAlign w:val="center"/>
          </w:tcPr>
          <w:p w14:paraId="2C5BA810" w14:textId="77777777" w:rsidR="00B15479" w:rsidRDefault="009A637B" w:rsidP="009C671E">
            <w:pPr>
              <w:ind w:right="55"/>
              <w:jc w:val="center"/>
            </w:pPr>
            <w:r>
              <w:t>Use Fronted adverbials [for example, later that day, I heard the bad news.]</w:t>
            </w:r>
          </w:p>
        </w:tc>
        <w:tc>
          <w:tcPr>
            <w:tcW w:w="2622" w:type="dxa"/>
            <w:tcBorders>
              <w:top w:val="single" w:sz="4" w:space="0" w:color="000000"/>
              <w:left w:val="single" w:sz="4" w:space="0" w:color="000000"/>
              <w:bottom w:val="single" w:sz="4" w:space="0" w:color="000000"/>
              <w:right w:val="single" w:sz="4" w:space="0" w:color="000000"/>
            </w:tcBorders>
            <w:vAlign w:val="center"/>
          </w:tcPr>
          <w:p w14:paraId="534B319F" w14:textId="77777777" w:rsidR="00B15479" w:rsidRDefault="009A637B" w:rsidP="009C671E">
            <w:pPr>
              <w:jc w:val="center"/>
            </w:pPr>
            <w:r>
              <w:t>Link ideas across paragraphs using adverbials of time [for example, later], place [for example, nearby] and number [for example, secondly] or tense choices [for example, he had seen her before]</w:t>
            </w:r>
          </w:p>
        </w:tc>
        <w:tc>
          <w:tcPr>
            <w:tcW w:w="2623" w:type="dxa"/>
            <w:tcBorders>
              <w:top w:val="single" w:sz="4" w:space="0" w:color="000000"/>
              <w:left w:val="single" w:sz="4" w:space="0" w:color="000000"/>
              <w:bottom w:val="single" w:sz="4" w:space="0" w:color="000000"/>
              <w:right w:val="single" w:sz="4" w:space="0" w:color="000000"/>
            </w:tcBorders>
            <w:vAlign w:val="center"/>
          </w:tcPr>
          <w:p w14:paraId="06BB895E" w14:textId="77777777" w:rsidR="00B15479" w:rsidRDefault="009A637B" w:rsidP="009C671E">
            <w:pPr>
              <w:jc w:val="center"/>
            </w:pPr>
            <w:r>
              <w:t>Link ideas across paragraphs using a wider range of cohesive devices [for example, repetition, adverbials, ellipsis]</w:t>
            </w:r>
          </w:p>
        </w:tc>
      </w:tr>
      <w:tr w:rsidR="00B15479" w14:paraId="5C0D42DE" w14:textId="77777777" w:rsidTr="009C671E">
        <w:trPr>
          <w:trHeight w:val="3228"/>
        </w:trPr>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FA0FE3F" w14:textId="77777777" w:rsidR="00B15479" w:rsidRPr="009C671E" w:rsidRDefault="009A637B" w:rsidP="009C671E">
            <w:pPr>
              <w:jc w:val="center"/>
            </w:pPr>
            <w:r w:rsidRPr="009C671E">
              <w:rPr>
                <w:b/>
              </w:rPr>
              <w:t>Grammar Cohesion – Tenses</w:t>
            </w:r>
          </w:p>
        </w:tc>
        <w:tc>
          <w:tcPr>
            <w:tcW w:w="2622" w:type="dxa"/>
            <w:tcBorders>
              <w:top w:val="single" w:sz="4" w:space="0" w:color="000000"/>
              <w:left w:val="single" w:sz="4" w:space="0" w:color="000000"/>
              <w:bottom w:val="single" w:sz="4" w:space="0" w:color="000000"/>
              <w:right w:val="single" w:sz="4" w:space="0" w:color="000000"/>
            </w:tcBorders>
            <w:vAlign w:val="center"/>
          </w:tcPr>
          <w:p w14:paraId="3E46A88E" w14:textId="77777777" w:rsidR="00B15479" w:rsidRDefault="00B15479" w:rsidP="009C671E">
            <w:pPr>
              <w:ind w:left="1"/>
              <w:jc w:val="center"/>
            </w:pPr>
          </w:p>
        </w:tc>
        <w:tc>
          <w:tcPr>
            <w:tcW w:w="2622" w:type="dxa"/>
            <w:tcBorders>
              <w:top w:val="single" w:sz="4" w:space="0" w:color="000000"/>
              <w:left w:val="single" w:sz="4" w:space="0" w:color="000000"/>
              <w:bottom w:val="single" w:sz="4" w:space="0" w:color="000000"/>
              <w:right w:val="single" w:sz="4" w:space="0" w:color="000000"/>
            </w:tcBorders>
            <w:vAlign w:val="center"/>
          </w:tcPr>
          <w:p w14:paraId="37BD181E" w14:textId="77777777" w:rsidR="00B15479" w:rsidRDefault="00B15479" w:rsidP="009C671E">
            <w:pPr>
              <w:jc w:val="center"/>
            </w:pPr>
          </w:p>
        </w:tc>
        <w:tc>
          <w:tcPr>
            <w:tcW w:w="2623" w:type="dxa"/>
            <w:tcBorders>
              <w:top w:val="single" w:sz="4" w:space="0" w:color="000000"/>
              <w:left w:val="single" w:sz="4" w:space="0" w:color="000000"/>
              <w:bottom w:val="single" w:sz="4" w:space="0" w:color="000000"/>
              <w:right w:val="single" w:sz="4" w:space="0" w:color="000000"/>
            </w:tcBorders>
            <w:vAlign w:val="center"/>
          </w:tcPr>
          <w:p w14:paraId="6C530A24" w14:textId="77777777" w:rsidR="00B15479" w:rsidRDefault="00B15479" w:rsidP="009C671E">
            <w:pPr>
              <w:jc w:val="center"/>
            </w:pPr>
          </w:p>
        </w:tc>
        <w:tc>
          <w:tcPr>
            <w:tcW w:w="2622" w:type="dxa"/>
            <w:tcBorders>
              <w:top w:val="single" w:sz="4" w:space="0" w:color="000000"/>
              <w:left w:val="single" w:sz="4" w:space="0" w:color="000000"/>
              <w:bottom w:val="single" w:sz="4" w:space="0" w:color="000000"/>
              <w:right w:val="single" w:sz="4" w:space="0" w:color="000000"/>
            </w:tcBorders>
            <w:vAlign w:val="center"/>
          </w:tcPr>
          <w:p w14:paraId="48B8FFB6" w14:textId="77777777" w:rsidR="00B15479" w:rsidRDefault="009A637B" w:rsidP="009C671E">
            <w:pPr>
              <w:jc w:val="center"/>
            </w:pPr>
            <w:r>
              <w:t>Use present and past tenses correctly and consistently</w:t>
            </w:r>
          </w:p>
          <w:p w14:paraId="7C36D409" w14:textId="77777777" w:rsidR="00B15479" w:rsidRDefault="00B15479" w:rsidP="009C671E">
            <w:pPr>
              <w:jc w:val="center"/>
            </w:pPr>
          </w:p>
          <w:p w14:paraId="5E716530" w14:textId="77777777" w:rsidR="00B15479" w:rsidRDefault="009A637B" w:rsidP="009C671E">
            <w:pPr>
              <w:jc w:val="center"/>
            </w:pPr>
            <w:r>
              <w:t>Use the progressive form of verbs in the present and past tense to mark actions in progress [for example, she is drumming, he was shouting]</w:t>
            </w:r>
          </w:p>
        </w:tc>
        <w:tc>
          <w:tcPr>
            <w:tcW w:w="2622" w:type="dxa"/>
            <w:tcBorders>
              <w:top w:val="single" w:sz="4" w:space="0" w:color="000000"/>
              <w:left w:val="single" w:sz="4" w:space="0" w:color="000000"/>
              <w:bottom w:val="single" w:sz="4" w:space="0" w:color="000000"/>
              <w:right w:val="single" w:sz="4" w:space="0" w:color="000000"/>
            </w:tcBorders>
            <w:vAlign w:val="center"/>
          </w:tcPr>
          <w:p w14:paraId="3F43CF75" w14:textId="77777777" w:rsidR="00B15479" w:rsidRDefault="009A637B" w:rsidP="009C671E">
            <w:pPr>
              <w:jc w:val="center"/>
            </w:pPr>
            <w:r>
              <w:t>Use the present perfect form of verbs instead of the simple past [for example, He has gone out to play contrasted with He went out to play]</w:t>
            </w:r>
          </w:p>
        </w:tc>
        <w:tc>
          <w:tcPr>
            <w:tcW w:w="2623" w:type="dxa"/>
            <w:tcBorders>
              <w:top w:val="single" w:sz="4" w:space="0" w:color="000000"/>
              <w:left w:val="single" w:sz="4" w:space="0" w:color="000000"/>
              <w:bottom w:val="single" w:sz="4" w:space="0" w:color="000000"/>
              <w:right w:val="single" w:sz="4" w:space="0" w:color="000000"/>
            </w:tcBorders>
            <w:vAlign w:val="center"/>
          </w:tcPr>
          <w:p w14:paraId="277AA05C" w14:textId="77777777" w:rsidR="00B15479" w:rsidRDefault="009A637B" w:rsidP="009C671E">
            <w:pPr>
              <w:ind w:right="61"/>
              <w:jc w:val="center"/>
            </w:pPr>
            <w:r>
              <w:t>Revisit progressive and perfect verb forms for past and present.</w:t>
            </w:r>
          </w:p>
        </w:tc>
        <w:tc>
          <w:tcPr>
            <w:tcW w:w="2622" w:type="dxa"/>
            <w:tcBorders>
              <w:top w:val="single" w:sz="4" w:space="0" w:color="000000"/>
              <w:left w:val="single" w:sz="4" w:space="0" w:color="000000"/>
              <w:bottom w:val="single" w:sz="4" w:space="0" w:color="000000"/>
              <w:right w:val="single" w:sz="4" w:space="0" w:color="000000"/>
            </w:tcBorders>
            <w:vAlign w:val="center"/>
          </w:tcPr>
          <w:p w14:paraId="2666AFA2" w14:textId="77777777" w:rsidR="00B15479" w:rsidRDefault="009A637B" w:rsidP="009C671E">
            <w:pPr>
              <w:jc w:val="center"/>
            </w:pPr>
            <w:r>
              <w:t>Link ideas using tense choices Use modal verbs [for example, might, should, will, must] or adverbs [for example, perhaps, surely] to indicate degrees of possibility</w:t>
            </w:r>
          </w:p>
        </w:tc>
        <w:tc>
          <w:tcPr>
            <w:tcW w:w="2623" w:type="dxa"/>
            <w:tcBorders>
              <w:top w:val="single" w:sz="4" w:space="0" w:color="000000"/>
              <w:left w:val="single" w:sz="4" w:space="0" w:color="000000"/>
              <w:bottom w:val="single" w:sz="4" w:space="0" w:color="000000"/>
              <w:right w:val="single" w:sz="4" w:space="0" w:color="000000"/>
            </w:tcBorders>
            <w:vAlign w:val="center"/>
          </w:tcPr>
          <w:p w14:paraId="4C6C94E5" w14:textId="77777777" w:rsidR="00B15479" w:rsidRDefault="009A637B" w:rsidP="009C671E">
            <w:pPr>
              <w:spacing w:line="239" w:lineRule="auto"/>
              <w:ind w:right="50"/>
              <w:jc w:val="center"/>
            </w:pPr>
            <w:r>
              <w:t>Use the passive to affect the presentation of information in a sentence [for example, I broke the window in the greenhouse versus The window in the greenhouse was broken (by me)].</w:t>
            </w:r>
          </w:p>
          <w:p w14:paraId="7C98F41F" w14:textId="77777777" w:rsidR="00B15479" w:rsidRDefault="00B15479" w:rsidP="009C671E">
            <w:pPr>
              <w:jc w:val="center"/>
            </w:pPr>
          </w:p>
          <w:p w14:paraId="12DA4EC9" w14:textId="77777777" w:rsidR="00B15479" w:rsidRDefault="009A637B" w:rsidP="009C671E">
            <w:pPr>
              <w:jc w:val="center"/>
            </w:pPr>
            <w:r>
              <w:t>Use subjunctive forms such as If I were or Were they to come in some very formal writing and speech</w:t>
            </w:r>
          </w:p>
        </w:tc>
      </w:tr>
      <w:tr w:rsidR="00B15479" w14:paraId="7936CB5F" w14:textId="77777777" w:rsidTr="009C671E">
        <w:trPr>
          <w:trHeight w:val="1564"/>
        </w:trPr>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3CB344A" w14:textId="77777777" w:rsidR="00B15479" w:rsidRPr="009C671E" w:rsidRDefault="009A637B" w:rsidP="009C671E">
            <w:pPr>
              <w:jc w:val="center"/>
            </w:pPr>
            <w:r w:rsidRPr="009C671E">
              <w:rPr>
                <w:b/>
              </w:rPr>
              <w:t>Grammar Punctuation – Tenses</w:t>
            </w:r>
          </w:p>
        </w:tc>
        <w:tc>
          <w:tcPr>
            <w:tcW w:w="2622" w:type="dxa"/>
            <w:tcBorders>
              <w:top w:val="single" w:sz="4" w:space="0" w:color="000000"/>
              <w:left w:val="single" w:sz="4" w:space="0" w:color="000000"/>
              <w:bottom w:val="single" w:sz="4" w:space="0" w:color="000000"/>
              <w:right w:val="single" w:sz="4" w:space="0" w:color="000000"/>
            </w:tcBorders>
            <w:vAlign w:val="center"/>
          </w:tcPr>
          <w:p w14:paraId="25A1B51B" w14:textId="77777777" w:rsidR="00B15479" w:rsidRDefault="00B15479" w:rsidP="009C671E">
            <w:pPr>
              <w:ind w:left="1"/>
              <w:jc w:val="center"/>
            </w:pPr>
          </w:p>
        </w:tc>
        <w:tc>
          <w:tcPr>
            <w:tcW w:w="2622" w:type="dxa"/>
            <w:tcBorders>
              <w:top w:val="single" w:sz="4" w:space="0" w:color="000000"/>
              <w:left w:val="single" w:sz="4" w:space="0" w:color="000000"/>
              <w:bottom w:val="single" w:sz="4" w:space="0" w:color="000000"/>
              <w:right w:val="single" w:sz="4" w:space="0" w:color="000000"/>
            </w:tcBorders>
            <w:vAlign w:val="center"/>
          </w:tcPr>
          <w:p w14:paraId="47AD8574" w14:textId="77777777" w:rsidR="00B15479" w:rsidRDefault="009A637B" w:rsidP="009C671E">
            <w:pPr>
              <w:ind w:right="49"/>
              <w:jc w:val="center"/>
            </w:pPr>
            <w:r>
              <w:t>Use capital letters and full stops to demarcate sentences.</w:t>
            </w:r>
          </w:p>
        </w:tc>
        <w:tc>
          <w:tcPr>
            <w:tcW w:w="2623" w:type="dxa"/>
            <w:tcBorders>
              <w:top w:val="single" w:sz="4" w:space="0" w:color="000000"/>
              <w:left w:val="single" w:sz="4" w:space="0" w:color="000000"/>
              <w:bottom w:val="single" w:sz="4" w:space="0" w:color="000000"/>
              <w:right w:val="single" w:sz="4" w:space="0" w:color="000000"/>
            </w:tcBorders>
            <w:vAlign w:val="center"/>
          </w:tcPr>
          <w:p w14:paraId="66E59944" w14:textId="77777777" w:rsidR="00B15479" w:rsidRDefault="009A637B" w:rsidP="009C671E">
            <w:pPr>
              <w:spacing w:line="239" w:lineRule="auto"/>
              <w:ind w:right="25"/>
              <w:jc w:val="center"/>
            </w:pPr>
            <w:r>
              <w:t>Use a capital letter for names of people, places, the days of the week, and the personal pronoun ‘I’</w:t>
            </w:r>
          </w:p>
          <w:p w14:paraId="1135B5A6" w14:textId="77777777" w:rsidR="00B15479" w:rsidRDefault="00B15479" w:rsidP="009C671E">
            <w:pPr>
              <w:jc w:val="center"/>
            </w:pPr>
          </w:p>
          <w:p w14:paraId="54866304" w14:textId="77777777" w:rsidR="00B15479" w:rsidRDefault="009A637B" w:rsidP="009C671E">
            <w:pPr>
              <w:jc w:val="center"/>
            </w:pPr>
            <w:r>
              <w:t>Punctuate sentences using a capital letter</w:t>
            </w:r>
          </w:p>
        </w:tc>
        <w:tc>
          <w:tcPr>
            <w:tcW w:w="2622" w:type="dxa"/>
            <w:tcBorders>
              <w:top w:val="single" w:sz="4" w:space="0" w:color="000000"/>
              <w:left w:val="single" w:sz="4" w:space="0" w:color="000000"/>
              <w:bottom w:val="single" w:sz="4" w:space="0" w:color="000000"/>
              <w:right w:val="single" w:sz="4" w:space="0" w:color="000000"/>
            </w:tcBorders>
            <w:vAlign w:val="center"/>
          </w:tcPr>
          <w:p w14:paraId="429175C2" w14:textId="77777777" w:rsidR="00B15479" w:rsidRDefault="009A637B" w:rsidP="009C671E">
            <w:pPr>
              <w:spacing w:line="239" w:lineRule="auto"/>
              <w:ind w:right="44"/>
              <w:jc w:val="center"/>
            </w:pPr>
            <w:r>
              <w:t>Use capital letters, full stops, question marks and exclamation marks to demarcate sentences</w:t>
            </w:r>
          </w:p>
          <w:p w14:paraId="615F5D21" w14:textId="77777777" w:rsidR="00B15479" w:rsidRDefault="00B15479" w:rsidP="009C671E">
            <w:pPr>
              <w:jc w:val="center"/>
            </w:pPr>
          </w:p>
          <w:p w14:paraId="2284AA09" w14:textId="77777777" w:rsidR="00B15479" w:rsidRDefault="009A637B" w:rsidP="009C671E">
            <w:pPr>
              <w:jc w:val="center"/>
            </w:pPr>
            <w:r>
              <w:t>Use commas to</w:t>
            </w:r>
          </w:p>
          <w:p w14:paraId="567BD616" w14:textId="77777777" w:rsidR="00B15479" w:rsidRDefault="009A637B" w:rsidP="009C671E">
            <w:pPr>
              <w:jc w:val="center"/>
            </w:pPr>
            <w:r>
              <w:t>separate items in a list</w:t>
            </w:r>
          </w:p>
        </w:tc>
        <w:tc>
          <w:tcPr>
            <w:tcW w:w="2622" w:type="dxa"/>
            <w:tcBorders>
              <w:top w:val="single" w:sz="4" w:space="0" w:color="000000"/>
              <w:left w:val="single" w:sz="4" w:space="0" w:color="000000"/>
              <w:bottom w:val="single" w:sz="4" w:space="0" w:color="000000"/>
              <w:right w:val="single" w:sz="4" w:space="0" w:color="000000"/>
            </w:tcBorders>
            <w:vAlign w:val="center"/>
          </w:tcPr>
          <w:p w14:paraId="67D0FA62" w14:textId="77777777" w:rsidR="00B15479" w:rsidRDefault="009A637B" w:rsidP="009C671E">
            <w:pPr>
              <w:jc w:val="center"/>
            </w:pPr>
            <w:r>
              <w:t>Use inverted commas to punctuate direct speech</w:t>
            </w:r>
          </w:p>
        </w:tc>
        <w:tc>
          <w:tcPr>
            <w:tcW w:w="2623" w:type="dxa"/>
            <w:tcBorders>
              <w:top w:val="single" w:sz="4" w:space="0" w:color="000000"/>
              <w:left w:val="single" w:sz="4" w:space="0" w:color="000000"/>
              <w:bottom w:val="single" w:sz="4" w:space="0" w:color="000000"/>
              <w:right w:val="single" w:sz="4" w:space="0" w:color="000000"/>
            </w:tcBorders>
            <w:vAlign w:val="center"/>
          </w:tcPr>
          <w:p w14:paraId="57226D1F" w14:textId="77777777" w:rsidR="00B15479" w:rsidRDefault="009A637B" w:rsidP="009C671E">
            <w:pPr>
              <w:jc w:val="center"/>
            </w:pPr>
            <w:r>
              <w:t>Use commas after</w:t>
            </w:r>
          </w:p>
          <w:p w14:paraId="5EC13133" w14:textId="77777777" w:rsidR="00B15479" w:rsidRDefault="009A637B" w:rsidP="009C671E">
            <w:pPr>
              <w:jc w:val="center"/>
            </w:pPr>
            <w:r>
              <w:t>fronted adverbials</w:t>
            </w:r>
          </w:p>
          <w:p w14:paraId="348963CB" w14:textId="77777777" w:rsidR="00B15479" w:rsidRDefault="00B15479" w:rsidP="009C671E">
            <w:pPr>
              <w:jc w:val="center"/>
            </w:pPr>
          </w:p>
          <w:p w14:paraId="15C63CAA" w14:textId="77777777" w:rsidR="00B15479" w:rsidRDefault="009A637B" w:rsidP="009C671E">
            <w:pPr>
              <w:jc w:val="center"/>
            </w:pPr>
            <w:r>
              <w:t>Indicate apostrophes to mark plural possession [for example, the girl’s</w:t>
            </w:r>
          </w:p>
        </w:tc>
        <w:tc>
          <w:tcPr>
            <w:tcW w:w="2622" w:type="dxa"/>
            <w:tcBorders>
              <w:top w:val="single" w:sz="4" w:space="0" w:color="000000"/>
              <w:left w:val="single" w:sz="4" w:space="0" w:color="000000"/>
              <w:bottom w:val="single" w:sz="4" w:space="0" w:color="000000"/>
              <w:right w:val="single" w:sz="4" w:space="0" w:color="000000"/>
            </w:tcBorders>
            <w:vAlign w:val="center"/>
          </w:tcPr>
          <w:p w14:paraId="7111F808" w14:textId="77777777" w:rsidR="00B15479" w:rsidRDefault="009A637B" w:rsidP="009C671E">
            <w:pPr>
              <w:spacing w:line="239" w:lineRule="auto"/>
              <w:jc w:val="center"/>
            </w:pPr>
            <w:r>
              <w:t>Use commas to clarify meaning or avoid ambiguity</w:t>
            </w:r>
          </w:p>
          <w:p w14:paraId="59654689" w14:textId="77777777" w:rsidR="00B15479" w:rsidRDefault="00B15479" w:rsidP="009C671E">
            <w:pPr>
              <w:jc w:val="center"/>
            </w:pPr>
          </w:p>
          <w:p w14:paraId="1D4FEAE3" w14:textId="77777777" w:rsidR="00B15479" w:rsidRDefault="009A637B" w:rsidP="009C671E">
            <w:pPr>
              <w:ind w:right="4"/>
              <w:jc w:val="center"/>
            </w:pPr>
            <w:r>
              <w:t>Use brackets, dashes or commas to indicate parenthesis</w:t>
            </w:r>
          </w:p>
        </w:tc>
        <w:tc>
          <w:tcPr>
            <w:tcW w:w="2623" w:type="dxa"/>
            <w:tcBorders>
              <w:top w:val="single" w:sz="4" w:space="0" w:color="000000"/>
              <w:left w:val="single" w:sz="4" w:space="0" w:color="000000"/>
              <w:bottom w:val="single" w:sz="4" w:space="0" w:color="000000"/>
              <w:right w:val="single" w:sz="4" w:space="0" w:color="000000"/>
            </w:tcBorders>
            <w:vAlign w:val="center"/>
          </w:tcPr>
          <w:p w14:paraId="1DF2B646" w14:textId="77777777" w:rsidR="00B15479" w:rsidRDefault="009A637B" w:rsidP="009C671E">
            <w:pPr>
              <w:spacing w:line="239" w:lineRule="auto"/>
              <w:ind w:right="15"/>
              <w:jc w:val="center"/>
            </w:pPr>
            <w:r>
              <w:t>Use the semi-colon, colon and dash to mark the boundary between independent clauses [for example,</w:t>
            </w:r>
          </w:p>
          <w:p w14:paraId="03474A90" w14:textId="77777777" w:rsidR="00B15479" w:rsidRDefault="009A637B" w:rsidP="009C671E">
            <w:pPr>
              <w:jc w:val="center"/>
            </w:pPr>
            <w:r>
              <w:t>it’s raining; I’m fed up]</w:t>
            </w:r>
          </w:p>
          <w:p w14:paraId="61043374" w14:textId="77777777" w:rsidR="00B15479" w:rsidRDefault="00B15479" w:rsidP="009C671E">
            <w:pPr>
              <w:jc w:val="center"/>
            </w:pPr>
          </w:p>
        </w:tc>
      </w:tr>
    </w:tbl>
    <w:p w14:paraId="4624F160" w14:textId="77777777" w:rsidR="00B15479" w:rsidRDefault="00B15479">
      <w:pPr>
        <w:spacing w:after="0"/>
        <w:ind w:left="-1440" w:right="478"/>
      </w:pPr>
    </w:p>
    <w:tbl>
      <w:tblPr>
        <w:tblStyle w:val="TableGrid"/>
        <w:tblW w:w="22113" w:type="dxa"/>
        <w:tblInd w:w="-572" w:type="dxa"/>
        <w:tblCellMar>
          <w:top w:w="44" w:type="dxa"/>
          <w:left w:w="108" w:type="dxa"/>
          <w:right w:w="46" w:type="dxa"/>
        </w:tblCellMar>
        <w:tblLook w:val="04A0" w:firstRow="1" w:lastRow="0" w:firstColumn="1" w:lastColumn="0" w:noHBand="0" w:noVBand="1"/>
      </w:tblPr>
      <w:tblGrid>
        <w:gridCol w:w="1391"/>
        <w:gridCol w:w="2590"/>
        <w:gridCol w:w="2590"/>
        <w:gridCol w:w="2590"/>
        <w:gridCol w:w="2591"/>
        <w:gridCol w:w="2590"/>
        <w:gridCol w:w="2590"/>
        <w:gridCol w:w="2590"/>
        <w:gridCol w:w="2591"/>
      </w:tblGrid>
      <w:tr w:rsidR="00B15479" w14:paraId="71818907" w14:textId="77777777" w:rsidTr="009C671E">
        <w:trPr>
          <w:trHeight w:val="3490"/>
        </w:trPr>
        <w:tc>
          <w:tcPr>
            <w:tcW w:w="139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24CBF14" w14:textId="77777777" w:rsidR="00B15479" w:rsidRPr="009C671E" w:rsidRDefault="00B15479" w:rsidP="009C671E">
            <w:pPr>
              <w:jc w:val="center"/>
            </w:pPr>
          </w:p>
        </w:tc>
        <w:tc>
          <w:tcPr>
            <w:tcW w:w="2590" w:type="dxa"/>
            <w:tcBorders>
              <w:top w:val="single" w:sz="4" w:space="0" w:color="000000"/>
              <w:left w:val="single" w:sz="4" w:space="0" w:color="000000"/>
              <w:bottom w:val="single" w:sz="4" w:space="0" w:color="000000"/>
              <w:right w:val="single" w:sz="4" w:space="0" w:color="000000"/>
            </w:tcBorders>
          </w:tcPr>
          <w:p w14:paraId="254B1585" w14:textId="77777777" w:rsidR="00B15479" w:rsidRDefault="00B15479"/>
        </w:tc>
        <w:tc>
          <w:tcPr>
            <w:tcW w:w="2590" w:type="dxa"/>
            <w:tcBorders>
              <w:top w:val="single" w:sz="4" w:space="0" w:color="000000"/>
              <w:left w:val="single" w:sz="4" w:space="0" w:color="000000"/>
              <w:bottom w:val="single" w:sz="4" w:space="0" w:color="000000"/>
              <w:right w:val="single" w:sz="4" w:space="0" w:color="000000"/>
            </w:tcBorders>
          </w:tcPr>
          <w:p w14:paraId="4C854C15" w14:textId="77777777" w:rsidR="00B15479" w:rsidRDefault="00B15479"/>
        </w:tc>
        <w:tc>
          <w:tcPr>
            <w:tcW w:w="2590" w:type="dxa"/>
            <w:tcBorders>
              <w:top w:val="single" w:sz="4" w:space="0" w:color="000000"/>
              <w:left w:val="single" w:sz="4" w:space="0" w:color="000000"/>
              <w:bottom w:val="single" w:sz="4" w:space="0" w:color="000000"/>
              <w:right w:val="single" w:sz="4" w:space="0" w:color="000000"/>
            </w:tcBorders>
          </w:tcPr>
          <w:p w14:paraId="30C4A762" w14:textId="77777777" w:rsidR="00B15479" w:rsidRDefault="009A637B">
            <w:r>
              <w:t>and a full stop, question mark or exclamation mark</w:t>
            </w:r>
            <w:r>
              <w:rPr>
                <w:b/>
              </w:rPr>
              <w:t xml:space="preserve"> </w:t>
            </w:r>
          </w:p>
        </w:tc>
        <w:tc>
          <w:tcPr>
            <w:tcW w:w="2591" w:type="dxa"/>
            <w:tcBorders>
              <w:top w:val="single" w:sz="4" w:space="0" w:color="000000"/>
              <w:left w:val="single" w:sz="4" w:space="0" w:color="000000"/>
              <w:bottom w:val="single" w:sz="4" w:space="0" w:color="000000"/>
              <w:right w:val="single" w:sz="4" w:space="0" w:color="000000"/>
            </w:tcBorders>
          </w:tcPr>
          <w:p w14:paraId="035627B5" w14:textId="77777777" w:rsidR="00B15479" w:rsidRDefault="009A637B">
            <w:r>
              <w:t xml:space="preserve"> </w:t>
            </w:r>
          </w:p>
          <w:p w14:paraId="1B3DFAB6" w14:textId="77777777" w:rsidR="00B15479" w:rsidRDefault="009A637B">
            <w:pPr>
              <w:spacing w:line="239" w:lineRule="auto"/>
            </w:pPr>
            <w:r>
              <w:t xml:space="preserve">Use apostrophes to mark where letters are missing in spelling and to mark singular possession in nouns [for example, the girl’s </w:t>
            </w:r>
          </w:p>
          <w:p w14:paraId="33C7D52F" w14:textId="77777777" w:rsidR="00B15479" w:rsidRDefault="009A637B">
            <w:r>
              <w:t>name]</w:t>
            </w:r>
            <w:r>
              <w:rPr>
                <w:b/>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144A4757" w14:textId="77777777" w:rsidR="00B15479" w:rsidRDefault="00B15479"/>
        </w:tc>
        <w:tc>
          <w:tcPr>
            <w:tcW w:w="2590" w:type="dxa"/>
            <w:tcBorders>
              <w:top w:val="single" w:sz="4" w:space="0" w:color="000000"/>
              <w:left w:val="single" w:sz="4" w:space="0" w:color="000000"/>
              <w:bottom w:val="single" w:sz="4" w:space="0" w:color="000000"/>
              <w:right w:val="single" w:sz="4" w:space="0" w:color="000000"/>
            </w:tcBorders>
          </w:tcPr>
          <w:p w14:paraId="009F913A" w14:textId="77777777" w:rsidR="00B15479" w:rsidRDefault="009A637B">
            <w:pPr>
              <w:ind w:right="24"/>
            </w:pPr>
            <w:r>
              <w:t xml:space="preserve">name, the girls’ names] </w:t>
            </w:r>
          </w:p>
          <w:p w14:paraId="04930F87" w14:textId="77777777" w:rsidR="00B15479" w:rsidRDefault="009A637B">
            <w:r>
              <w:t xml:space="preserve"> </w:t>
            </w:r>
          </w:p>
          <w:p w14:paraId="18C75D07" w14:textId="77777777" w:rsidR="00B15479" w:rsidRDefault="009A637B">
            <w:pPr>
              <w:spacing w:line="239" w:lineRule="auto"/>
            </w:pPr>
            <w:r>
              <w:t xml:space="preserve">Use inverted commas and other punctuation to indicate direct speech [for example, a comma after the reporting clause; end punctuation within inverted commas: The conductor shouted, </w:t>
            </w:r>
          </w:p>
          <w:p w14:paraId="3348903F" w14:textId="77777777" w:rsidR="00B15479" w:rsidRDefault="009A637B">
            <w:r>
              <w:t>“Sit down!”]</w:t>
            </w:r>
            <w:r>
              <w:rPr>
                <w:b/>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01D28C06" w14:textId="77777777" w:rsidR="00B15479" w:rsidRDefault="00B15479"/>
        </w:tc>
        <w:tc>
          <w:tcPr>
            <w:tcW w:w="2591" w:type="dxa"/>
            <w:tcBorders>
              <w:top w:val="single" w:sz="4" w:space="0" w:color="000000"/>
              <w:left w:val="single" w:sz="4" w:space="0" w:color="000000"/>
              <w:bottom w:val="single" w:sz="4" w:space="0" w:color="000000"/>
              <w:right w:val="single" w:sz="4" w:space="0" w:color="000000"/>
            </w:tcBorders>
          </w:tcPr>
          <w:p w14:paraId="055284A5" w14:textId="77777777" w:rsidR="00B15479" w:rsidRDefault="009A637B">
            <w:r>
              <w:t xml:space="preserve">Use the colon to introduce a list and </w:t>
            </w:r>
          </w:p>
          <w:p w14:paraId="49B765D7" w14:textId="77777777" w:rsidR="00B15479" w:rsidRDefault="009A637B">
            <w:r>
              <w:t xml:space="preserve">use semi-colons within </w:t>
            </w:r>
          </w:p>
          <w:p w14:paraId="1BCAC6E9" w14:textId="77777777" w:rsidR="00B15479" w:rsidRDefault="009A637B">
            <w:r>
              <w:t xml:space="preserve">lists </w:t>
            </w:r>
          </w:p>
          <w:p w14:paraId="4D3D8CB8" w14:textId="77777777" w:rsidR="00B15479" w:rsidRPr="009C671E" w:rsidRDefault="009A637B">
            <w:pPr>
              <w:rPr>
                <w:sz w:val="16"/>
              </w:rPr>
            </w:pPr>
            <w:r>
              <w:t xml:space="preserve"> </w:t>
            </w:r>
          </w:p>
          <w:p w14:paraId="4D4C51E6" w14:textId="77777777" w:rsidR="00B15479" w:rsidRDefault="009A637B">
            <w:r>
              <w:t xml:space="preserve">Punctuate bullet </w:t>
            </w:r>
          </w:p>
          <w:p w14:paraId="03EEC358" w14:textId="77777777" w:rsidR="00B15479" w:rsidRDefault="009A637B">
            <w:r>
              <w:t xml:space="preserve">points consistently  </w:t>
            </w:r>
          </w:p>
          <w:p w14:paraId="79C8B1D3" w14:textId="77777777" w:rsidR="00B15479" w:rsidRPr="009C671E" w:rsidRDefault="009A637B">
            <w:pPr>
              <w:rPr>
                <w:sz w:val="10"/>
              </w:rPr>
            </w:pPr>
            <w:r>
              <w:t xml:space="preserve"> </w:t>
            </w:r>
          </w:p>
          <w:p w14:paraId="235AE7F6" w14:textId="77777777" w:rsidR="00B15479" w:rsidRDefault="009A637B">
            <w:r>
              <w:t xml:space="preserve">Use hyphens to avoid ambiguity [for example, man eating shark versus </w:t>
            </w:r>
            <w:proofErr w:type="spellStart"/>
            <w:r>
              <w:t>maneating</w:t>
            </w:r>
            <w:proofErr w:type="spellEnd"/>
            <w:r>
              <w:t xml:space="preserve"> shark, or recover versus recover]</w:t>
            </w:r>
            <w:r>
              <w:rPr>
                <w:b/>
              </w:rPr>
              <w:t xml:space="preserve"> </w:t>
            </w:r>
          </w:p>
        </w:tc>
      </w:tr>
      <w:tr w:rsidR="00B15479" w14:paraId="4F0911D1" w14:textId="77777777" w:rsidTr="009C671E">
        <w:trPr>
          <w:trHeight w:val="372"/>
        </w:trPr>
        <w:tc>
          <w:tcPr>
            <w:tcW w:w="139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172C862" w14:textId="77777777" w:rsidR="00B15479" w:rsidRPr="009C671E" w:rsidRDefault="009A637B" w:rsidP="009C671E">
            <w:pPr>
              <w:ind w:left="78"/>
              <w:jc w:val="center"/>
            </w:pPr>
            <w:r w:rsidRPr="009C671E">
              <w:rPr>
                <w:b/>
              </w:rPr>
              <w:t>Writing Composition</w:t>
            </w:r>
          </w:p>
        </w:tc>
        <w:tc>
          <w:tcPr>
            <w:tcW w:w="2590" w:type="dxa"/>
            <w:tcBorders>
              <w:top w:val="single" w:sz="4" w:space="0" w:color="000000"/>
              <w:left w:val="single" w:sz="4" w:space="0" w:color="000000"/>
              <w:bottom w:val="single" w:sz="4" w:space="0" w:color="000000"/>
              <w:right w:val="single" w:sz="4" w:space="0" w:color="000000"/>
            </w:tcBorders>
          </w:tcPr>
          <w:p w14:paraId="7B7E0E5F" w14:textId="77777777" w:rsidR="00B15479" w:rsidRDefault="009A637B">
            <w:pPr>
              <w:spacing w:line="239" w:lineRule="auto"/>
              <w:ind w:left="1"/>
            </w:pPr>
            <w:r>
              <w:t xml:space="preserve">Sometimes gives meaning to marks as they draw or paint.  </w:t>
            </w:r>
          </w:p>
          <w:p w14:paraId="2DFA4A40" w14:textId="77777777" w:rsidR="00B15479" w:rsidRDefault="009A637B">
            <w:pPr>
              <w:ind w:left="1"/>
            </w:pPr>
            <w:r>
              <w:t xml:space="preserve"> </w:t>
            </w:r>
          </w:p>
          <w:p w14:paraId="75FF36EA" w14:textId="77777777" w:rsidR="00B15479" w:rsidRDefault="009A637B">
            <w:pPr>
              <w:ind w:left="1"/>
            </w:pPr>
            <w:r>
              <w:t>Ascribes meanings to marks that they see in different places.</w:t>
            </w:r>
            <w:r>
              <w:rPr>
                <w:b/>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5AEA9BA7" w14:textId="77777777" w:rsidR="00B15479" w:rsidRDefault="009A637B">
            <w:pPr>
              <w:ind w:right="23"/>
            </w:pPr>
            <w:r>
              <w:t>Write simple sentences which can be read by themselves &amp; others.</w:t>
            </w:r>
            <w:r>
              <w:rPr>
                <w:b/>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75623E31" w14:textId="77777777" w:rsidR="00B15479" w:rsidRDefault="009A637B">
            <w:pPr>
              <w:ind w:right="67"/>
            </w:pPr>
            <w:r>
              <w:rPr>
                <w:b/>
                <w:i/>
              </w:rPr>
              <w:t xml:space="preserve">Write sentences: </w:t>
            </w:r>
            <w:r>
              <w:t>Say out loud what is going to be written about Compose a sentence orally before writing it Sequence sentences to form short narratives Reread and check sense Discuss what has been written with the teacher or other pupils Read writing aloud clearly enough to be heard by peers and the teacher</w:t>
            </w:r>
            <w:r>
              <w:rPr>
                <w:b/>
              </w:rPr>
              <w:t xml:space="preserve"> </w:t>
            </w:r>
          </w:p>
        </w:tc>
        <w:tc>
          <w:tcPr>
            <w:tcW w:w="2591" w:type="dxa"/>
            <w:tcBorders>
              <w:top w:val="single" w:sz="4" w:space="0" w:color="000000"/>
              <w:left w:val="single" w:sz="4" w:space="0" w:color="000000"/>
              <w:bottom w:val="single" w:sz="4" w:space="0" w:color="000000"/>
              <w:right w:val="single" w:sz="4" w:space="0" w:color="000000"/>
            </w:tcBorders>
          </w:tcPr>
          <w:p w14:paraId="54F8C68D" w14:textId="77777777" w:rsidR="00B15479" w:rsidRDefault="009A637B">
            <w:pPr>
              <w:spacing w:after="1" w:line="239" w:lineRule="auto"/>
            </w:pPr>
            <w:r>
              <w:rPr>
                <w:b/>
                <w:i/>
              </w:rPr>
              <w:t>Develop positive attitudes towards and stamina for writing:</w:t>
            </w:r>
            <w:r>
              <w:t xml:space="preserve"> Write narratives about personal experiences and those of others (real and fictional) Write about real events Write poetry. Write for different purposes Plan or say out loud what is going to be written about Write down ideas, key </w:t>
            </w:r>
          </w:p>
          <w:p w14:paraId="66E5E6A9" w14:textId="77777777" w:rsidR="00B15479" w:rsidRDefault="009A637B">
            <w:pPr>
              <w:spacing w:line="239" w:lineRule="auto"/>
              <w:ind w:right="52"/>
            </w:pPr>
            <w:r>
              <w:t xml:space="preserve">words, new vocabulary </w:t>
            </w:r>
          </w:p>
          <w:p w14:paraId="1CCEE0A0" w14:textId="77777777" w:rsidR="00B15479" w:rsidRDefault="009A637B">
            <w:pPr>
              <w:spacing w:line="239" w:lineRule="auto"/>
              <w:ind w:right="4"/>
            </w:pPr>
            <w:r>
              <w:t xml:space="preserve">Encapsulate what is to be written, sentence by sentence. </w:t>
            </w:r>
          </w:p>
          <w:p w14:paraId="478C1DEF" w14:textId="77777777" w:rsidR="00B15479" w:rsidRDefault="009A637B">
            <w:r>
              <w:rPr>
                <w:i/>
              </w:rPr>
              <w:t xml:space="preserve"> </w:t>
            </w:r>
          </w:p>
          <w:p w14:paraId="6565426C" w14:textId="77777777" w:rsidR="00B15479" w:rsidRDefault="009A637B">
            <w:pPr>
              <w:spacing w:after="1" w:line="239" w:lineRule="auto"/>
              <w:ind w:right="32"/>
            </w:pPr>
            <w:r>
              <w:rPr>
                <w:b/>
                <w:i/>
              </w:rPr>
              <w:t>Make simple additions, revisions and corrections:</w:t>
            </w:r>
            <w:r>
              <w:t xml:space="preserve"> Evaluate writing with the teacher and other pupils Re-read to check sense Proofread to check for </w:t>
            </w:r>
          </w:p>
          <w:p w14:paraId="78B218F3" w14:textId="77777777" w:rsidR="00B15479" w:rsidRDefault="009A637B">
            <w:r>
              <w:t>errors in spelling, grammar and punctuation Read aloud with intonation</w:t>
            </w:r>
            <w:r>
              <w:rPr>
                <w:b/>
              </w:rPr>
              <w:t xml:space="preserve"> </w:t>
            </w:r>
          </w:p>
        </w:tc>
        <w:tc>
          <w:tcPr>
            <w:tcW w:w="2590" w:type="dxa"/>
            <w:tcBorders>
              <w:top w:val="single" w:sz="4" w:space="0" w:color="000000"/>
              <w:left w:val="single" w:sz="4" w:space="0" w:color="000000"/>
              <w:bottom w:val="single" w:sz="4" w:space="0" w:color="000000"/>
              <w:right w:val="single" w:sz="4" w:space="0" w:color="000000"/>
            </w:tcBorders>
          </w:tcPr>
          <w:p w14:paraId="63741BCF" w14:textId="77777777" w:rsidR="00B15479" w:rsidRDefault="009A637B">
            <w:pPr>
              <w:spacing w:line="239" w:lineRule="auto"/>
              <w:ind w:right="272"/>
            </w:pPr>
            <w:r>
              <w:rPr>
                <w:b/>
                <w:i/>
              </w:rPr>
              <w:t xml:space="preserve">Plan writing: </w:t>
            </w:r>
            <w:r>
              <w:t xml:space="preserve">Plan writing by discussing the structure, vocab and grammar of similar writing Discuss and record ideas. </w:t>
            </w:r>
          </w:p>
          <w:p w14:paraId="785BC603" w14:textId="77777777" w:rsidR="00B15479" w:rsidRDefault="009A637B">
            <w:r>
              <w:rPr>
                <w:i/>
              </w:rPr>
              <w:t xml:space="preserve"> </w:t>
            </w:r>
          </w:p>
          <w:p w14:paraId="73C85DEB" w14:textId="77777777" w:rsidR="00B15479" w:rsidRDefault="009A637B">
            <w:pPr>
              <w:spacing w:line="239" w:lineRule="auto"/>
              <w:ind w:right="51"/>
            </w:pPr>
            <w:r>
              <w:rPr>
                <w:b/>
                <w:i/>
              </w:rPr>
              <w:t>Draft and write:</w:t>
            </w:r>
            <w:r>
              <w:t xml:space="preserve"> Compose and rehearse sentences orally Build a varied and rich vocabulary Build an increasing range of sentence structures </w:t>
            </w:r>
            <w:proofErr w:type="gramStart"/>
            <w:r>
              <w:t>In</w:t>
            </w:r>
            <w:proofErr w:type="gramEnd"/>
            <w:r>
              <w:t xml:space="preserve"> narratives, create settings, characters and plot In nonnarrative use simple organisational devices such as heading, subheadings. </w:t>
            </w:r>
          </w:p>
          <w:p w14:paraId="68C7F1E3" w14:textId="77777777" w:rsidR="00B15479" w:rsidRDefault="009A637B">
            <w:r>
              <w:rPr>
                <w:i/>
              </w:rPr>
              <w:t xml:space="preserve"> </w:t>
            </w:r>
          </w:p>
          <w:p w14:paraId="5997727F" w14:textId="77777777" w:rsidR="00B15479" w:rsidRDefault="009A637B">
            <w:pPr>
              <w:spacing w:line="239" w:lineRule="auto"/>
            </w:pPr>
            <w:r>
              <w:rPr>
                <w:b/>
                <w:i/>
              </w:rPr>
              <w:t>Evaluate and edit:</w:t>
            </w:r>
            <w:r>
              <w:t xml:space="preserve"> Assess the effectiveness of own and others’ writing Propose changes to grammar and vocabulary to improve consistency Proof-read </w:t>
            </w:r>
          </w:p>
          <w:p w14:paraId="22105498" w14:textId="77777777" w:rsidR="00B15479" w:rsidRDefault="009A637B">
            <w:r>
              <w:t xml:space="preserve">for spelling and punctuation errors Read aloud own writing using </w:t>
            </w:r>
            <w:r w:rsidR="009C671E">
              <w:t>appropriate intonation and controlling the tone and volume so that the meaning is clear.</w:t>
            </w:r>
          </w:p>
        </w:tc>
        <w:tc>
          <w:tcPr>
            <w:tcW w:w="2590" w:type="dxa"/>
            <w:tcBorders>
              <w:top w:val="single" w:sz="4" w:space="0" w:color="000000"/>
              <w:left w:val="single" w:sz="4" w:space="0" w:color="000000"/>
              <w:bottom w:val="single" w:sz="4" w:space="0" w:color="000000"/>
              <w:right w:val="single" w:sz="4" w:space="0" w:color="000000"/>
            </w:tcBorders>
          </w:tcPr>
          <w:p w14:paraId="678A189E" w14:textId="77777777" w:rsidR="00B15479" w:rsidRDefault="009A637B">
            <w:pPr>
              <w:spacing w:line="239" w:lineRule="auto"/>
              <w:ind w:right="275"/>
            </w:pPr>
            <w:r>
              <w:rPr>
                <w:b/>
                <w:i/>
              </w:rPr>
              <w:t xml:space="preserve">Plan writing: </w:t>
            </w:r>
            <w:r>
              <w:t xml:space="preserve">Plan writing by discussing the structure, vocab and grammar of similar writing Discuss and record ideas. </w:t>
            </w:r>
          </w:p>
          <w:p w14:paraId="37DF5797" w14:textId="77777777" w:rsidR="00B15479" w:rsidRDefault="009A637B">
            <w:r>
              <w:rPr>
                <w:i/>
              </w:rPr>
              <w:t xml:space="preserve"> </w:t>
            </w:r>
          </w:p>
          <w:p w14:paraId="0E300ECE" w14:textId="77777777" w:rsidR="00B15479" w:rsidRDefault="009A637B">
            <w:pPr>
              <w:spacing w:line="239" w:lineRule="auto"/>
              <w:ind w:right="54"/>
            </w:pPr>
            <w:r>
              <w:rPr>
                <w:b/>
                <w:i/>
              </w:rPr>
              <w:t>Draft and write:</w:t>
            </w:r>
            <w:r>
              <w:t xml:space="preserve"> Compose and rehearse sentences orally Build a varied and rich vocabulary Build an increasing range of sentence structures </w:t>
            </w:r>
            <w:proofErr w:type="gramStart"/>
            <w:r>
              <w:t>In</w:t>
            </w:r>
            <w:proofErr w:type="gramEnd"/>
            <w:r>
              <w:t xml:space="preserve"> narratives, create settings, characters and plot In nonnarrative use simple organisational devices such as heading, subheadings. </w:t>
            </w:r>
          </w:p>
          <w:p w14:paraId="64B4AB3B" w14:textId="77777777" w:rsidR="00B15479" w:rsidRDefault="009A637B">
            <w:r>
              <w:rPr>
                <w:i/>
              </w:rPr>
              <w:t xml:space="preserve"> </w:t>
            </w:r>
          </w:p>
          <w:p w14:paraId="0219F1B2" w14:textId="77777777" w:rsidR="00B15479" w:rsidRDefault="009A637B">
            <w:pPr>
              <w:spacing w:line="239" w:lineRule="auto"/>
            </w:pPr>
            <w:r>
              <w:rPr>
                <w:b/>
                <w:i/>
              </w:rPr>
              <w:t>Evaluate and edit:</w:t>
            </w:r>
            <w:r>
              <w:t xml:space="preserve"> Assess the effectiveness of own and others’ writing Propose changes to grammar and vocabulary to improve consistency Proof-read </w:t>
            </w:r>
          </w:p>
          <w:p w14:paraId="3859E56C" w14:textId="77777777" w:rsidR="00B15479" w:rsidRDefault="009A637B" w:rsidP="009C671E">
            <w:r>
              <w:t xml:space="preserve">for spelling and punctuation errors Read aloud own writing using </w:t>
            </w:r>
            <w:r w:rsidR="009C671E">
              <w:t xml:space="preserve">appropriate intonation and controlling the tone and volume so that the meaning is clear. </w:t>
            </w:r>
          </w:p>
        </w:tc>
        <w:tc>
          <w:tcPr>
            <w:tcW w:w="2590" w:type="dxa"/>
            <w:tcBorders>
              <w:top w:val="single" w:sz="4" w:space="0" w:color="000000"/>
              <w:left w:val="single" w:sz="4" w:space="0" w:color="000000"/>
              <w:bottom w:val="single" w:sz="4" w:space="0" w:color="000000"/>
              <w:right w:val="single" w:sz="4" w:space="0" w:color="000000"/>
            </w:tcBorders>
          </w:tcPr>
          <w:p w14:paraId="6BC33D12" w14:textId="77777777" w:rsidR="00B15479" w:rsidRDefault="009A637B">
            <w:r>
              <w:rPr>
                <w:b/>
                <w:i/>
              </w:rPr>
              <w:t xml:space="preserve">Plan writing: </w:t>
            </w:r>
          </w:p>
          <w:p w14:paraId="3C0ACE68" w14:textId="77777777" w:rsidR="00B15479" w:rsidRDefault="009A637B">
            <w:pPr>
              <w:spacing w:after="1" w:line="239" w:lineRule="auto"/>
            </w:pPr>
            <w:r>
              <w:t xml:space="preserve">Identify the audience for and purpose of writing Note and develop initial ideas, drawing on reading </w:t>
            </w:r>
          </w:p>
          <w:p w14:paraId="059D30CB" w14:textId="77777777" w:rsidR="00B15479" w:rsidRDefault="009A637B">
            <w:r>
              <w:t xml:space="preserve">and research </w:t>
            </w:r>
          </w:p>
          <w:p w14:paraId="7A659A62" w14:textId="77777777" w:rsidR="00B15479" w:rsidRPr="009C671E" w:rsidRDefault="009A637B">
            <w:pPr>
              <w:rPr>
                <w:sz w:val="10"/>
              </w:rPr>
            </w:pPr>
            <w:r>
              <w:t xml:space="preserve"> </w:t>
            </w:r>
          </w:p>
          <w:p w14:paraId="26E09C1C" w14:textId="77777777" w:rsidR="00B15479" w:rsidRDefault="009A637B">
            <w:r>
              <w:rPr>
                <w:b/>
                <w:i/>
              </w:rPr>
              <w:t>Draft and write:</w:t>
            </w:r>
            <w:r>
              <w:t xml:space="preserve"> </w:t>
            </w:r>
          </w:p>
          <w:p w14:paraId="11D1B76A" w14:textId="77777777" w:rsidR="00B15479" w:rsidRDefault="009A637B">
            <w:pPr>
              <w:spacing w:line="239" w:lineRule="auto"/>
              <w:ind w:right="14"/>
            </w:pPr>
            <w:r>
              <w:t xml:space="preserve">Enhance meaning through selecting appropriate grammar and vocabulary Describe settings, characters and atmosphere Integrate dialogue to convey character and advance the action Précis longer passages Use a wide range of devices to build cohesion Use organisational and presentational devices  </w:t>
            </w:r>
          </w:p>
          <w:p w14:paraId="35761DCC" w14:textId="77777777" w:rsidR="00B15479" w:rsidRPr="009C671E" w:rsidRDefault="009A637B">
            <w:pPr>
              <w:rPr>
                <w:sz w:val="10"/>
              </w:rPr>
            </w:pPr>
            <w:r>
              <w:t xml:space="preserve"> </w:t>
            </w:r>
          </w:p>
          <w:p w14:paraId="0F61EF1B" w14:textId="77777777" w:rsidR="00B15479" w:rsidRDefault="009A637B">
            <w:r>
              <w:rPr>
                <w:b/>
                <w:i/>
              </w:rPr>
              <w:t>Evaluate and edit:</w:t>
            </w:r>
            <w:r>
              <w:t xml:space="preserve"> Propose changes to vocabulary, grammar and punctuation to enhance effects and clarify meaning Use consistent and correct tense Subject and verb agreement when using singular and plurals Distinguish between </w:t>
            </w:r>
            <w:r w:rsidR="009C671E">
              <w:t>the language of speech and writing Choose the appropriate register Proof-read for spelling and punctuation errors</w:t>
            </w:r>
          </w:p>
        </w:tc>
        <w:tc>
          <w:tcPr>
            <w:tcW w:w="2591" w:type="dxa"/>
            <w:tcBorders>
              <w:top w:val="single" w:sz="4" w:space="0" w:color="000000"/>
              <w:left w:val="single" w:sz="4" w:space="0" w:color="000000"/>
              <w:bottom w:val="single" w:sz="4" w:space="0" w:color="000000"/>
              <w:right w:val="single" w:sz="4" w:space="0" w:color="000000"/>
            </w:tcBorders>
          </w:tcPr>
          <w:p w14:paraId="3B1EAA0A" w14:textId="77777777" w:rsidR="00B15479" w:rsidRDefault="009A637B">
            <w:r>
              <w:rPr>
                <w:b/>
                <w:i/>
              </w:rPr>
              <w:t xml:space="preserve">Plan writing: </w:t>
            </w:r>
          </w:p>
          <w:p w14:paraId="226E0332" w14:textId="77777777" w:rsidR="00B15479" w:rsidRDefault="009A637B">
            <w:pPr>
              <w:spacing w:after="1" w:line="239" w:lineRule="auto"/>
            </w:pPr>
            <w:r>
              <w:t xml:space="preserve">Identify the audience for and purpose of writing Note and develop initial ideas, drawing on reading </w:t>
            </w:r>
          </w:p>
          <w:p w14:paraId="717D6C87" w14:textId="77777777" w:rsidR="00B15479" w:rsidRDefault="009A637B">
            <w:r>
              <w:t xml:space="preserve">and research </w:t>
            </w:r>
          </w:p>
          <w:p w14:paraId="73B96F4D" w14:textId="77777777" w:rsidR="00B15479" w:rsidRPr="009C671E" w:rsidRDefault="009A637B">
            <w:pPr>
              <w:rPr>
                <w:sz w:val="6"/>
              </w:rPr>
            </w:pPr>
            <w:r>
              <w:t xml:space="preserve"> </w:t>
            </w:r>
          </w:p>
          <w:p w14:paraId="2BEFCB58" w14:textId="77777777" w:rsidR="00B15479" w:rsidRDefault="009A637B">
            <w:r>
              <w:rPr>
                <w:b/>
                <w:i/>
              </w:rPr>
              <w:t>Draft and write:</w:t>
            </w:r>
            <w:r>
              <w:t xml:space="preserve"> </w:t>
            </w:r>
          </w:p>
          <w:p w14:paraId="2958B7E0" w14:textId="77777777" w:rsidR="00B15479" w:rsidRDefault="009A637B">
            <w:pPr>
              <w:spacing w:line="239" w:lineRule="auto"/>
              <w:ind w:right="11"/>
            </w:pPr>
            <w:r>
              <w:t xml:space="preserve">Enhance meaning through selecting appropriate grammar and vocabulary Describe settings, characters and atmosphere Integrate dialogue to convey character and advance the action Précis longer passages Use a wide range of devices to build cohesion Use organisational and presentational devices  </w:t>
            </w:r>
          </w:p>
          <w:p w14:paraId="4B92DC19" w14:textId="77777777" w:rsidR="00B15479" w:rsidRPr="009C671E" w:rsidRDefault="009A637B">
            <w:pPr>
              <w:rPr>
                <w:sz w:val="10"/>
              </w:rPr>
            </w:pPr>
            <w:r>
              <w:t xml:space="preserve"> </w:t>
            </w:r>
          </w:p>
          <w:p w14:paraId="5C128F1C" w14:textId="77777777" w:rsidR="00B15479" w:rsidRDefault="009A637B">
            <w:r>
              <w:rPr>
                <w:b/>
                <w:i/>
              </w:rPr>
              <w:t>Evaluate and edit:</w:t>
            </w:r>
            <w:r>
              <w:t xml:space="preserve"> Propose changes to vocabulary, grammar and punctuation to enhance effects and clarify meaning Use consistent and correct tense Subject and verb agreement when using singular and plurals Distinguish between </w:t>
            </w:r>
            <w:r w:rsidR="009C671E">
              <w:t>the language of speech and writing Choose the appropriate register Proof-read for spelling and punctuation errors</w:t>
            </w:r>
          </w:p>
        </w:tc>
      </w:tr>
    </w:tbl>
    <w:p w14:paraId="29FD674D" w14:textId="77777777" w:rsidR="00B15479" w:rsidRDefault="00B15479" w:rsidP="009C671E">
      <w:pPr>
        <w:spacing w:after="0"/>
        <w:jc w:val="both"/>
      </w:pPr>
    </w:p>
    <w:sectPr w:rsidR="00B15479" w:rsidSect="009C671E">
      <w:pgSz w:w="23810" w:h="16838" w:orient="landscape"/>
      <w:pgMar w:top="1440" w:right="1440" w:bottom="1440" w:left="1440" w:header="720" w:footer="720" w:gutter="0"/>
      <w:pgBorders w:offsetFrom="page">
        <w:top w:val="single" w:sz="36" w:space="24" w:color="3333CC"/>
        <w:left w:val="single" w:sz="36" w:space="24" w:color="3333CC"/>
        <w:bottom w:val="single" w:sz="36" w:space="24" w:color="3333CC"/>
        <w:right w:val="single" w:sz="36" w:space="24" w:color="3333CC"/>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479"/>
    <w:rsid w:val="000619E5"/>
    <w:rsid w:val="00517ADC"/>
    <w:rsid w:val="006F77DF"/>
    <w:rsid w:val="009A637B"/>
    <w:rsid w:val="009C671E"/>
    <w:rsid w:val="00B15479"/>
    <w:rsid w:val="00D26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35FAE"/>
  <w15:docId w15:val="{29FCF258-F74A-456C-A7E0-D194A3DC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906323-e3f9-493e-b786-d33935d25d3f" xsi:nil="true"/>
    <lcf76f155ced4ddcb4097134ff3c332f xmlns="7380bdec-b0ad-4bda-ba81-8c6e9b3f154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4BE208B660E948ACD3328FCC4D15E7" ma:contentTypeVersion="18" ma:contentTypeDescription="Create a new document." ma:contentTypeScope="" ma:versionID="bbf6ad4ca2f26b70d85c9749650ffaed">
  <xsd:schema xmlns:xsd="http://www.w3.org/2001/XMLSchema" xmlns:xs="http://www.w3.org/2001/XMLSchema" xmlns:p="http://schemas.microsoft.com/office/2006/metadata/properties" xmlns:ns2="7380bdec-b0ad-4bda-ba81-8c6e9b3f1549" xmlns:ns3="91906323-e3f9-493e-b786-d33935d25d3f" targetNamespace="http://schemas.microsoft.com/office/2006/metadata/properties" ma:root="true" ma:fieldsID="d9afa9cf4e2dc7dd1f9467ef915ee534" ns2:_="" ns3:_="">
    <xsd:import namespace="7380bdec-b0ad-4bda-ba81-8c6e9b3f1549"/>
    <xsd:import namespace="91906323-e3f9-493e-b786-d33935d25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0bdec-b0ad-4bda-ba81-8c6e9b3f1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06323-e3f9-493e-b786-d33935d25d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76045-439a-4e31-9d7a-df90c5ef6e5c}" ma:internalName="TaxCatchAll" ma:showField="CatchAllData" ma:web="91906323-e3f9-493e-b786-d33935d25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C645E-7203-4D3C-B411-E210A2400F2B}">
  <ds:schemaRefs>
    <ds:schemaRef ds:uri="http://schemas.microsoft.com/office/2006/metadata/properties"/>
    <ds:schemaRef ds:uri="http://schemas.microsoft.com/office/infopath/2007/PartnerControls"/>
    <ds:schemaRef ds:uri="91906323-e3f9-493e-b786-d33935d25d3f"/>
    <ds:schemaRef ds:uri="7380bdec-b0ad-4bda-ba81-8c6e9b3f1549"/>
  </ds:schemaRefs>
</ds:datastoreItem>
</file>

<file path=customXml/itemProps2.xml><?xml version="1.0" encoding="utf-8"?>
<ds:datastoreItem xmlns:ds="http://schemas.openxmlformats.org/officeDocument/2006/customXml" ds:itemID="{100CD4F9-7099-4334-B8C7-32B6D539B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0bdec-b0ad-4bda-ba81-8c6e9b3f1549"/>
    <ds:schemaRef ds:uri="91906323-e3f9-493e-b786-d33935d25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851FA3-1492-45B7-B8EC-8FD2077158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Gillespie</dc:creator>
  <cp:keywords/>
  <cp:lastModifiedBy>Katie Birch</cp:lastModifiedBy>
  <cp:revision>2</cp:revision>
  <cp:lastPrinted>2020-07-29T17:25:00Z</cp:lastPrinted>
  <dcterms:created xsi:type="dcterms:W3CDTF">2024-09-20T03:45:00Z</dcterms:created>
  <dcterms:modified xsi:type="dcterms:W3CDTF">2024-09-20T03:45:00Z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0x010100A84BE208B660E948ACD3328FCC4D15E7</vt:lpwstr>
  </property>
  <property fmtid="{D5CDD505-2E9C-101B-9397-08002B2CF9AE}" pid="3" name="Order">
    <vt:r8>4376800</vt:r8>
  </property>
</Properties>
</file>