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16"/>
        <w:gridCol w:w="8440"/>
      </w:tblGrid>
      <w:tr w:rsidR="0004014B" w14:paraId="0AD6C6E6" w14:textId="77777777" w:rsidTr="00372E20">
        <w:trPr>
          <w:trHeight w:val="1833"/>
        </w:trPr>
        <w:tc>
          <w:tcPr>
            <w:tcW w:w="2016" w:type="dxa"/>
          </w:tcPr>
          <w:p w14:paraId="663237C0" w14:textId="77777777" w:rsidR="0004014B" w:rsidRDefault="0004014B">
            <w:r>
              <w:rPr>
                <w:noProof/>
                <w:lang w:eastAsia="en-GB"/>
              </w:rPr>
              <w:drawing>
                <wp:inline distT="0" distB="0" distL="0" distR="0" wp14:anchorId="3A533A79" wp14:editId="00044C13">
                  <wp:extent cx="1133475" cy="1162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162050"/>
                          </a:xfrm>
                          <a:prstGeom prst="rect">
                            <a:avLst/>
                          </a:prstGeom>
                          <a:noFill/>
                        </pic:spPr>
                      </pic:pic>
                    </a:graphicData>
                  </a:graphic>
                </wp:inline>
              </w:drawing>
            </w:r>
          </w:p>
        </w:tc>
        <w:tc>
          <w:tcPr>
            <w:tcW w:w="8440" w:type="dxa"/>
          </w:tcPr>
          <w:p w14:paraId="2F91C0F4" w14:textId="77777777" w:rsidR="0004014B" w:rsidRDefault="0004014B">
            <w:r>
              <w:t xml:space="preserve"> </w:t>
            </w:r>
          </w:p>
          <w:p w14:paraId="05A42251" w14:textId="77777777" w:rsidR="0004014B" w:rsidRPr="00372E20" w:rsidRDefault="0004014B" w:rsidP="49279485">
            <w:pPr>
              <w:jc w:val="center"/>
              <w:rPr>
                <w:b/>
                <w:bCs/>
                <w:noProof/>
                <w:color w:val="ED7D31" w:themeColor="accent2"/>
                <w:sz w:val="42"/>
                <w:szCs w:val="4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72E20">
              <w:rPr>
                <w:b/>
                <w:bCs/>
                <w:noProof/>
                <w:color w:val="ED7D31" w:themeColor="accent2"/>
                <w:sz w:val="42"/>
                <w:szCs w:val="4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Hoole Church of England Primary School </w:t>
            </w:r>
          </w:p>
          <w:p w14:paraId="04E3AE3D" w14:textId="3C6D1076" w:rsidR="0004014B" w:rsidRPr="00372E20" w:rsidRDefault="0004014B" w:rsidP="49279485">
            <w:pPr>
              <w:jc w:val="center"/>
              <w:rPr>
                <w:noProof/>
                <w:color w:val="ED7D31" w:themeColor="accent2"/>
                <w:sz w:val="42"/>
                <w:szCs w:val="42"/>
              </w:rPr>
            </w:pPr>
            <w:r w:rsidRPr="00372E20">
              <w:rPr>
                <w:noProof/>
                <w:color w:val="ED7D31" w:themeColor="accent2"/>
                <w:sz w:val="42"/>
                <w:szCs w:val="4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Attendance </w:t>
            </w:r>
            <w:r w:rsidR="00AF182E" w:rsidRPr="00372E20">
              <w:rPr>
                <w:noProof/>
                <w:color w:val="ED7D31" w:themeColor="accent2"/>
                <w:sz w:val="42"/>
                <w:szCs w:val="4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&amp; Punctuality </w:t>
            </w:r>
            <w:r w:rsidRPr="00372E20">
              <w:rPr>
                <w:noProof/>
                <w:color w:val="ED7D31" w:themeColor="accent2"/>
                <w:sz w:val="42"/>
                <w:szCs w:val="4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Newsletter</w:t>
            </w:r>
          </w:p>
          <w:p w14:paraId="137501E7" w14:textId="5F3DE8E5" w:rsidR="0004014B" w:rsidRPr="001555C5" w:rsidRDefault="00616EB9" w:rsidP="001555C5">
            <w:pPr>
              <w:jc w:val="center"/>
              <w:rPr>
                <w:noProof/>
                <w:color w:val="ED7D31" w:themeColor="accent2"/>
                <w:sz w:val="46"/>
                <w:szCs w:val="4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72E20">
              <w:rPr>
                <w:noProof/>
                <w:color w:val="ED7D31" w:themeColor="accent2"/>
                <w:sz w:val="42"/>
                <w:szCs w:val="4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February</w:t>
            </w:r>
            <w:r w:rsidR="009D5181" w:rsidRPr="00372E20">
              <w:rPr>
                <w:noProof/>
                <w:color w:val="ED7D31" w:themeColor="accent2"/>
                <w:sz w:val="42"/>
                <w:szCs w:val="4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202</w:t>
            </w:r>
            <w:r w:rsidR="00AF182E" w:rsidRPr="00372E20">
              <w:rPr>
                <w:noProof/>
                <w:color w:val="ED7D31" w:themeColor="accent2"/>
                <w:sz w:val="42"/>
                <w:szCs w:val="4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5</w:t>
            </w:r>
          </w:p>
        </w:tc>
      </w:tr>
      <w:tr w:rsidR="0004014B" w:rsidRPr="002637CA" w14:paraId="694FB880" w14:textId="77777777" w:rsidTr="49279485">
        <w:tc>
          <w:tcPr>
            <w:tcW w:w="10456" w:type="dxa"/>
            <w:gridSpan w:val="2"/>
          </w:tcPr>
          <w:p w14:paraId="6F4F6758" w14:textId="3685AFF8" w:rsidR="009D5181" w:rsidRPr="00372E20" w:rsidRDefault="002E0C83" w:rsidP="49279485">
            <w:pPr>
              <w:spacing w:line="259" w:lineRule="auto"/>
              <w:rPr>
                <w:b/>
                <w:color w:val="00B050"/>
                <w:sz w:val="24"/>
                <w:szCs w:val="24"/>
                <w:u w:val="single"/>
              </w:rPr>
            </w:pPr>
            <w:r w:rsidRPr="00372E20">
              <w:rPr>
                <w:b/>
                <w:color w:val="00B050"/>
                <w:sz w:val="24"/>
                <w:szCs w:val="24"/>
                <w:u w:val="single"/>
              </w:rPr>
              <w:t xml:space="preserve">Punctuality Counts </w:t>
            </w:r>
          </w:p>
          <w:p w14:paraId="41BC7DFB" w14:textId="289C0240" w:rsidR="002E0C83" w:rsidRPr="00372E20" w:rsidRDefault="002E0C83" w:rsidP="49279485">
            <w:pPr>
              <w:spacing w:line="259" w:lineRule="auto"/>
              <w:rPr>
                <w:color w:val="00B050"/>
                <w:sz w:val="24"/>
                <w:szCs w:val="24"/>
              </w:rPr>
            </w:pPr>
            <w:r w:rsidRPr="00372E20">
              <w:rPr>
                <w:color w:val="00B050"/>
                <w:sz w:val="24"/>
                <w:szCs w:val="24"/>
              </w:rPr>
              <w:t xml:space="preserve">We open our school gates early to allow children time to chat and engage with their friends before school starts. </w:t>
            </w:r>
            <w:r w:rsidR="008D0F2D" w:rsidRPr="00372E20">
              <w:rPr>
                <w:color w:val="00B050"/>
                <w:sz w:val="24"/>
                <w:szCs w:val="24"/>
              </w:rPr>
              <w:t>Our p</w:t>
            </w:r>
            <w:r w:rsidRPr="00372E20">
              <w:rPr>
                <w:color w:val="00B050"/>
                <w:sz w:val="24"/>
                <w:szCs w:val="24"/>
              </w:rPr>
              <w:t xml:space="preserve">upils report that this helps them to feel calm and settled ready to enjoy the school day ahead. The gates are closed at 8.50am. </w:t>
            </w:r>
          </w:p>
          <w:p w14:paraId="5BD67101" w14:textId="77777777" w:rsidR="002E0C83" w:rsidRPr="00372E20" w:rsidRDefault="002E0C83" w:rsidP="49279485">
            <w:pPr>
              <w:spacing w:line="259" w:lineRule="auto"/>
              <w:rPr>
                <w:color w:val="00B050"/>
                <w:sz w:val="24"/>
                <w:szCs w:val="24"/>
              </w:rPr>
            </w:pPr>
          </w:p>
          <w:p w14:paraId="084F26A4" w14:textId="7FA58CE9" w:rsidR="002E0C83" w:rsidRPr="00372E20" w:rsidRDefault="002E0C83" w:rsidP="49279485">
            <w:pPr>
              <w:spacing w:line="259" w:lineRule="auto"/>
              <w:rPr>
                <w:color w:val="00B050"/>
                <w:sz w:val="24"/>
                <w:szCs w:val="24"/>
              </w:rPr>
            </w:pPr>
            <w:r w:rsidRPr="00372E20">
              <w:rPr>
                <w:color w:val="00B050"/>
                <w:sz w:val="24"/>
                <w:szCs w:val="24"/>
              </w:rPr>
              <w:t xml:space="preserve">Learning starts as soon as pupils get into the classroom. In many classes, children work on activities to embed basic skills like spelling, mathematical fluency or handwriting whilst the morning register is taken. Our youngest learners have phonics group lessons at the start of the day. Arriving on time and having the chance to settle into the day supports children in feeling happy and confident in school. </w:t>
            </w:r>
          </w:p>
          <w:p w14:paraId="0D621C09" w14:textId="2E4350AB" w:rsidR="002E0C83" w:rsidRPr="00372E20" w:rsidRDefault="002E0C83" w:rsidP="49279485">
            <w:pPr>
              <w:spacing w:line="259" w:lineRule="auto"/>
              <w:rPr>
                <w:color w:val="00B050"/>
                <w:sz w:val="24"/>
                <w:szCs w:val="24"/>
              </w:rPr>
            </w:pPr>
          </w:p>
          <w:p w14:paraId="677A75E1" w14:textId="77ED60BC" w:rsidR="008D0F2D" w:rsidRPr="00372E20" w:rsidRDefault="008D0F2D" w:rsidP="49279485">
            <w:pPr>
              <w:spacing w:line="259" w:lineRule="auto"/>
              <w:rPr>
                <w:color w:val="00B050"/>
                <w:sz w:val="24"/>
                <w:szCs w:val="24"/>
              </w:rPr>
            </w:pPr>
            <w:r w:rsidRPr="00372E20">
              <w:rPr>
                <w:color w:val="00B050"/>
                <w:sz w:val="24"/>
                <w:szCs w:val="24"/>
              </w:rPr>
              <w:t xml:space="preserve">Where children arrive after 9am, they receive a late mark (Code L) on the register. If they arrive after 9.20am, the U Code is recorded. The U code reduces the child’s overall attendance percentage. L and U Codes are reviewed on a daily and weekly basis to enable us to identify where support or intervention is required to improve punctuality. </w:t>
            </w:r>
          </w:p>
          <w:p w14:paraId="57B8A253" w14:textId="77777777" w:rsidR="008D0F2D" w:rsidRPr="00372E20" w:rsidRDefault="008D0F2D" w:rsidP="49279485">
            <w:pPr>
              <w:spacing w:line="259" w:lineRule="auto"/>
              <w:rPr>
                <w:color w:val="00B050"/>
                <w:sz w:val="24"/>
                <w:szCs w:val="24"/>
              </w:rPr>
            </w:pPr>
          </w:p>
          <w:p w14:paraId="51EBAE03" w14:textId="31294157" w:rsidR="002E0C83" w:rsidRPr="00372E20" w:rsidRDefault="002E0C83" w:rsidP="49279485">
            <w:pPr>
              <w:spacing w:line="259" w:lineRule="auto"/>
              <w:rPr>
                <w:color w:val="00B050"/>
                <w:sz w:val="24"/>
                <w:szCs w:val="24"/>
              </w:rPr>
            </w:pPr>
            <w:r w:rsidRPr="00372E20">
              <w:rPr>
                <w:color w:val="00B050"/>
                <w:sz w:val="24"/>
                <w:szCs w:val="24"/>
              </w:rPr>
              <w:t xml:space="preserve">We understand that mornings can be </w:t>
            </w:r>
            <w:r w:rsidR="008D0F2D" w:rsidRPr="00372E20">
              <w:rPr>
                <w:color w:val="00B050"/>
                <w:sz w:val="24"/>
                <w:szCs w:val="24"/>
              </w:rPr>
              <w:t xml:space="preserve">busy and </w:t>
            </w:r>
            <w:r w:rsidRPr="00372E20">
              <w:rPr>
                <w:color w:val="00B050"/>
                <w:sz w:val="24"/>
                <w:szCs w:val="24"/>
              </w:rPr>
              <w:t xml:space="preserve">tricky. We are always keen to work with families in any way to support children </w:t>
            </w:r>
            <w:r w:rsidR="008D0F2D" w:rsidRPr="00372E20">
              <w:rPr>
                <w:color w:val="00B050"/>
                <w:sz w:val="24"/>
                <w:szCs w:val="24"/>
              </w:rPr>
              <w:t>to arrive at</w:t>
            </w:r>
            <w:r w:rsidRPr="00372E20">
              <w:rPr>
                <w:color w:val="00B050"/>
                <w:sz w:val="24"/>
                <w:szCs w:val="24"/>
              </w:rPr>
              <w:t xml:space="preserve"> school on time. For example, we have worked with parents/carers and children to develop bespoke morning checklists which help to ensure that pupils are engaged in getting ready for school efficiently and positively. </w:t>
            </w:r>
          </w:p>
          <w:p w14:paraId="16BC8372" w14:textId="77777777" w:rsidR="008D0F2D" w:rsidRPr="00372E20" w:rsidRDefault="008D0F2D" w:rsidP="49279485">
            <w:pPr>
              <w:spacing w:line="259" w:lineRule="auto"/>
              <w:rPr>
                <w:color w:val="00B050"/>
                <w:sz w:val="24"/>
                <w:szCs w:val="24"/>
              </w:rPr>
            </w:pPr>
          </w:p>
          <w:p w14:paraId="5E4A73F7" w14:textId="2C8ECF25" w:rsidR="009B7A99" w:rsidRPr="00372E20" w:rsidRDefault="002E0C83" w:rsidP="49279485">
            <w:pPr>
              <w:spacing w:line="259" w:lineRule="auto"/>
              <w:rPr>
                <w:color w:val="00B050"/>
                <w:sz w:val="24"/>
                <w:szCs w:val="24"/>
              </w:rPr>
            </w:pPr>
            <w:r w:rsidRPr="00372E20">
              <w:rPr>
                <w:color w:val="00B050"/>
                <w:sz w:val="24"/>
                <w:szCs w:val="24"/>
              </w:rPr>
              <w:t xml:space="preserve">If you would like </w:t>
            </w:r>
            <w:r w:rsidR="008D0F2D" w:rsidRPr="00372E20">
              <w:rPr>
                <w:color w:val="00B050"/>
                <w:sz w:val="24"/>
                <w:szCs w:val="24"/>
              </w:rPr>
              <w:t>a chat to explore how we may assist you in ensuring your child arrives on time, please speak to Mrs Robertson (Learning Mentor) or Ms Williamson (Attendance Officer).</w:t>
            </w:r>
          </w:p>
        </w:tc>
      </w:tr>
      <w:tr w:rsidR="00547E8E" w:rsidRPr="002637CA" w14:paraId="300198D7" w14:textId="77777777" w:rsidTr="008D0F2D">
        <w:trPr>
          <w:trHeight w:val="4782"/>
        </w:trPr>
        <w:tc>
          <w:tcPr>
            <w:tcW w:w="10456" w:type="dxa"/>
            <w:gridSpan w:val="2"/>
          </w:tcPr>
          <w:p w14:paraId="685CF24B" w14:textId="77777777" w:rsidR="00547E8E" w:rsidRPr="002E0C83" w:rsidRDefault="00D701F1" w:rsidP="00547E8E">
            <w:pPr>
              <w:rPr>
                <w:b/>
                <w:color w:val="0070C0"/>
                <w:sz w:val="24"/>
                <w:szCs w:val="24"/>
                <w:u w:val="single"/>
              </w:rPr>
            </w:pPr>
            <w:r w:rsidRPr="002E0C83">
              <w:rPr>
                <w:b/>
                <w:color w:val="0070C0"/>
                <w:sz w:val="24"/>
                <w:szCs w:val="24"/>
                <w:u w:val="single"/>
              </w:rPr>
              <w:t xml:space="preserve">Attendance percentages for this year to date </w:t>
            </w:r>
          </w:p>
          <w:p w14:paraId="57AE2428" w14:textId="22F1E76D" w:rsidR="00D701F1" w:rsidRPr="008D0F2D" w:rsidRDefault="00D701F1" w:rsidP="00547E8E">
            <w:pPr>
              <w:rPr>
                <w:color w:val="0070C0"/>
                <w:sz w:val="24"/>
                <w:szCs w:val="24"/>
              </w:rPr>
            </w:pPr>
            <w:r w:rsidRPr="008D0F2D">
              <w:rPr>
                <w:color w:val="0070C0"/>
                <w:sz w:val="24"/>
                <w:szCs w:val="24"/>
              </w:rPr>
              <w:t xml:space="preserve">Our whole school attendance target is </w:t>
            </w:r>
            <w:r w:rsidRPr="008D0F2D">
              <w:rPr>
                <w:b/>
                <w:color w:val="0070C0"/>
                <w:sz w:val="24"/>
                <w:szCs w:val="24"/>
              </w:rPr>
              <w:t>97%</w:t>
            </w:r>
            <w:r w:rsidRPr="008D0F2D">
              <w:rPr>
                <w:color w:val="0070C0"/>
                <w:sz w:val="24"/>
                <w:szCs w:val="24"/>
              </w:rPr>
              <w:t xml:space="preserve">. This is ambitious but we are working hard towards this. Our whole school attendance percentage currently stands at </w:t>
            </w:r>
            <w:r w:rsidR="00372E20">
              <w:rPr>
                <w:b/>
                <w:color w:val="0070C0"/>
                <w:sz w:val="24"/>
                <w:szCs w:val="24"/>
              </w:rPr>
              <w:t>96.6</w:t>
            </w:r>
            <w:r w:rsidRPr="008D0F2D">
              <w:rPr>
                <w:b/>
                <w:color w:val="0070C0"/>
                <w:sz w:val="24"/>
                <w:szCs w:val="24"/>
              </w:rPr>
              <w:t>%</w:t>
            </w:r>
            <w:r w:rsidRPr="008D0F2D">
              <w:rPr>
                <w:color w:val="0070C0"/>
                <w:sz w:val="24"/>
                <w:szCs w:val="24"/>
              </w:rPr>
              <w:t>. Every Monday, we check our progress against our target. We hope to have a visit from an ice cream van later in the year if we keep close to 97%!</w:t>
            </w:r>
          </w:p>
          <w:p w14:paraId="10D9C8F3" w14:textId="718769A3" w:rsidR="00D701F1" w:rsidRPr="008D0F2D" w:rsidRDefault="00D701F1" w:rsidP="00547E8E">
            <w:pPr>
              <w:rPr>
                <w:color w:val="0070C0"/>
                <w:sz w:val="24"/>
                <w:szCs w:val="24"/>
              </w:rPr>
            </w:pPr>
            <w:r w:rsidRPr="008D0F2D">
              <w:rPr>
                <w:color w:val="0070C0"/>
                <w:sz w:val="24"/>
                <w:szCs w:val="24"/>
              </w:rPr>
              <w:t xml:space="preserve">Attendance figures for Year groups are as follows: </w:t>
            </w:r>
          </w:p>
          <w:tbl>
            <w:tblPr>
              <w:tblStyle w:val="TableGrid"/>
              <w:tblW w:w="0" w:type="auto"/>
              <w:tblInd w:w="985" w:type="dxa"/>
              <w:tblLook w:val="04A0" w:firstRow="1" w:lastRow="0" w:firstColumn="1" w:lastColumn="0" w:noHBand="0" w:noVBand="1"/>
            </w:tblPr>
            <w:tblGrid>
              <w:gridCol w:w="2643"/>
              <w:gridCol w:w="2828"/>
              <w:gridCol w:w="2790"/>
            </w:tblGrid>
            <w:tr w:rsidR="00D701F1" w:rsidRPr="002E0C83" w14:paraId="13CA1A3E" w14:textId="2EFCBE29" w:rsidTr="00D701F1">
              <w:tc>
                <w:tcPr>
                  <w:tcW w:w="2643" w:type="dxa"/>
                </w:tcPr>
                <w:p w14:paraId="7DE101E0" w14:textId="797357CE" w:rsidR="00D701F1" w:rsidRPr="002E0C83" w:rsidRDefault="00D701F1" w:rsidP="00D701F1">
                  <w:pPr>
                    <w:jc w:val="center"/>
                    <w:rPr>
                      <w:b/>
                      <w:color w:val="0070C0"/>
                      <w:sz w:val="24"/>
                      <w:szCs w:val="24"/>
                    </w:rPr>
                  </w:pPr>
                  <w:r w:rsidRPr="002E0C83">
                    <w:rPr>
                      <w:b/>
                      <w:color w:val="0070C0"/>
                      <w:sz w:val="24"/>
                      <w:szCs w:val="24"/>
                    </w:rPr>
                    <w:t>Year Group</w:t>
                  </w:r>
                </w:p>
              </w:tc>
              <w:tc>
                <w:tcPr>
                  <w:tcW w:w="2828" w:type="dxa"/>
                </w:tcPr>
                <w:p w14:paraId="3C11D94C" w14:textId="58FC7996" w:rsidR="00D701F1" w:rsidRPr="002E0C83" w:rsidRDefault="00D701F1" w:rsidP="00D701F1">
                  <w:pPr>
                    <w:jc w:val="center"/>
                    <w:rPr>
                      <w:b/>
                      <w:color w:val="0070C0"/>
                      <w:sz w:val="24"/>
                      <w:szCs w:val="24"/>
                    </w:rPr>
                  </w:pPr>
                  <w:r w:rsidRPr="002E0C83">
                    <w:rPr>
                      <w:b/>
                      <w:color w:val="0070C0"/>
                      <w:sz w:val="24"/>
                      <w:szCs w:val="24"/>
                    </w:rPr>
                    <w:t>Attendance Percentage</w:t>
                  </w:r>
                </w:p>
              </w:tc>
              <w:tc>
                <w:tcPr>
                  <w:tcW w:w="2790" w:type="dxa"/>
                </w:tcPr>
                <w:p w14:paraId="3117E4AA" w14:textId="78830FDD" w:rsidR="00D701F1" w:rsidRPr="002E0C83" w:rsidRDefault="00D701F1" w:rsidP="00D701F1">
                  <w:pPr>
                    <w:jc w:val="center"/>
                    <w:rPr>
                      <w:b/>
                      <w:color w:val="0070C0"/>
                      <w:sz w:val="24"/>
                      <w:szCs w:val="24"/>
                    </w:rPr>
                  </w:pPr>
                  <w:r w:rsidRPr="002E0C83">
                    <w:rPr>
                      <w:b/>
                      <w:color w:val="0070C0"/>
                      <w:sz w:val="24"/>
                      <w:szCs w:val="24"/>
                    </w:rPr>
                    <w:t>Number of children with attendance above 95%</w:t>
                  </w:r>
                </w:p>
              </w:tc>
            </w:tr>
            <w:tr w:rsidR="00D701F1" w:rsidRPr="002E0C83" w14:paraId="075304F0" w14:textId="42B61C90" w:rsidTr="00D701F1">
              <w:tc>
                <w:tcPr>
                  <w:tcW w:w="2643" w:type="dxa"/>
                </w:tcPr>
                <w:p w14:paraId="4B5D8A00" w14:textId="0F61990F" w:rsidR="00D701F1" w:rsidRPr="002E0C83" w:rsidRDefault="00D701F1" w:rsidP="00D701F1">
                  <w:pPr>
                    <w:jc w:val="center"/>
                    <w:rPr>
                      <w:b/>
                      <w:color w:val="0070C0"/>
                      <w:sz w:val="24"/>
                      <w:szCs w:val="24"/>
                    </w:rPr>
                  </w:pPr>
                  <w:r w:rsidRPr="002E0C83">
                    <w:rPr>
                      <w:b/>
                      <w:color w:val="0070C0"/>
                      <w:sz w:val="24"/>
                      <w:szCs w:val="24"/>
                    </w:rPr>
                    <w:t>Reception</w:t>
                  </w:r>
                </w:p>
              </w:tc>
              <w:tc>
                <w:tcPr>
                  <w:tcW w:w="2828" w:type="dxa"/>
                </w:tcPr>
                <w:p w14:paraId="5E83F4CB" w14:textId="48277F83" w:rsidR="00D701F1" w:rsidRPr="002E0C83" w:rsidRDefault="005267F9" w:rsidP="00D701F1">
                  <w:pPr>
                    <w:jc w:val="center"/>
                    <w:rPr>
                      <w:b/>
                      <w:color w:val="0070C0"/>
                      <w:sz w:val="24"/>
                      <w:szCs w:val="24"/>
                    </w:rPr>
                  </w:pPr>
                  <w:r>
                    <w:rPr>
                      <w:b/>
                      <w:color w:val="0070C0"/>
                      <w:sz w:val="24"/>
                      <w:szCs w:val="24"/>
                    </w:rPr>
                    <w:t>97.0%</w:t>
                  </w:r>
                </w:p>
              </w:tc>
              <w:tc>
                <w:tcPr>
                  <w:tcW w:w="2790" w:type="dxa"/>
                </w:tcPr>
                <w:p w14:paraId="5F729E32" w14:textId="53BB4F75" w:rsidR="00D701F1" w:rsidRPr="002E0C83" w:rsidRDefault="005267F9" w:rsidP="00D701F1">
                  <w:pPr>
                    <w:jc w:val="center"/>
                    <w:rPr>
                      <w:b/>
                      <w:color w:val="0070C0"/>
                      <w:sz w:val="24"/>
                      <w:szCs w:val="24"/>
                    </w:rPr>
                  </w:pPr>
                  <w:r>
                    <w:rPr>
                      <w:b/>
                      <w:color w:val="0070C0"/>
                      <w:sz w:val="24"/>
                      <w:szCs w:val="24"/>
                    </w:rPr>
                    <w:t>44</w:t>
                  </w:r>
                </w:p>
              </w:tc>
            </w:tr>
            <w:tr w:rsidR="00D701F1" w:rsidRPr="002E0C83" w14:paraId="03B9558B" w14:textId="5016A150" w:rsidTr="00D701F1">
              <w:tc>
                <w:tcPr>
                  <w:tcW w:w="2643" w:type="dxa"/>
                </w:tcPr>
                <w:p w14:paraId="16F121F7" w14:textId="2E39933E" w:rsidR="00D701F1" w:rsidRPr="002E0C83" w:rsidRDefault="00D701F1" w:rsidP="00D701F1">
                  <w:pPr>
                    <w:jc w:val="center"/>
                    <w:rPr>
                      <w:b/>
                      <w:color w:val="0070C0"/>
                      <w:sz w:val="24"/>
                      <w:szCs w:val="24"/>
                    </w:rPr>
                  </w:pPr>
                  <w:r w:rsidRPr="002E0C83">
                    <w:rPr>
                      <w:b/>
                      <w:color w:val="0070C0"/>
                      <w:sz w:val="24"/>
                      <w:szCs w:val="24"/>
                    </w:rPr>
                    <w:t>Year 1</w:t>
                  </w:r>
                </w:p>
              </w:tc>
              <w:tc>
                <w:tcPr>
                  <w:tcW w:w="2828" w:type="dxa"/>
                </w:tcPr>
                <w:p w14:paraId="3BB0ABBD" w14:textId="54145A6B" w:rsidR="00D701F1" w:rsidRPr="002E0C83" w:rsidRDefault="005267F9" w:rsidP="00D701F1">
                  <w:pPr>
                    <w:jc w:val="center"/>
                    <w:rPr>
                      <w:b/>
                      <w:color w:val="0070C0"/>
                      <w:sz w:val="24"/>
                      <w:szCs w:val="24"/>
                    </w:rPr>
                  </w:pPr>
                  <w:r>
                    <w:rPr>
                      <w:b/>
                      <w:color w:val="0070C0"/>
                      <w:sz w:val="24"/>
                      <w:szCs w:val="24"/>
                    </w:rPr>
                    <w:t>97.3%</w:t>
                  </w:r>
                </w:p>
              </w:tc>
              <w:tc>
                <w:tcPr>
                  <w:tcW w:w="2790" w:type="dxa"/>
                </w:tcPr>
                <w:p w14:paraId="0F37479E" w14:textId="710237E7" w:rsidR="00D701F1" w:rsidRPr="002E0C83" w:rsidRDefault="005267F9" w:rsidP="00D701F1">
                  <w:pPr>
                    <w:jc w:val="center"/>
                    <w:rPr>
                      <w:b/>
                      <w:color w:val="0070C0"/>
                      <w:sz w:val="24"/>
                      <w:szCs w:val="24"/>
                    </w:rPr>
                  </w:pPr>
                  <w:r>
                    <w:rPr>
                      <w:b/>
                      <w:color w:val="0070C0"/>
                      <w:sz w:val="24"/>
                      <w:szCs w:val="24"/>
                    </w:rPr>
                    <w:t>45</w:t>
                  </w:r>
                </w:p>
              </w:tc>
            </w:tr>
            <w:tr w:rsidR="00D701F1" w:rsidRPr="002E0C83" w14:paraId="2039B059" w14:textId="3A4FF5DC" w:rsidTr="00D701F1">
              <w:tc>
                <w:tcPr>
                  <w:tcW w:w="2643" w:type="dxa"/>
                </w:tcPr>
                <w:p w14:paraId="78136DD7" w14:textId="71D26D3D" w:rsidR="00D701F1" w:rsidRPr="002E0C83" w:rsidRDefault="00D701F1" w:rsidP="00D701F1">
                  <w:pPr>
                    <w:jc w:val="center"/>
                    <w:rPr>
                      <w:b/>
                      <w:color w:val="0070C0"/>
                      <w:sz w:val="24"/>
                      <w:szCs w:val="24"/>
                    </w:rPr>
                  </w:pPr>
                  <w:r w:rsidRPr="002E0C83">
                    <w:rPr>
                      <w:b/>
                      <w:color w:val="0070C0"/>
                      <w:sz w:val="24"/>
                      <w:szCs w:val="24"/>
                    </w:rPr>
                    <w:t>Year 2</w:t>
                  </w:r>
                </w:p>
              </w:tc>
              <w:tc>
                <w:tcPr>
                  <w:tcW w:w="2828" w:type="dxa"/>
                </w:tcPr>
                <w:p w14:paraId="1C69C1BA" w14:textId="794DD4E5" w:rsidR="00D701F1" w:rsidRPr="002E0C83" w:rsidRDefault="005267F9" w:rsidP="00D701F1">
                  <w:pPr>
                    <w:jc w:val="center"/>
                    <w:rPr>
                      <w:b/>
                      <w:color w:val="0070C0"/>
                      <w:sz w:val="24"/>
                      <w:szCs w:val="24"/>
                    </w:rPr>
                  </w:pPr>
                  <w:r>
                    <w:rPr>
                      <w:b/>
                      <w:color w:val="0070C0"/>
                      <w:sz w:val="24"/>
                      <w:szCs w:val="24"/>
                    </w:rPr>
                    <w:t>96.7%</w:t>
                  </w:r>
                </w:p>
              </w:tc>
              <w:tc>
                <w:tcPr>
                  <w:tcW w:w="2790" w:type="dxa"/>
                </w:tcPr>
                <w:p w14:paraId="2897C6C6" w14:textId="73946725" w:rsidR="00D701F1" w:rsidRPr="002E0C83" w:rsidRDefault="005267F9" w:rsidP="00D701F1">
                  <w:pPr>
                    <w:jc w:val="center"/>
                    <w:rPr>
                      <w:b/>
                      <w:color w:val="0070C0"/>
                      <w:sz w:val="24"/>
                      <w:szCs w:val="24"/>
                    </w:rPr>
                  </w:pPr>
                  <w:r>
                    <w:rPr>
                      <w:b/>
                      <w:color w:val="0070C0"/>
                      <w:sz w:val="24"/>
                      <w:szCs w:val="24"/>
                    </w:rPr>
                    <w:t>44</w:t>
                  </w:r>
                </w:p>
              </w:tc>
            </w:tr>
            <w:tr w:rsidR="00D701F1" w:rsidRPr="002E0C83" w14:paraId="3FEC4CA5" w14:textId="08D390F8" w:rsidTr="00D701F1">
              <w:tc>
                <w:tcPr>
                  <w:tcW w:w="2643" w:type="dxa"/>
                </w:tcPr>
                <w:p w14:paraId="602F0D83" w14:textId="30B5B472" w:rsidR="00D701F1" w:rsidRPr="002E0C83" w:rsidRDefault="00D701F1" w:rsidP="00D701F1">
                  <w:pPr>
                    <w:jc w:val="center"/>
                    <w:rPr>
                      <w:b/>
                      <w:color w:val="0070C0"/>
                      <w:sz w:val="24"/>
                      <w:szCs w:val="24"/>
                    </w:rPr>
                  </w:pPr>
                  <w:r w:rsidRPr="002E0C83">
                    <w:rPr>
                      <w:b/>
                      <w:color w:val="0070C0"/>
                      <w:sz w:val="24"/>
                      <w:szCs w:val="24"/>
                    </w:rPr>
                    <w:t>Year 3</w:t>
                  </w:r>
                </w:p>
              </w:tc>
              <w:tc>
                <w:tcPr>
                  <w:tcW w:w="2828" w:type="dxa"/>
                </w:tcPr>
                <w:p w14:paraId="082649DD" w14:textId="1DE792EB" w:rsidR="00D701F1" w:rsidRPr="002E0C83" w:rsidRDefault="005267F9" w:rsidP="00D701F1">
                  <w:pPr>
                    <w:jc w:val="center"/>
                    <w:rPr>
                      <w:b/>
                      <w:color w:val="0070C0"/>
                      <w:sz w:val="24"/>
                      <w:szCs w:val="24"/>
                    </w:rPr>
                  </w:pPr>
                  <w:r>
                    <w:rPr>
                      <w:b/>
                      <w:color w:val="0070C0"/>
                      <w:sz w:val="24"/>
                      <w:szCs w:val="24"/>
                    </w:rPr>
                    <w:t>96.7%</w:t>
                  </w:r>
                </w:p>
              </w:tc>
              <w:tc>
                <w:tcPr>
                  <w:tcW w:w="2790" w:type="dxa"/>
                </w:tcPr>
                <w:p w14:paraId="376D39DC" w14:textId="5A2AE8A7" w:rsidR="00D701F1" w:rsidRPr="002E0C83" w:rsidRDefault="005267F9" w:rsidP="00D701F1">
                  <w:pPr>
                    <w:jc w:val="center"/>
                    <w:rPr>
                      <w:b/>
                      <w:color w:val="0070C0"/>
                      <w:sz w:val="24"/>
                      <w:szCs w:val="24"/>
                    </w:rPr>
                  </w:pPr>
                  <w:r>
                    <w:rPr>
                      <w:b/>
                      <w:color w:val="0070C0"/>
                      <w:sz w:val="24"/>
                      <w:szCs w:val="24"/>
                    </w:rPr>
                    <w:t>45</w:t>
                  </w:r>
                </w:p>
              </w:tc>
            </w:tr>
            <w:tr w:rsidR="00D701F1" w:rsidRPr="002E0C83" w14:paraId="230DFA0A" w14:textId="3B2290C8" w:rsidTr="00D701F1">
              <w:tc>
                <w:tcPr>
                  <w:tcW w:w="2643" w:type="dxa"/>
                </w:tcPr>
                <w:p w14:paraId="674539F8" w14:textId="45D859D9" w:rsidR="00D701F1" w:rsidRPr="002E0C83" w:rsidRDefault="00D701F1" w:rsidP="00D701F1">
                  <w:pPr>
                    <w:jc w:val="center"/>
                    <w:rPr>
                      <w:b/>
                      <w:color w:val="0070C0"/>
                      <w:sz w:val="24"/>
                      <w:szCs w:val="24"/>
                    </w:rPr>
                  </w:pPr>
                  <w:r w:rsidRPr="002E0C83">
                    <w:rPr>
                      <w:b/>
                      <w:color w:val="0070C0"/>
                      <w:sz w:val="24"/>
                      <w:szCs w:val="24"/>
                    </w:rPr>
                    <w:t>Year 4</w:t>
                  </w:r>
                </w:p>
              </w:tc>
              <w:tc>
                <w:tcPr>
                  <w:tcW w:w="2828" w:type="dxa"/>
                </w:tcPr>
                <w:p w14:paraId="65CDCBBD" w14:textId="24FFA506" w:rsidR="00D701F1" w:rsidRPr="002E0C83" w:rsidRDefault="005267F9" w:rsidP="00D701F1">
                  <w:pPr>
                    <w:jc w:val="center"/>
                    <w:rPr>
                      <w:b/>
                      <w:color w:val="0070C0"/>
                      <w:sz w:val="24"/>
                      <w:szCs w:val="24"/>
                    </w:rPr>
                  </w:pPr>
                  <w:r>
                    <w:rPr>
                      <w:b/>
                      <w:color w:val="0070C0"/>
                      <w:sz w:val="24"/>
                      <w:szCs w:val="24"/>
                    </w:rPr>
                    <w:t>97.2%</w:t>
                  </w:r>
                </w:p>
              </w:tc>
              <w:tc>
                <w:tcPr>
                  <w:tcW w:w="2790" w:type="dxa"/>
                </w:tcPr>
                <w:p w14:paraId="3819195B" w14:textId="06CC04D9" w:rsidR="00D701F1" w:rsidRPr="002E0C83" w:rsidRDefault="005267F9" w:rsidP="00D701F1">
                  <w:pPr>
                    <w:jc w:val="center"/>
                    <w:rPr>
                      <w:b/>
                      <w:color w:val="0070C0"/>
                      <w:sz w:val="24"/>
                      <w:szCs w:val="24"/>
                    </w:rPr>
                  </w:pPr>
                  <w:r>
                    <w:rPr>
                      <w:b/>
                      <w:color w:val="0070C0"/>
                      <w:sz w:val="24"/>
                      <w:szCs w:val="24"/>
                    </w:rPr>
                    <w:t>51</w:t>
                  </w:r>
                </w:p>
              </w:tc>
            </w:tr>
            <w:tr w:rsidR="00D701F1" w:rsidRPr="002E0C83" w14:paraId="7FC39C6F" w14:textId="61ECE757" w:rsidTr="00D701F1">
              <w:tc>
                <w:tcPr>
                  <w:tcW w:w="2643" w:type="dxa"/>
                </w:tcPr>
                <w:p w14:paraId="6A3E0615" w14:textId="17FBAAE8" w:rsidR="00D701F1" w:rsidRPr="002E0C83" w:rsidRDefault="00D701F1" w:rsidP="00D701F1">
                  <w:pPr>
                    <w:jc w:val="center"/>
                    <w:rPr>
                      <w:b/>
                      <w:color w:val="0070C0"/>
                      <w:sz w:val="24"/>
                      <w:szCs w:val="24"/>
                    </w:rPr>
                  </w:pPr>
                  <w:r w:rsidRPr="002E0C83">
                    <w:rPr>
                      <w:b/>
                      <w:color w:val="0070C0"/>
                      <w:sz w:val="24"/>
                      <w:szCs w:val="24"/>
                    </w:rPr>
                    <w:t>Year 5</w:t>
                  </w:r>
                </w:p>
              </w:tc>
              <w:tc>
                <w:tcPr>
                  <w:tcW w:w="2828" w:type="dxa"/>
                </w:tcPr>
                <w:p w14:paraId="687C3329" w14:textId="5B93DDC5" w:rsidR="00D701F1" w:rsidRPr="002E0C83" w:rsidRDefault="005267F9" w:rsidP="00D701F1">
                  <w:pPr>
                    <w:jc w:val="center"/>
                    <w:rPr>
                      <w:b/>
                      <w:color w:val="0070C0"/>
                      <w:sz w:val="24"/>
                      <w:szCs w:val="24"/>
                    </w:rPr>
                  </w:pPr>
                  <w:r>
                    <w:rPr>
                      <w:b/>
                      <w:color w:val="0070C0"/>
                      <w:sz w:val="24"/>
                      <w:szCs w:val="24"/>
                    </w:rPr>
                    <w:t>95.7%</w:t>
                  </w:r>
                </w:p>
              </w:tc>
              <w:tc>
                <w:tcPr>
                  <w:tcW w:w="2790" w:type="dxa"/>
                </w:tcPr>
                <w:p w14:paraId="5873EE5D" w14:textId="053B6662" w:rsidR="00D701F1" w:rsidRPr="002E0C83" w:rsidRDefault="005267F9" w:rsidP="00D701F1">
                  <w:pPr>
                    <w:jc w:val="center"/>
                    <w:rPr>
                      <w:b/>
                      <w:color w:val="0070C0"/>
                      <w:sz w:val="24"/>
                      <w:szCs w:val="24"/>
                    </w:rPr>
                  </w:pPr>
                  <w:r>
                    <w:rPr>
                      <w:b/>
                      <w:color w:val="0070C0"/>
                      <w:sz w:val="24"/>
                      <w:szCs w:val="24"/>
                    </w:rPr>
                    <w:t>45</w:t>
                  </w:r>
                </w:p>
              </w:tc>
            </w:tr>
            <w:tr w:rsidR="00D701F1" w:rsidRPr="002E0C83" w14:paraId="06C38596" w14:textId="06ACCA49" w:rsidTr="00D701F1">
              <w:tc>
                <w:tcPr>
                  <w:tcW w:w="2643" w:type="dxa"/>
                </w:tcPr>
                <w:p w14:paraId="0E5547C9" w14:textId="2CD84E4A" w:rsidR="00D701F1" w:rsidRPr="002E0C83" w:rsidRDefault="00D701F1" w:rsidP="00D701F1">
                  <w:pPr>
                    <w:jc w:val="center"/>
                    <w:rPr>
                      <w:b/>
                      <w:color w:val="0070C0"/>
                      <w:sz w:val="24"/>
                      <w:szCs w:val="24"/>
                    </w:rPr>
                  </w:pPr>
                  <w:r w:rsidRPr="002E0C83">
                    <w:rPr>
                      <w:b/>
                      <w:color w:val="0070C0"/>
                      <w:sz w:val="24"/>
                      <w:szCs w:val="24"/>
                    </w:rPr>
                    <w:t>Year 6</w:t>
                  </w:r>
                </w:p>
              </w:tc>
              <w:tc>
                <w:tcPr>
                  <w:tcW w:w="2828" w:type="dxa"/>
                </w:tcPr>
                <w:p w14:paraId="78AFAE6D" w14:textId="1E4B1A53" w:rsidR="00D701F1" w:rsidRPr="002E0C83" w:rsidRDefault="005267F9" w:rsidP="00D701F1">
                  <w:pPr>
                    <w:jc w:val="center"/>
                    <w:rPr>
                      <w:b/>
                      <w:color w:val="0070C0"/>
                      <w:sz w:val="24"/>
                      <w:szCs w:val="24"/>
                    </w:rPr>
                  </w:pPr>
                  <w:r>
                    <w:rPr>
                      <w:b/>
                      <w:color w:val="0070C0"/>
                      <w:sz w:val="24"/>
                      <w:szCs w:val="24"/>
                    </w:rPr>
                    <w:t>96.0%</w:t>
                  </w:r>
                </w:p>
              </w:tc>
              <w:tc>
                <w:tcPr>
                  <w:tcW w:w="2790" w:type="dxa"/>
                </w:tcPr>
                <w:p w14:paraId="2DD8FAD5" w14:textId="14DC7B7C" w:rsidR="00D701F1" w:rsidRPr="002E0C83" w:rsidRDefault="005267F9" w:rsidP="00D701F1">
                  <w:pPr>
                    <w:jc w:val="center"/>
                    <w:rPr>
                      <w:b/>
                      <w:color w:val="0070C0"/>
                      <w:sz w:val="24"/>
                      <w:szCs w:val="24"/>
                    </w:rPr>
                  </w:pPr>
                  <w:r>
                    <w:rPr>
                      <w:b/>
                      <w:color w:val="0070C0"/>
                      <w:sz w:val="24"/>
                      <w:szCs w:val="24"/>
                    </w:rPr>
                    <w:t>44</w:t>
                  </w:r>
                </w:p>
              </w:tc>
            </w:tr>
          </w:tbl>
          <w:p w14:paraId="095F81C2" w14:textId="1BD28A78" w:rsidR="00D701F1" w:rsidRPr="002E0C83" w:rsidRDefault="00D701F1" w:rsidP="00547E8E">
            <w:pPr>
              <w:rPr>
                <w:b/>
                <w:color w:val="0070C0"/>
                <w:sz w:val="24"/>
                <w:szCs w:val="24"/>
                <w:u w:val="single"/>
              </w:rPr>
            </w:pPr>
          </w:p>
        </w:tc>
      </w:tr>
      <w:tr w:rsidR="008D0F2D" w:rsidRPr="002637CA" w14:paraId="00700D49" w14:textId="77777777" w:rsidTr="003A095A">
        <w:tc>
          <w:tcPr>
            <w:tcW w:w="10456" w:type="dxa"/>
            <w:gridSpan w:val="2"/>
          </w:tcPr>
          <w:p w14:paraId="7221AC4A" w14:textId="77777777" w:rsidR="008D0F2D" w:rsidRPr="00372E20" w:rsidRDefault="008D0F2D" w:rsidP="00023592">
            <w:pPr>
              <w:jc w:val="center"/>
              <w:rPr>
                <w:b/>
                <w:color w:val="FF0000"/>
                <w:sz w:val="24"/>
                <w:szCs w:val="24"/>
              </w:rPr>
            </w:pPr>
            <w:r w:rsidRPr="00372E20">
              <w:rPr>
                <w:b/>
                <w:color w:val="FF0000"/>
                <w:sz w:val="24"/>
                <w:szCs w:val="24"/>
              </w:rPr>
              <w:t>Golden Tickets – Congratulations</w:t>
            </w:r>
          </w:p>
          <w:p w14:paraId="13F0300D" w14:textId="3A61B789" w:rsidR="008D0F2D" w:rsidRPr="00372E20" w:rsidRDefault="008D0F2D" w:rsidP="00FE2A80">
            <w:pPr>
              <w:rPr>
                <w:color w:val="FF0000"/>
                <w:sz w:val="24"/>
                <w:szCs w:val="24"/>
              </w:rPr>
            </w:pPr>
            <w:r w:rsidRPr="00372E20">
              <w:rPr>
                <w:color w:val="FF0000"/>
                <w:sz w:val="24"/>
                <w:szCs w:val="24"/>
              </w:rPr>
              <w:t>Where a child is in school on time every day for a whole week, they have a golden ticket entered into a draw. We draw tickets every half term. If a child is absent during one week, they will still have golden tickets in the draw for the other weeks of the half term.</w:t>
            </w:r>
            <w:r w:rsidR="00372E20">
              <w:rPr>
                <w:color w:val="FF0000"/>
                <w:sz w:val="24"/>
                <w:szCs w:val="24"/>
              </w:rPr>
              <w:t xml:space="preserve"> T</w:t>
            </w:r>
            <w:r w:rsidR="00372E20" w:rsidRPr="00372E20">
              <w:rPr>
                <w:color w:val="FF0000"/>
                <w:sz w:val="24"/>
                <w:szCs w:val="24"/>
              </w:rPr>
              <w:t xml:space="preserve">he draw for the last half term will be made next Monday. We look forward to celebrating with the winners! </w:t>
            </w:r>
            <w:r w:rsidRPr="00372E20">
              <w:rPr>
                <w:color w:val="FF0000"/>
                <w:sz w:val="24"/>
                <w:szCs w:val="24"/>
              </w:rPr>
              <w:t xml:space="preserve"> </w:t>
            </w:r>
          </w:p>
        </w:tc>
      </w:tr>
    </w:tbl>
    <w:p w14:paraId="4CB80252" w14:textId="6DDC757D" w:rsidR="008B0D56" w:rsidRDefault="008B0D56" w:rsidP="008B0D56">
      <w:pPr>
        <w:jc w:val="right"/>
      </w:pPr>
      <w:r w:rsidRPr="008B0D56">
        <w:rPr>
          <w:noProof/>
          <w:lang w:eastAsia="en-GB"/>
        </w:rPr>
        <w:lastRenderedPageBreak/>
        <w:drawing>
          <wp:inline distT="0" distB="0" distL="0" distR="0" wp14:anchorId="582A9B27" wp14:editId="47A26DC3">
            <wp:extent cx="6645910" cy="1582500"/>
            <wp:effectExtent l="0" t="0" r="2540" b="0"/>
            <wp:docPr id="1" name="Picture 1" descr="C:\Users\lfoy\Desktop\Letter head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oy\Desktop\Letter headed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1582500"/>
                    </a:xfrm>
                    <a:prstGeom prst="rect">
                      <a:avLst/>
                    </a:prstGeom>
                    <a:noFill/>
                    <a:ln>
                      <a:noFill/>
                    </a:ln>
                  </pic:spPr>
                </pic:pic>
              </a:graphicData>
            </a:graphic>
          </wp:inline>
        </w:drawing>
      </w:r>
      <w:r w:rsidR="000440FA">
        <w:tab/>
      </w:r>
      <w:r w:rsidR="000440FA">
        <w:tab/>
      </w:r>
      <w:r w:rsidR="000440FA">
        <w:tab/>
      </w:r>
      <w:r w:rsidR="000440FA">
        <w:tab/>
      </w:r>
      <w:r w:rsidR="000440FA">
        <w:tab/>
      </w:r>
      <w:r w:rsidR="000440FA">
        <w:tab/>
        <w:t>25</w:t>
      </w:r>
      <w:bookmarkStart w:id="0" w:name="_GoBack"/>
      <w:bookmarkEnd w:id="0"/>
      <w:r w:rsidRPr="00562C9C">
        <w:rPr>
          <w:vertAlign w:val="superscript"/>
        </w:rPr>
        <w:t>th</w:t>
      </w:r>
      <w:r>
        <w:t xml:space="preserve"> February 2025</w:t>
      </w:r>
    </w:p>
    <w:p w14:paraId="4A3DEAF7" w14:textId="77777777" w:rsidR="008B0D56" w:rsidRPr="00550476" w:rsidRDefault="008B0D56" w:rsidP="008B0D56">
      <w:r w:rsidRPr="00550476">
        <w:t xml:space="preserve">Dear Parents/Carers, </w:t>
      </w:r>
    </w:p>
    <w:p w14:paraId="446BE424" w14:textId="77777777" w:rsidR="008B0D56" w:rsidRDefault="008B0D56" w:rsidP="008B0D56">
      <w:r w:rsidRPr="00550476">
        <w:t xml:space="preserve">You will be aware that we are keen to ensure that all children maintain excellent records of punctuality and attendance. </w:t>
      </w:r>
    </w:p>
    <w:p w14:paraId="7A1C0DD2" w14:textId="77777777" w:rsidR="008B0D56" w:rsidRPr="00562C9C" w:rsidRDefault="008B0D56" w:rsidP="008B0D56">
      <w:r w:rsidRPr="00562C9C">
        <w:rPr>
          <w:b/>
        </w:rPr>
        <w:t xml:space="preserve">Please find enclosed your child’s registration certificate showing their attendance for this academic year to date. </w:t>
      </w:r>
      <w:r w:rsidRPr="00562C9C">
        <w:t xml:space="preserve">Your child’s attendance percentage is highlighted for your information. </w:t>
      </w:r>
    </w:p>
    <w:p w14:paraId="214B1BD7" w14:textId="77777777" w:rsidR="008B0D56" w:rsidRPr="00562C9C" w:rsidRDefault="008B0D56" w:rsidP="008B0D56">
      <w:pPr>
        <w:rPr>
          <w:b/>
        </w:rPr>
      </w:pPr>
      <w:r w:rsidRPr="00562C9C">
        <w:rPr>
          <w:b/>
        </w:rPr>
        <w:t xml:space="preserve">A copy of our latest attendance newsletter is provided on the reverse of this letter. </w:t>
      </w:r>
    </w:p>
    <w:p w14:paraId="5977C5F8" w14:textId="77777777" w:rsidR="008B0D56" w:rsidRDefault="008B0D56" w:rsidP="008B0D56">
      <w:r>
        <w:t xml:space="preserve">We appreciate that there are usually genuine reasons for a child being absent from school. Nationally, there has been increased focus over the last year on school attendance. You will appreciate that we are duty bound to work in accordance with the national directives. </w:t>
      </w:r>
    </w:p>
    <w:p w14:paraId="62F2A424" w14:textId="77777777" w:rsidR="008B0D56" w:rsidRPr="00550476" w:rsidRDefault="008B0D56" w:rsidP="008B0D56">
      <w:r>
        <w:t>School a</w:t>
      </w:r>
      <w:r w:rsidRPr="00550476">
        <w:t xml:space="preserve">ttendance </w:t>
      </w:r>
      <w:r>
        <w:t xml:space="preserve">which falls </w:t>
      </w:r>
      <w:r w:rsidRPr="00550476">
        <w:t xml:space="preserve">below 90% is </w:t>
      </w:r>
      <w:r>
        <w:t xml:space="preserve">highlighted as </w:t>
      </w:r>
      <w:r w:rsidRPr="00550476">
        <w:t xml:space="preserve">a cause for concern. Nationally, </w:t>
      </w:r>
      <w:r>
        <w:t xml:space="preserve">pupils with </w:t>
      </w:r>
      <w:r w:rsidRPr="00550476">
        <w:t xml:space="preserve">attendance below 90% </w:t>
      </w:r>
      <w:r>
        <w:t>are</w:t>
      </w:r>
      <w:r w:rsidRPr="00550476">
        <w:t xml:space="preserve"> defined as </w:t>
      </w:r>
      <w:r>
        <w:t xml:space="preserve">being persistent absentees. Where attendance is below or around 90%, schools are duty bound to work with families to offer support any attendance related issues. </w:t>
      </w:r>
    </w:p>
    <w:p w14:paraId="118FEC3F" w14:textId="77777777" w:rsidR="008B0D56" w:rsidRPr="00550476" w:rsidRDefault="008B0D56" w:rsidP="008B0D56">
      <w:r w:rsidRPr="00550476">
        <w:t xml:space="preserve">We are </w:t>
      </w:r>
      <w:r>
        <w:t xml:space="preserve">always </w:t>
      </w:r>
      <w:r w:rsidRPr="00550476">
        <w:t xml:space="preserve">available </w:t>
      </w:r>
      <w:r>
        <w:t xml:space="preserve">and happy </w:t>
      </w:r>
      <w:r w:rsidRPr="00550476">
        <w:t xml:space="preserve">to offer support </w:t>
      </w:r>
      <w:r>
        <w:t xml:space="preserve">with any punctuality or attendance issues. </w:t>
      </w:r>
      <w:r w:rsidRPr="00550476">
        <w:t xml:space="preserve">We monitor attendance on a daily and weekly basis. Where attendance or punctuality is a cause for concern, we will make contact with families to work together to address this. </w:t>
      </w:r>
    </w:p>
    <w:p w14:paraId="5966E754" w14:textId="77777777" w:rsidR="008B0D56" w:rsidRPr="00550476" w:rsidRDefault="008B0D56" w:rsidP="008B0D56">
      <w:r w:rsidRPr="00550476">
        <w:t xml:space="preserve">If you require any advice or support to ensure that your child is able to attend school on time every day, please make contact with Ms Colette Williamson or Mrs Elaine Robertson. Ms Williamson is our school Attendance Officer and Mrs Robertson is our school Learning Mentor. </w:t>
      </w:r>
    </w:p>
    <w:p w14:paraId="5BC5756E" w14:textId="77777777" w:rsidR="008B0D56" w:rsidRPr="00550476" w:rsidRDefault="008B0D56" w:rsidP="008B0D56">
      <w:r w:rsidRPr="00550476">
        <w:t xml:space="preserve">You may arrange to meet with Ms Williamson and/or Mrs Robertson via the school office or by emailing them directly. </w:t>
      </w:r>
    </w:p>
    <w:tbl>
      <w:tblPr>
        <w:tblStyle w:val="TableGrid"/>
        <w:tblW w:w="0" w:type="auto"/>
        <w:tblLook w:val="04A0" w:firstRow="1" w:lastRow="0" w:firstColumn="1" w:lastColumn="0" w:noHBand="0" w:noVBand="1"/>
      </w:tblPr>
      <w:tblGrid>
        <w:gridCol w:w="2972"/>
        <w:gridCol w:w="5528"/>
      </w:tblGrid>
      <w:tr w:rsidR="008B0D56" w:rsidRPr="00550476" w14:paraId="17BA4567" w14:textId="77777777" w:rsidTr="00B401AF">
        <w:tc>
          <w:tcPr>
            <w:tcW w:w="2972" w:type="dxa"/>
          </w:tcPr>
          <w:p w14:paraId="4136D6BA" w14:textId="77777777" w:rsidR="008B0D56" w:rsidRPr="00550476" w:rsidRDefault="008B0D56" w:rsidP="00B401AF">
            <w:r w:rsidRPr="00550476">
              <w:t xml:space="preserve">Colette Williamson </w:t>
            </w:r>
          </w:p>
        </w:tc>
        <w:tc>
          <w:tcPr>
            <w:tcW w:w="5528" w:type="dxa"/>
          </w:tcPr>
          <w:p w14:paraId="6FD86845" w14:textId="77777777" w:rsidR="008B0D56" w:rsidRPr="00550476" w:rsidRDefault="00DC4CC5" w:rsidP="00B401AF">
            <w:hyperlink r:id="rId9" w:history="1">
              <w:r w:rsidR="008B0D56" w:rsidRPr="00550476">
                <w:rPr>
                  <w:rStyle w:val="Hyperlink"/>
                </w:rPr>
                <w:t>colettewilliamson@hooleceprimary.cheshire.sch.uk</w:t>
              </w:r>
            </w:hyperlink>
            <w:r w:rsidR="008B0D56" w:rsidRPr="00550476">
              <w:t xml:space="preserve"> </w:t>
            </w:r>
          </w:p>
          <w:p w14:paraId="5C2522F0" w14:textId="77777777" w:rsidR="008B0D56" w:rsidRPr="00550476" w:rsidRDefault="008B0D56" w:rsidP="00B401AF"/>
        </w:tc>
      </w:tr>
      <w:tr w:rsidR="008B0D56" w:rsidRPr="00550476" w14:paraId="1029624D" w14:textId="77777777" w:rsidTr="00B401AF">
        <w:tc>
          <w:tcPr>
            <w:tcW w:w="2972" w:type="dxa"/>
          </w:tcPr>
          <w:p w14:paraId="60054FB1" w14:textId="77777777" w:rsidR="008B0D56" w:rsidRPr="00550476" w:rsidRDefault="008B0D56" w:rsidP="00B401AF">
            <w:r w:rsidRPr="00550476">
              <w:t xml:space="preserve">Elaine Robertson </w:t>
            </w:r>
          </w:p>
          <w:p w14:paraId="46CF19E2" w14:textId="77777777" w:rsidR="008B0D56" w:rsidRPr="00550476" w:rsidRDefault="008B0D56" w:rsidP="00B401AF"/>
        </w:tc>
        <w:tc>
          <w:tcPr>
            <w:tcW w:w="5528" w:type="dxa"/>
          </w:tcPr>
          <w:p w14:paraId="1220D21D" w14:textId="77777777" w:rsidR="008B0D56" w:rsidRPr="00550476" w:rsidRDefault="00DC4CC5" w:rsidP="00B401AF">
            <w:hyperlink r:id="rId10" w:history="1">
              <w:r w:rsidR="008B0D56" w:rsidRPr="00550476">
                <w:rPr>
                  <w:rStyle w:val="Hyperlink"/>
                </w:rPr>
                <w:t>elainerobertson@hooleceprimary.cheshire.sch.uk</w:t>
              </w:r>
            </w:hyperlink>
            <w:r w:rsidR="008B0D56" w:rsidRPr="00550476">
              <w:t xml:space="preserve"> </w:t>
            </w:r>
          </w:p>
        </w:tc>
      </w:tr>
    </w:tbl>
    <w:p w14:paraId="1EACED8E" w14:textId="77777777" w:rsidR="008B0D56" w:rsidRDefault="008B0D56" w:rsidP="008B0D56"/>
    <w:p w14:paraId="6B22224C" w14:textId="77777777" w:rsidR="008B0D56" w:rsidRPr="00550476" w:rsidRDefault="008B0D56" w:rsidP="008B0D56">
      <w:r w:rsidRPr="00550476">
        <w:t xml:space="preserve">Thank you for ensuring that your child attends school on time every day. </w:t>
      </w:r>
    </w:p>
    <w:p w14:paraId="178AA2EA" w14:textId="77777777" w:rsidR="008B0D56" w:rsidRPr="00550476" w:rsidRDefault="008B0D56" w:rsidP="008B0D56">
      <w:r w:rsidRPr="00550476">
        <w:t xml:space="preserve">Yours sincerely, </w:t>
      </w:r>
    </w:p>
    <w:p w14:paraId="3C98B4AA" w14:textId="77777777" w:rsidR="008B0D56" w:rsidRPr="00550476" w:rsidRDefault="008B0D56" w:rsidP="008B0D56">
      <w:pPr>
        <w:spacing w:after="0" w:line="240" w:lineRule="auto"/>
      </w:pPr>
      <w:r w:rsidRPr="00550476">
        <w:t xml:space="preserve">R. Flanders </w:t>
      </w:r>
    </w:p>
    <w:p w14:paraId="4957A670" w14:textId="77777777" w:rsidR="008B0D56" w:rsidRPr="00550476" w:rsidRDefault="008B0D56" w:rsidP="008B0D56">
      <w:pPr>
        <w:spacing w:after="0" w:line="240" w:lineRule="auto"/>
      </w:pPr>
      <w:proofErr w:type="spellStart"/>
      <w:r w:rsidRPr="00550476">
        <w:t>Headteacher</w:t>
      </w:r>
      <w:proofErr w:type="spellEnd"/>
      <w:r w:rsidRPr="00550476">
        <w:t xml:space="preserve"> </w:t>
      </w:r>
    </w:p>
    <w:p w14:paraId="50531232" w14:textId="617D8E25" w:rsidR="007E792A" w:rsidRPr="002637CA" w:rsidRDefault="008B0D56" w:rsidP="00372E20">
      <w:pPr>
        <w:rPr>
          <w:sz w:val="27"/>
          <w:szCs w:val="27"/>
        </w:rPr>
      </w:pPr>
      <w:r w:rsidRPr="008B0D56">
        <w:rPr>
          <w:noProof/>
          <w:sz w:val="27"/>
          <w:szCs w:val="27"/>
          <w:lang w:eastAsia="en-GB"/>
        </w:rPr>
        <w:drawing>
          <wp:inline distT="0" distB="0" distL="0" distR="0" wp14:anchorId="5CB15894" wp14:editId="62C70AE6">
            <wp:extent cx="6645910" cy="1342592"/>
            <wp:effectExtent l="0" t="0" r="2540" b="0"/>
            <wp:docPr id="2" name="Picture 2" descr="C:\Users\lfoy\Desktop\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foy\Desktop\Foot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1342592"/>
                    </a:xfrm>
                    <a:prstGeom prst="rect">
                      <a:avLst/>
                    </a:prstGeom>
                    <a:noFill/>
                    <a:ln>
                      <a:noFill/>
                    </a:ln>
                  </pic:spPr>
                </pic:pic>
              </a:graphicData>
            </a:graphic>
          </wp:inline>
        </w:drawing>
      </w:r>
    </w:p>
    <w:sectPr w:rsidR="007E792A" w:rsidRPr="002637CA" w:rsidSect="000401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4B"/>
    <w:rsid w:val="00023592"/>
    <w:rsid w:val="0004014B"/>
    <w:rsid w:val="00040ACC"/>
    <w:rsid w:val="000440FA"/>
    <w:rsid w:val="000C7B17"/>
    <w:rsid w:val="000E1D39"/>
    <w:rsid w:val="001555C5"/>
    <w:rsid w:val="002637CA"/>
    <w:rsid w:val="002C56C9"/>
    <w:rsid w:val="002E0C83"/>
    <w:rsid w:val="00341193"/>
    <w:rsid w:val="00372E20"/>
    <w:rsid w:val="00391AEE"/>
    <w:rsid w:val="00444DE7"/>
    <w:rsid w:val="004B502B"/>
    <w:rsid w:val="004C6868"/>
    <w:rsid w:val="004F32B2"/>
    <w:rsid w:val="005267F9"/>
    <w:rsid w:val="00532D41"/>
    <w:rsid w:val="00547E8E"/>
    <w:rsid w:val="005D0A58"/>
    <w:rsid w:val="00616EB9"/>
    <w:rsid w:val="006C6385"/>
    <w:rsid w:val="00700F2B"/>
    <w:rsid w:val="00736517"/>
    <w:rsid w:val="00747E08"/>
    <w:rsid w:val="00855D37"/>
    <w:rsid w:val="008B0D56"/>
    <w:rsid w:val="008D0F2D"/>
    <w:rsid w:val="008F2AB2"/>
    <w:rsid w:val="009B7A99"/>
    <w:rsid w:val="009D5181"/>
    <w:rsid w:val="00A001B9"/>
    <w:rsid w:val="00A36871"/>
    <w:rsid w:val="00A45E53"/>
    <w:rsid w:val="00AF182E"/>
    <w:rsid w:val="00BD1F32"/>
    <w:rsid w:val="00D701F1"/>
    <w:rsid w:val="00E82FC9"/>
    <w:rsid w:val="00E83981"/>
    <w:rsid w:val="00ED4BB2"/>
    <w:rsid w:val="00FE2A80"/>
    <w:rsid w:val="095B5020"/>
    <w:rsid w:val="122341B2"/>
    <w:rsid w:val="1438D154"/>
    <w:rsid w:val="20BB5004"/>
    <w:rsid w:val="2192B8F8"/>
    <w:rsid w:val="23F2F0C6"/>
    <w:rsid w:val="258EC127"/>
    <w:rsid w:val="281931F3"/>
    <w:rsid w:val="327531B5"/>
    <w:rsid w:val="49279485"/>
    <w:rsid w:val="5593EC22"/>
    <w:rsid w:val="694FB8CC"/>
    <w:rsid w:val="69744CC1"/>
    <w:rsid w:val="77C28451"/>
    <w:rsid w:val="7AFA2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E69F"/>
  <w15:chartTrackingRefBased/>
  <w15:docId w15:val="{30EA61C2-6B34-4E52-AF04-05BEE007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0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6C9"/>
    <w:rPr>
      <w:rFonts w:ascii="Segoe UI" w:hAnsi="Segoe UI" w:cs="Segoe UI"/>
      <w:sz w:val="18"/>
      <w:szCs w:val="18"/>
    </w:rPr>
  </w:style>
  <w:style w:type="character" w:styleId="Hyperlink">
    <w:name w:val="Hyperlink"/>
    <w:basedOn w:val="DefaultParagraphFont"/>
    <w:uiPriority w:val="99"/>
    <w:unhideWhenUsed/>
    <w:rsid w:val="008B0D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hyperlink" Target="mailto:elainerobertson@hooleceprimary.cheshire.sch.uk" TargetMode="External"/><Relationship Id="rId4" Type="http://schemas.openxmlformats.org/officeDocument/2006/relationships/styles" Target="styles.xml"/><Relationship Id="rId9" Type="http://schemas.openxmlformats.org/officeDocument/2006/relationships/hyperlink" Target="mailto:colettewilliamson@hooleceprimary.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75C2291780C4989359BDE58FF7ACD" ma:contentTypeVersion="16" ma:contentTypeDescription="Create a new document." ma:contentTypeScope="" ma:versionID="01c6e03f175723af5caa4afc888dfab6">
  <xsd:schema xmlns:xsd="http://www.w3.org/2001/XMLSchema" xmlns:xs="http://www.w3.org/2001/XMLSchema" xmlns:p="http://schemas.microsoft.com/office/2006/metadata/properties" xmlns:ns3="9bab363d-6265-43e4-922d-4e15c60b6b05" xmlns:ns4="d83a466f-5197-4349-90e3-b4bf6d3e0722" targetNamespace="http://schemas.microsoft.com/office/2006/metadata/properties" ma:root="true" ma:fieldsID="0ac23afa1cf20e431f7b607c65ca96c5" ns3:_="" ns4:_="">
    <xsd:import namespace="9bab363d-6265-43e4-922d-4e15c60b6b05"/>
    <xsd:import namespace="d83a466f-5197-4349-90e3-b4bf6d3e0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b363d-6265-43e4-922d-4e15c60b6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a466f-5197-4349-90e3-b4bf6d3e07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ab363d-6265-43e4-922d-4e15c60b6b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CE2EB-CC45-49F5-92C5-557C67F89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b363d-6265-43e4-922d-4e15c60b6b05"/>
    <ds:schemaRef ds:uri="d83a466f-5197-4349-90e3-b4bf6d3e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022EF-9051-490B-A0AA-DEABFD2FF41C}">
  <ds:schemaRefs>
    <ds:schemaRef ds:uri="http://purl.org/dc/elements/1.1/"/>
    <ds:schemaRef ds:uri="9bab363d-6265-43e4-922d-4e15c60b6b05"/>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83a466f-5197-4349-90e3-b4bf6d3e072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B908A6E-FCA6-472F-96D9-D13B9FAD6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3982</Characters>
  <Application>Microsoft Office Word</Application>
  <DocSecurity>4</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Flanders</dc:creator>
  <cp:keywords/>
  <dc:description/>
  <cp:lastModifiedBy>Liz Foy</cp:lastModifiedBy>
  <cp:revision>2</cp:revision>
  <cp:lastPrinted>2025-02-24T14:04:00Z</cp:lastPrinted>
  <dcterms:created xsi:type="dcterms:W3CDTF">2025-02-24T15:38:00Z</dcterms:created>
  <dcterms:modified xsi:type="dcterms:W3CDTF">2025-02-24T15:38:00Z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0x01010033875C2291780C4989359BDE58FF7ACD</vt:lpwstr>
  </property>
</Properties>
</file>