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6F46F4" w:rsidP="00842155">
                            <w:pPr>
                              <w:spacing w:after="0"/>
                              <w:rPr>
                                <w:rFonts w:cs="Arial"/>
                                <w:b/>
                              </w:rPr>
                            </w:pPr>
                            <w:r>
                              <w:rPr>
                                <w:rFonts w:cs="Arial"/>
                                <w:b/>
                              </w:rPr>
                              <w:t>Year 4 Islam</w:t>
                            </w:r>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6F46F4">
                              <w:rPr>
                                <w:rFonts w:cs="Arial"/>
                              </w:rPr>
                              <w:t>How should we live o</w:t>
                            </w:r>
                            <w:r>
                              <w:rPr>
                                <w:rFonts w:cs="Arial"/>
                              </w:rPr>
                              <w:t>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6F46F4">
                              <w:rPr>
                                <w:rFonts w:cs="Arial"/>
                              </w:rPr>
                              <w:t xml:space="preserve"> Why do Muslims fast </w:t>
                            </w:r>
                            <w:r w:rsidR="00537D70">
                              <w:rPr>
                                <w:rFonts w:cs="Arial"/>
                              </w:rPr>
                              <w:t>during</w:t>
                            </w:r>
                            <w:r w:rsidR="006F46F4">
                              <w:rPr>
                                <w:rFonts w:cs="Arial"/>
                              </w:rPr>
                              <w:t xml:space="preserve"> Ramadan</w:t>
                            </w:r>
                            <w:r w:rsidR="004C6C76">
                              <w:rPr>
                                <w:rFonts w:cs="Arial"/>
                              </w:rPr>
                              <w:t>?</w:t>
                            </w:r>
                            <w:r w:rsidR="000068A4" w:rsidRPr="00867B4B">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6F46F4" w:rsidP="00842155">
                      <w:pPr>
                        <w:spacing w:after="0"/>
                        <w:rPr>
                          <w:rFonts w:cs="Arial"/>
                          <w:b/>
                        </w:rPr>
                      </w:pPr>
                      <w:r>
                        <w:rPr>
                          <w:rFonts w:cs="Arial"/>
                          <w:b/>
                        </w:rPr>
                        <w:t>Year 4 Islam</w:t>
                      </w:r>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6F46F4">
                        <w:rPr>
                          <w:rFonts w:cs="Arial"/>
                        </w:rPr>
                        <w:t>How should we live o</w:t>
                      </w:r>
                      <w:r>
                        <w:rPr>
                          <w:rFonts w:cs="Arial"/>
                        </w:rPr>
                        <w:t>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6F46F4">
                        <w:rPr>
                          <w:rFonts w:cs="Arial"/>
                        </w:rPr>
                        <w:t xml:space="preserve"> Why do Muslims fast </w:t>
                      </w:r>
                      <w:r w:rsidR="00537D70">
                        <w:rPr>
                          <w:rFonts w:cs="Arial"/>
                        </w:rPr>
                        <w:t>during</w:t>
                      </w:r>
                      <w:r w:rsidR="006F46F4">
                        <w:rPr>
                          <w:rFonts w:cs="Arial"/>
                        </w:rPr>
                        <w:t xml:space="preserve"> Ramadan</w:t>
                      </w:r>
                      <w:r w:rsidR="004C6C76">
                        <w:rPr>
                          <w:rFonts w:cs="Arial"/>
                        </w:rPr>
                        <w:t>?</w:t>
                      </w:r>
                      <w:r w:rsidR="000068A4" w:rsidRPr="00867B4B">
                        <w:rPr>
                          <w:rFonts w:cs="Arial"/>
                        </w:rPr>
                        <w:t xml:space="preserve">   </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537D70" w:rsidP="00CE7344">
      <w:pPr>
        <w:rPr>
          <w:rFonts w:ascii="Arial" w:hAnsi="Arial" w:cs="Arial"/>
          <w:noProof/>
          <w:sz w:val="18"/>
          <w:szCs w:val="18"/>
          <w:lang w:eastAsia="en-GB"/>
        </w:rPr>
      </w:pPr>
      <w:r>
        <w:rPr>
          <w:noProof/>
          <w:lang w:eastAsia="en-GB"/>
        </w:rPr>
        <w:drawing>
          <wp:inline distT="0" distB="0" distL="0" distR="0" wp14:anchorId="770B8AC1" wp14:editId="12620DF4">
            <wp:extent cx="6645910" cy="50145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1459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418"/>
        <w:gridCol w:w="9072"/>
      </w:tblGrid>
      <w:tr w:rsidR="00B26DD4" w:rsidRPr="00867B4B" w:rsidTr="00537D70">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6F46F4">
              <w:rPr>
                <w:rFonts w:cs="Arial"/>
                <w:b/>
                <w:sz w:val="24"/>
                <w:szCs w:val="24"/>
              </w:rPr>
              <w:t xml:space="preserve">Why do Muslims fast </w:t>
            </w:r>
            <w:r w:rsidR="00537D70">
              <w:rPr>
                <w:rFonts w:cs="Arial"/>
                <w:b/>
                <w:sz w:val="24"/>
                <w:szCs w:val="24"/>
              </w:rPr>
              <w:t>during</w:t>
            </w:r>
            <w:r w:rsidR="006F46F4">
              <w:rPr>
                <w:rFonts w:cs="Arial"/>
                <w:b/>
                <w:sz w:val="24"/>
                <w:szCs w:val="24"/>
              </w:rPr>
              <w:t xml:space="preserve"> Ramad</w:t>
            </w:r>
            <w:r w:rsidR="00537D70">
              <w:rPr>
                <w:rFonts w:cs="Arial"/>
                <w:b/>
                <w:sz w:val="24"/>
                <w:szCs w:val="24"/>
              </w:rPr>
              <w:t>h</w:t>
            </w:r>
            <w:r w:rsidR="006F46F4">
              <w:rPr>
                <w:rFonts w:cs="Arial"/>
                <w:b/>
                <w:sz w:val="24"/>
                <w:szCs w:val="24"/>
              </w:rPr>
              <w:t>an</w:t>
            </w:r>
            <w:r w:rsidR="000D14DE" w:rsidRPr="000D14DE">
              <w:rPr>
                <w:rFonts w:cs="Arial"/>
                <w:b/>
                <w:sz w:val="24"/>
                <w:szCs w:val="24"/>
              </w:rPr>
              <w:t xml:space="preserve">?   </w:t>
            </w:r>
          </w:p>
          <w:p w:rsidR="00C8391B" w:rsidRPr="00F77D85" w:rsidRDefault="00CA7BBC" w:rsidP="0075449F">
            <w:pPr>
              <w:rPr>
                <w:rFonts w:cs="Arial"/>
              </w:rPr>
            </w:pPr>
            <w:r w:rsidRPr="00A1581E">
              <w:rPr>
                <w:rFonts w:cs="Arial"/>
              </w:rPr>
              <w:t xml:space="preserve">This unit </w:t>
            </w:r>
            <w:r w:rsidR="001E2281">
              <w:rPr>
                <w:rFonts w:cs="Arial"/>
              </w:rPr>
              <w:t xml:space="preserve">enables pupils to examine the structures that underpin Islamic beliefs and practices in greater depth. Through a study of Ramadhan, opportunities are provided for pupils to understand the key values of Islam of submission to Allah and service to God through </w:t>
            </w:r>
            <w:r w:rsidR="00F77D85">
              <w:rPr>
                <w:rFonts w:cs="Arial"/>
              </w:rPr>
              <w:t>charitable life and actions. They will consider the role of commitment as part of religious life and reflect on the wider human value of being committed to ideas, to self-improvement or to other people. Pupils will have opportunities to think about their own commitments and the extent to which these have a positive impact on their lives.</w:t>
            </w:r>
          </w:p>
        </w:tc>
      </w:tr>
      <w:tr w:rsidR="00CE7344" w:rsidRPr="00867B4B" w:rsidTr="00537D70">
        <w:tc>
          <w:tcPr>
            <w:tcW w:w="14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0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537D70">
        <w:tc>
          <w:tcPr>
            <w:tcW w:w="1418" w:type="dxa"/>
          </w:tcPr>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072" w:type="dxa"/>
          </w:tcPr>
          <w:p w:rsidR="000104BD" w:rsidRPr="009F3F2B" w:rsidRDefault="000104BD" w:rsidP="000104BD">
            <w:pPr>
              <w:pStyle w:val="Default"/>
              <w:numPr>
                <w:ilvl w:val="0"/>
                <w:numId w:val="45"/>
              </w:numPr>
              <w:ind w:left="340" w:hanging="170"/>
              <w:rPr>
                <w:rFonts w:asciiTheme="minorHAnsi" w:hAnsiTheme="minorHAnsi" w:cstheme="minorHAnsi"/>
                <w:sz w:val="22"/>
                <w:szCs w:val="22"/>
              </w:rPr>
            </w:pPr>
            <w:r w:rsidRPr="009F3F2B">
              <w:rPr>
                <w:rFonts w:asciiTheme="minorHAnsi" w:hAnsiTheme="minorHAnsi" w:cstheme="minorHAnsi"/>
                <w:sz w:val="22"/>
                <w:szCs w:val="22"/>
              </w:rPr>
              <w:t>Brainstorm the meaning of the word commitment. Discuss the value of showing commitment to a cause, to a community, to developing a skill, to a person etc.</w:t>
            </w:r>
          </w:p>
          <w:p w:rsidR="00822D8E" w:rsidRPr="009F3F2B" w:rsidRDefault="00194019" w:rsidP="001A6AFC">
            <w:pPr>
              <w:pStyle w:val="Default"/>
              <w:numPr>
                <w:ilvl w:val="0"/>
                <w:numId w:val="45"/>
              </w:numPr>
              <w:ind w:left="340" w:hanging="170"/>
              <w:rPr>
                <w:rFonts w:asciiTheme="minorHAnsi" w:hAnsiTheme="minorHAnsi" w:cstheme="minorHAnsi"/>
                <w:bCs/>
                <w:iCs/>
                <w:sz w:val="22"/>
                <w:szCs w:val="22"/>
              </w:rPr>
            </w:pPr>
            <w:r w:rsidRPr="009F3F2B">
              <w:rPr>
                <w:rFonts w:asciiTheme="minorHAnsi" w:hAnsiTheme="minorHAnsi" w:cstheme="minorHAnsi"/>
                <w:sz w:val="22"/>
                <w:szCs w:val="22"/>
              </w:rPr>
              <w:t xml:space="preserve">Ask </w:t>
            </w:r>
            <w:r w:rsidR="000104BD" w:rsidRPr="009F3F2B">
              <w:rPr>
                <w:rFonts w:asciiTheme="minorHAnsi" w:hAnsiTheme="minorHAnsi" w:cstheme="minorHAnsi"/>
                <w:sz w:val="22"/>
                <w:szCs w:val="22"/>
              </w:rPr>
              <w:t>pupils to discuss something that they</w:t>
            </w:r>
            <w:r w:rsidRPr="009F3F2B">
              <w:rPr>
                <w:rFonts w:asciiTheme="minorHAnsi" w:hAnsiTheme="minorHAnsi" w:cstheme="minorHAnsi"/>
                <w:sz w:val="22"/>
                <w:szCs w:val="22"/>
              </w:rPr>
              <w:t xml:space="preserve"> would you like to be better at</w:t>
            </w:r>
            <w:r w:rsidR="000104BD" w:rsidRPr="009F3F2B">
              <w:rPr>
                <w:rFonts w:asciiTheme="minorHAnsi" w:hAnsiTheme="minorHAnsi" w:cstheme="minorHAnsi"/>
                <w:sz w:val="22"/>
                <w:szCs w:val="22"/>
              </w:rPr>
              <w:t>.</w:t>
            </w:r>
            <w:r w:rsidRPr="009F3F2B">
              <w:rPr>
                <w:rFonts w:asciiTheme="minorHAnsi" w:hAnsiTheme="minorHAnsi" w:cstheme="minorHAnsi"/>
                <w:sz w:val="22"/>
                <w:szCs w:val="22"/>
              </w:rPr>
              <w:t xml:space="preserve"> What could you </w:t>
            </w:r>
            <w:r w:rsidR="000104BD" w:rsidRPr="009F3F2B">
              <w:rPr>
                <w:rFonts w:asciiTheme="minorHAnsi" w:hAnsiTheme="minorHAnsi" w:cstheme="minorHAnsi"/>
                <w:sz w:val="22"/>
                <w:szCs w:val="22"/>
              </w:rPr>
              <w:t>they do</w:t>
            </w:r>
            <w:r w:rsidRPr="009F3F2B">
              <w:rPr>
                <w:rFonts w:asciiTheme="minorHAnsi" w:hAnsiTheme="minorHAnsi" w:cstheme="minorHAnsi"/>
                <w:sz w:val="22"/>
                <w:szCs w:val="22"/>
              </w:rPr>
              <w:t xml:space="preserve"> to improve </w:t>
            </w:r>
            <w:r w:rsidR="001A6AFC" w:rsidRPr="009F3F2B">
              <w:rPr>
                <w:rFonts w:asciiTheme="minorHAnsi" w:hAnsiTheme="minorHAnsi" w:cstheme="minorHAnsi"/>
                <w:sz w:val="22"/>
                <w:szCs w:val="22"/>
              </w:rPr>
              <w:t>this aspect of their life</w:t>
            </w:r>
            <w:r w:rsidRPr="009F3F2B">
              <w:rPr>
                <w:rFonts w:asciiTheme="minorHAnsi" w:hAnsiTheme="minorHAnsi" w:cstheme="minorHAnsi"/>
                <w:sz w:val="22"/>
                <w:szCs w:val="22"/>
              </w:rPr>
              <w:t xml:space="preserve">? How </w:t>
            </w:r>
            <w:r w:rsidR="001A6AFC" w:rsidRPr="009F3F2B">
              <w:rPr>
                <w:rFonts w:asciiTheme="minorHAnsi" w:hAnsiTheme="minorHAnsi" w:cstheme="minorHAnsi"/>
                <w:sz w:val="22"/>
                <w:szCs w:val="22"/>
              </w:rPr>
              <w:t>much time and effort would need to be focused on this in order to make a difference?</w:t>
            </w:r>
            <w:r w:rsidR="00442731" w:rsidRPr="009F3F2B">
              <w:rPr>
                <w:rFonts w:asciiTheme="minorHAnsi" w:hAnsiTheme="minorHAnsi" w:cstheme="minorHAnsi"/>
                <w:sz w:val="22"/>
                <w:szCs w:val="22"/>
              </w:rPr>
              <w:t xml:space="preserve"> </w:t>
            </w:r>
            <w:r w:rsidR="00895D7C" w:rsidRPr="009F3F2B">
              <w:rPr>
                <w:rFonts w:asciiTheme="minorHAnsi" w:hAnsiTheme="minorHAnsi" w:cstheme="minorHAnsi"/>
                <w:sz w:val="22"/>
                <w:szCs w:val="22"/>
              </w:rPr>
              <w:t xml:space="preserve">What qualities might a person develop from being committed? </w:t>
            </w:r>
          </w:p>
        </w:tc>
      </w:tr>
      <w:tr w:rsidR="00CE7344" w:rsidRPr="00867B4B" w:rsidTr="00537D70">
        <w:trPr>
          <w:trHeight w:val="699"/>
        </w:trPr>
        <w:tc>
          <w:tcPr>
            <w:tcW w:w="1418" w:type="dxa"/>
          </w:tcPr>
          <w:p w:rsidR="00AB0159" w:rsidRDefault="00AB0159" w:rsidP="002354D0">
            <w:pPr>
              <w:jc w:val="center"/>
              <w:rPr>
                <w:rFonts w:cs="Arial"/>
                <w:b/>
              </w:rPr>
            </w:pPr>
          </w:p>
          <w:p w:rsidR="000339B0" w:rsidRPr="00867B4B" w:rsidRDefault="00B26DD4" w:rsidP="002354D0">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072" w:type="dxa"/>
          </w:tcPr>
          <w:p w:rsidR="00935836" w:rsidRDefault="004A0E31" w:rsidP="004A0E31">
            <w:pPr>
              <w:pStyle w:val="Default"/>
              <w:numPr>
                <w:ilvl w:val="0"/>
                <w:numId w:val="46"/>
              </w:numPr>
              <w:ind w:left="340" w:hanging="170"/>
              <w:rPr>
                <w:rFonts w:asciiTheme="minorHAnsi" w:hAnsiTheme="minorHAnsi" w:cstheme="minorHAnsi"/>
                <w:sz w:val="22"/>
                <w:szCs w:val="22"/>
              </w:rPr>
            </w:pPr>
            <w:r w:rsidRPr="009F3F2B">
              <w:rPr>
                <w:rFonts w:asciiTheme="minorHAnsi" w:hAnsiTheme="minorHAnsi" w:cstheme="minorHAnsi"/>
                <w:sz w:val="22"/>
                <w:szCs w:val="22"/>
              </w:rPr>
              <w:t>Recap prior learning about Islam – Submission to Allah through upholding the Five Pillars (</w:t>
            </w:r>
            <w:proofErr w:type="spellStart"/>
            <w:r w:rsidRPr="009F3F2B">
              <w:rPr>
                <w:rFonts w:asciiTheme="minorHAnsi" w:hAnsiTheme="minorHAnsi" w:cstheme="minorHAnsi"/>
                <w:sz w:val="22"/>
                <w:szCs w:val="22"/>
              </w:rPr>
              <w:t>Shahada</w:t>
            </w:r>
            <w:proofErr w:type="spellEnd"/>
            <w:r w:rsidRPr="009F3F2B">
              <w:rPr>
                <w:rFonts w:asciiTheme="minorHAnsi" w:hAnsiTheme="minorHAnsi" w:cstheme="minorHAnsi"/>
                <w:sz w:val="22"/>
                <w:szCs w:val="22"/>
              </w:rPr>
              <w:t xml:space="preserve">, Salah, </w:t>
            </w:r>
            <w:proofErr w:type="spellStart"/>
            <w:r w:rsidRPr="009F3F2B">
              <w:rPr>
                <w:rFonts w:asciiTheme="minorHAnsi" w:hAnsiTheme="minorHAnsi" w:cstheme="minorHAnsi"/>
                <w:sz w:val="22"/>
                <w:szCs w:val="22"/>
              </w:rPr>
              <w:t>Saum</w:t>
            </w:r>
            <w:proofErr w:type="spellEnd"/>
            <w:r w:rsidRPr="009F3F2B">
              <w:rPr>
                <w:rFonts w:asciiTheme="minorHAnsi" w:hAnsiTheme="minorHAnsi" w:cstheme="minorHAnsi"/>
                <w:sz w:val="22"/>
                <w:szCs w:val="22"/>
              </w:rPr>
              <w:t xml:space="preserve">, </w:t>
            </w:r>
            <w:proofErr w:type="spellStart"/>
            <w:r w:rsidRPr="009F3F2B">
              <w:rPr>
                <w:rFonts w:asciiTheme="minorHAnsi" w:hAnsiTheme="minorHAnsi" w:cstheme="minorHAnsi"/>
                <w:sz w:val="22"/>
                <w:szCs w:val="22"/>
              </w:rPr>
              <w:t>Zakah</w:t>
            </w:r>
            <w:proofErr w:type="spellEnd"/>
            <w:r w:rsidRPr="009F3F2B">
              <w:rPr>
                <w:rFonts w:asciiTheme="minorHAnsi" w:hAnsiTheme="minorHAnsi" w:cstheme="minorHAnsi"/>
                <w:sz w:val="22"/>
                <w:szCs w:val="22"/>
              </w:rPr>
              <w:t xml:space="preserve">, Hajj). </w:t>
            </w:r>
          </w:p>
          <w:p w:rsidR="004A0E31" w:rsidRPr="009F3F2B" w:rsidRDefault="004A0E31" w:rsidP="004A0E31">
            <w:pPr>
              <w:pStyle w:val="Default"/>
              <w:numPr>
                <w:ilvl w:val="0"/>
                <w:numId w:val="46"/>
              </w:numPr>
              <w:ind w:left="340" w:hanging="170"/>
              <w:rPr>
                <w:rFonts w:asciiTheme="minorHAnsi" w:hAnsiTheme="minorHAnsi" w:cstheme="minorHAnsi"/>
                <w:sz w:val="22"/>
                <w:szCs w:val="22"/>
              </w:rPr>
            </w:pPr>
            <w:r w:rsidRPr="009F3F2B">
              <w:rPr>
                <w:rFonts w:asciiTheme="minorHAnsi" w:hAnsiTheme="minorHAnsi" w:cstheme="minorHAnsi"/>
                <w:sz w:val="22"/>
                <w:szCs w:val="22"/>
              </w:rPr>
              <w:t xml:space="preserve">Show a visual representation of the Five Pillars and explain that these are like foundations for the Islamic faith and way of life. Commitment is required to uphold the pillars. The </w:t>
            </w:r>
            <w:proofErr w:type="spellStart"/>
            <w:r w:rsidRPr="009F3F2B">
              <w:rPr>
                <w:rFonts w:asciiTheme="minorHAnsi" w:hAnsiTheme="minorHAnsi" w:cstheme="minorHAnsi"/>
                <w:sz w:val="22"/>
                <w:szCs w:val="22"/>
              </w:rPr>
              <w:t>Shahada</w:t>
            </w:r>
            <w:proofErr w:type="spellEnd"/>
            <w:r w:rsidRPr="009F3F2B">
              <w:rPr>
                <w:rFonts w:asciiTheme="minorHAnsi" w:hAnsiTheme="minorHAnsi" w:cstheme="minorHAnsi"/>
                <w:sz w:val="22"/>
                <w:szCs w:val="22"/>
              </w:rPr>
              <w:t xml:space="preserve"> is an ongoing commitment throughout life; Salah is commitment to the five daily prayers; </w:t>
            </w:r>
            <w:proofErr w:type="spellStart"/>
            <w:r w:rsidRPr="009F3F2B">
              <w:rPr>
                <w:rFonts w:asciiTheme="minorHAnsi" w:hAnsiTheme="minorHAnsi" w:cstheme="minorHAnsi"/>
                <w:sz w:val="22"/>
                <w:szCs w:val="22"/>
              </w:rPr>
              <w:t>Saum</w:t>
            </w:r>
            <w:proofErr w:type="spellEnd"/>
            <w:r w:rsidRPr="009F3F2B">
              <w:rPr>
                <w:rFonts w:asciiTheme="minorHAnsi" w:hAnsiTheme="minorHAnsi" w:cstheme="minorHAnsi"/>
                <w:sz w:val="22"/>
                <w:szCs w:val="22"/>
              </w:rPr>
              <w:t xml:space="preserve"> </w:t>
            </w:r>
            <w:r w:rsidRPr="009F3F2B">
              <w:rPr>
                <w:rFonts w:asciiTheme="minorHAnsi" w:hAnsiTheme="minorHAnsi" w:cstheme="minorHAnsi"/>
                <w:sz w:val="22"/>
                <w:szCs w:val="22"/>
              </w:rPr>
              <w:lastRenderedPageBreak/>
              <w:t xml:space="preserve">is the annual commitment to fast during the month of Ramadhan – along with </w:t>
            </w:r>
            <w:proofErr w:type="spellStart"/>
            <w:r w:rsidRPr="009F3F2B">
              <w:rPr>
                <w:rFonts w:asciiTheme="minorHAnsi" w:hAnsiTheme="minorHAnsi" w:cstheme="minorHAnsi"/>
                <w:sz w:val="22"/>
                <w:szCs w:val="22"/>
              </w:rPr>
              <w:t>Zakah</w:t>
            </w:r>
            <w:proofErr w:type="spellEnd"/>
            <w:r w:rsidRPr="009F3F2B">
              <w:rPr>
                <w:rFonts w:asciiTheme="minorHAnsi" w:hAnsiTheme="minorHAnsi" w:cstheme="minorHAnsi"/>
                <w:sz w:val="22"/>
                <w:szCs w:val="22"/>
              </w:rPr>
              <w:t>, the commitment to sharing wealth; and Hajj is the once in a lifetime commitment to going on pilgrimage to Mecca.</w:t>
            </w:r>
          </w:p>
          <w:p w:rsidR="004A0E31" w:rsidRDefault="004A0E31" w:rsidP="004A0E31">
            <w:pPr>
              <w:pStyle w:val="Default"/>
              <w:numPr>
                <w:ilvl w:val="0"/>
                <w:numId w:val="46"/>
              </w:numPr>
              <w:ind w:left="340" w:hanging="170"/>
              <w:rPr>
                <w:rFonts w:asciiTheme="minorHAnsi" w:hAnsiTheme="minorHAnsi" w:cstheme="minorHAnsi"/>
                <w:sz w:val="22"/>
                <w:szCs w:val="22"/>
              </w:rPr>
            </w:pPr>
            <w:r w:rsidRPr="009F3F2B">
              <w:rPr>
                <w:rFonts w:asciiTheme="minorHAnsi" w:hAnsiTheme="minorHAnsi" w:cstheme="minorHAnsi"/>
                <w:sz w:val="22"/>
                <w:szCs w:val="22"/>
              </w:rPr>
              <w:t>Show clip</w:t>
            </w:r>
            <w:r w:rsidR="001B3C27">
              <w:rPr>
                <w:rFonts w:asciiTheme="minorHAnsi" w:hAnsiTheme="minorHAnsi" w:cstheme="minorHAnsi"/>
                <w:sz w:val="22"/>
                <w:szCs w:val="22"/>
              </w:rPr>
              <w:t>s</w:t>
            </w:r>
            <w:r w:rsidRPr="009F3F2B">
              <w:rPr>
                <w:rFonts w:asciiTheme="minorHAnsi" w:hAnsiTheme="minorHAnsi" w:cstheme="minorHAnsi"/>
                <w:sz w:val="22"/>
                <w:szCs w:val="22"/>
              </w:rPr>
              <w:t xml:space="preserve"> about Ramadhan</w:t>
            </w:r>
            <w:r w:rsidR="002354D0" w:rsidRPr="009F3F2B">
              <w:rPr>
                <w:rFonts w:asciiTheme="minorHAnsi" w:hAnsiTheme="minorHAnsi" w:cstheme="minorHAnsi"/>
                <w:sz w:val="22"/>
                <w:szCs w:val="22"/>
              </w:rPr>
              <w:t xml:space="preserve"> </w:t>
            </w:r>
            <w:hyperlink r:id="rId8" w:history="1">
              <w:r w:rsidR="001B3C27" w:rsidRPr="00BD686D">
                <w:rPr>
                  <w:rStyle w:val="Hyperlink"/>
                  <w:rFonts w:asciiTheme="minorHAnsi" w:hAnsiTheme="minorHAnsi" w:cstheme="minorHAnsi"/>
                  <w:sz w:val="22"/>
                  <w:szCs w:val="22"/>
                </w:rPr>
                <w:t>https://www.youtube.com/watch?v=qFU9Cb0D6lo</w:t>
              </w:r>
            </w:hyperlink>
          </w:p>
          <w:p w:rsidR="004A0E31" w:rsidRPr="009F3F2B" w:rsidRDefault="00482D94" w:rsidP="001B3C27">
            <w:pPr>
              <w:pStyle w:val="Default"/>
              <w:ind w:left="340"/>
              <w:rPr>
                <w:rFonts w:asciiTheme="minorHAnsi" w:hAnsiTheme="minorHAnsi" w:cstheme="minorHAnsi"/>
                <w:sz w:val="22"/>
                <w:szCs w:val="22"/>
              </w:rPr>
            </w:pPr>
            <w:hyperlink r:id="rId9" w:history="1">
              <w:r w:rsidR="001B3C27" w:rsidRPr="00BD686D">
                <w:rPr>
                  <w:rStyle w:val="Hyperlink"/>
                  <w:rFonts w:asciiTheme="minorHAnsi" w:hAnsiTheme="minorHAnsi" w:cstheme="minorHAnsi"/>
                  <w:sz w:val="22"/>
                  <w:szCs w:val="22"/>
                </w:rPr>
                <w:t>https://www.bbc.co.uk/newsround/23286976</w:t>
              </w:r>
            </w:hyperlink>
          </w:p>
          <w:p w:rsidR="001B3C27" w:rsidRPr="001B3C27" w:rsidRDefault="004A0E31" w:rsidP="001B3C27">
            <w:pPr>
              <w:pStyle w:val="Default"/>
              <w:numPr>
                <w:ilvl w:val="0"/>
                <w:numId w:val="46"/>
              </w:numPr>
              <w:ind w:left="340" w:hanging="170"/>
              <w:rPr>
                <w:rFonts w:asciiTheme="minorHAnsi" w:hAnsiTheme="minorHAnsi" w:cstheme="minorHAnsi"/>
                <w:sz w:val="22"/>
                <w:szCs w:val="22"/>
              </w:rPr>
            </w:pPr>
            <w:r w:rsidRPr="009F3F2B">
              <w:rPr>
                <w:rFonts w:asciiTheme="minorHAnsi" w:hAnsiTheme="minorHAnsi" w:cstheme="minorHAnsi"/>
                <w:sz w:val="22"/>
                <w:szCs w:val="22"/>
              </w:rPr>
              <w:t xml:space="preserve">Discuss </w:t>
            </w:r>
            <w:r w:rsidR="009F3F2B">
              <w:rPr>
                <w:rFonts w:asciiTheme="minorHAnsi" w:hAnsiTheme="minorHAnsi" w:cstheme="minorHAnsi"/>
                <w:sz w:val="22"/>
                <w:szCs w:val="22"/>
              </w:rPr>
              <w:t>Muslims fast during Ramadhan and the Islamic beliefs and values referred to in the clip. How might fasting at Ramadhan make Muslims more appreciative of their usual food and drink?</w:t>
            </w:r>
          </w:p>
          <w:p w:rsidR="001B3C27" w:rsidRPr="001B3C27" w:rsidRDefault="009F3F2B" w:rsidP="001B3C27">
            <w:pPr>
              <w:pStyle w:val="Default"/>
              <w:numPr>
                <w:ilvl w:val="0"/>
                <w:numId w:val="46"/>
              </w:numPr>
              <w:ind w:left="340" w:hanging="170"/>
              <w:rPr>
                <w:rFonts w:asciiTheme="minorHAnsi" w:hAnsiTheme="minorHAnsi" w:cstheme="minorHAnsi"/>
                <w:sz w:val="22"/>
                <w:szCs w:val="22"/>
              </w:rPr>
            </w:pPr>
            <w:r w:rsidRPr="001B3C27">
              <w:rPr>
                <w:rFonts w:cstheme="minorHAnsi"/>
              </w:rPr>
              <w:t xml:space="preserve">Learn about the Night of Power </w:t>
            </w:r>
            <w:r w:rsidR="001B3C27" w:rsidRPr="001B3C27">
              <w:rPr>
                <w:rFonts w:cstheme="minorHAnsi"/>
              </w:rPr>
              <w:t>and why this is a special day within Ramadhan. This is the night that Muhammad received his first revelation, and many Muslims spend this day praying and reciting the Quran.</w:t>
            </w:r>
          </w:p>
          <w:p w:rsidR="002354D0" w:rsidRPr="001B3C27" w:rsidRDefault="00482D94" w:rsidP="001B3C27">
            <w:pPr>
              <w:pStyle w:val="Default"/>
              <w:ind w:left="340"/>
              <w:rPr>
                <w:rFonts w:asciiTheme="minorHAnsi" w:hAnsiTheme="minorHAnsi" w:cstheme="minorHAnsi"/>
                <w:sz w:val="22"/>
                <w:szCs w:val="22"/>
              </w:rPr>
            </w:pPr>
            <w:hyperlink r:id="rId10" w:history="1">
              <w:r w:rsidR="001B3C27" w:rsidRPr="00BD686D">
                <w:rPr>
                  <w:rStyle w:val="Hyperlink"/>
                  <w:rFonts w:asciiTheme="minorHAnsi" w:hAnsiTheme="minorHAnsi" w:cstheme="minorHAnsi"/>
                  <w:sz w:val="22"/>
                  <w:szCs w:val="22"/>
                </w:rPr>
                <w:t>https://www.retoday.org.uk/media/display/110133_Islam_Muhammad_Night_of_Power.pdf</w:t>
              </w:r>
            </w:hyperlink>
          </w:p>
          <w:p w:rsidR="000A545B" w:rsidRPr="009F3F2B" w:rsidRDefault="000A545B" w:rsidP="00E7546E">
            <w:pPr>
              <w:autoSpaceDE w:val="0"/>
              <w:autoSpaceDN w:val="0"/>
              <w:adjustRightInd w:val="0"/>
              <w:jc w:val="both"/>
              <w:rPr>
                <w:rFonts w:cstheme="minorHAnsi"/>
              </w:rPr>
            </w:pPr>
          </w:p>
        </w:tc>
      </w:tr>
      <w:tr w:rsidR="00CE7344" w:rsidRPr="00867B4B" w:rsidTr="00537D70">
        <w:tc>
          <w:tcPr>
            <w:tcW w:w="1418" w:type="dxa"/>
          </w:tcPr>
          <w:p w:rsidR="001E2281" w:rsidRDefault="001E2281" w:rsidP="00877952">
            <w:pPr>
              <w:jc w:val="center"/>
              <w:rPr>
                <w:rFonts w:cs="Arial"/>
                <w:b/>
              </w:rPr>
            </w:pPr>
          </w:p>
          <w:p w:rsidR="00CE7344" w:rsidRPr="00867B4B" w:rsidRDefault="00B26DD4" w:rsidP="00877952">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072" w:type="dxa"/>
          </w:tcPr>
          <w:p w:rsidR="000A545B" w:rsidRDefault="00056C5A" w:rsidP="001B3C27">
            <w:pPr>
              <w:pStyle w:val="ListParagraph"/>
              <w:numPr>
                <w:ilvl w:val="0"/>
                <w:numId w:val="43"/>
              </w:numPr>
              <w:ind w:left="340" w:hanging="170"/>
              <w:rPr>
                <w:rFonts w:cs="Arial"/>
              </w:rPr>
            </w:pPr>
            <w:r w:rsidRPr="005E7E61">
              <w:rPr>
                <w:rFonts w:cs="Arial"/>
              </w:rPr>
              <w:t xml:space="preserve">Discuss </w:t>
            </w:r>
            <w:r w:rsidR="001B3C27">
              <w:rPr>
                <w:rFonts w:cs="Arial"/>
              </w:rPr>
              <w:t>what it would be like to give</w:t>
            </w:r>
            <w:r w:rsidRPr="005E7E61">
              <w:rPr>
                <w:rFonts w:cs="Arial"/>
              </w:rPr>
              <w:t xml:space="preserve"> up food </w:t>
            </w:r>
            <w:r w:rsidR="001B3C27">
              <w:rPr>
                <w:rFonts w:cs="Arial"/>
              </w:rPr>
              <w:t xml:space="preserve">and drink </w:t>
            </w:r>
            <w:r w:rsidRPr="005E7E61">
              <w:rPr>
                <w:rFonts w:cs="Arial"/>
              </w:rPr>
              <w:t xml:space="preserve">during daylight hours.  </w:t>
            </w:r>
            <w:r w:rsidR="001B3C27">
              <w:rPr>
                <w:rFonts w:cs="Arial"/>
              </w:rPr>
              <w:t>How much commitment would be required?</w:t>
            </w:r>
            <w:r w:rsidRPr="005E7E61">
              <w:rPr>
                <w:rFonts w:cs="Arial"/>
              </w:rPr>
              <w:t xml:space="preserve">  Children could try giving up something, e</w:t>
            </w:r>
            <w:r w:rsidR="00877952" w:rsidRPr="005E7E61">
              <w:rPr>
                <w:rFonts w:cs="Arial"/>
              </w:rPr>
              <w:t>.</w:t>
            </w:r>
            <w:r w:rsidRPr="005E7E61">
              <w:rPr>
                <w:rFonts w:cs="Arial"/>
              </w:rPr>
              <w:t>g</w:t>
            </w:r>
            <w:r w:rsidR="00877952" w:rsidRPr="005E7E61">
              <w:rPr>
                <w:rFonts w:cs="Arial"/>
              </w:rPr>
              <w:t>.</w:t>
            </w:r>
            <w:r w:rsidRPr="005E7E61">
              <w:rPr>
                <w:rFonts w:cs="Arial"/>
              </w:rPr>
              <w:t xml:space="preserve"> snack at break or talking for a specific amount of time.  How did they feel watching other children eat or talk?  </w:t>
            </w:r>
          </w:p>
          <w:p w:rsidR="001B3C27" w:rsidRDefault="001B3C27" w:rsidP="001B3C27">
            <w:pPr>
              <w:pStyle w:val="ListParagraph"/>
              <w:numPr>
                <w:ilvl w:val="0"/>
                <w:numId w:val="43"/>
              </w:numPr>
              <w:ind w:left="340" w:hanging="170"/>
              <w:rPr>
                <w:rFonts w:cs="Arial"/>
              </w:rPr>
            </w:pPr>
            <w:r>
              <w:rPr>
                <w:rFonts w:cs="Arial"/>
              </w:rPr>
              <w:t xml:space="preserve">Find out who is exempt from the fast. Discuss why these people </w:t>
            </w:r>
            <w:r w:rsidR="00517CE0">
              <w:rPr>
                <w:rFonts w:cs="Arial"/>
              </w:rPr>
              <w:t xml:space="preserve">are not obliged to take part. </w:t>
            </w:r>
          </w:p>
          <w:p w:rsidR="00AB0159" w:rsidRDefault="00AB0159" w:rsidP="001B3C27">
            <w:pPr>
              <w:pStyle w:val="ListParagraph"/>
              <w:numPr>
                <w:ilvl w:val="0"/>
                <w:numId w:val="43"/>
              </w:numPr>
              <w:ind w:left="340" w:hanging="170"/>
              <w:rPr>
                <w:rFonts w:cs="Arial"/>
              </w:rPr>
            </w:pPr>
            <w:r>
              <w:rPr>
                <w:rFonts w:cs="Arial"/>
              </w:rPr>
              <w:t xml:space="preserve">Look at images of Muslims breaking their fast. Discuss how it might feel to eat after a day of fasting. Why might it be important to share the </w:t>
            </w:r>
            <w:proofErr w:type="spellStart"/>
            <w:r>
              <w:rPr>
                <w:rFonts w:cs="Arial"/>
              </w:rPr>
              <w:t>Iftar</w:t>
            </w:r>
            <w:proofErr w:type="spellEnd"/>
            <w:r>
              <w:rPr>
                <w:rFonts w:cs="Arial"/>
              </w:rPr>
              <w:t>? What impact might this have on individuals, families and the Islamic community?</w:t>
            </w:r>
          </w:p>
          <w:p w:rsidR="00AB0159" w:rsidRDefault="00AB0159" w:rsidP="001B3C27">
            <w:pPr>
              <w:pStyle w:val="ListParagraph"/>
              <w:numPr>
                <w:ilvl w:val="0"/>
                <w:numId w:val="43"/>
              </w:numPr>
              <w:ind w:left="340" w:hanging="170"/>
              <w:rPr>
                <w:rFonts w:cs="Arial"/>
              </w:rPr>
            </w:pPr>
            <w:r>
              <w:rPr>
                <w:rFonts w:cs="Arial"/>
              </w:rPr>
              <w:t>Role play/script a conversation between a Muslim and a non-Muslim, explaining about what Ramadhan is, why Muslims fast and the impact this has on a Muslim’s life (children may need to be encouraged to think about the spiritual benefits of fasting as well as the difficulties associated with fasting during Ramadhan in the UK). This could be used as an assessment activity.</w:t>
            </w:r>
          </w:p>
          <w:p w:rsidR="00AB0159" w:rsidRPr="001B3C27" w:rsidRDefault="00AB0159" w:rsidP="001B3C27">
            <w:pPr>
              <w:pStyle w:val="ListParagraph"/>
              <w:numPr>
                <w:ilvl w:val="0"/>
                <w:numId w:val="43"/>
              </w:numPr>
              <w:ind w:left="340" w:hanging="170"/>
              <w:rPr>
                <w:rFonts w:cs="Arial"/>
              </w:rPr>
            </w:pPr>
            <w:r>
              <w:rPr>
                <w:rFonts w:cs="Arial"/>
              </w:rPr>
              <w:t>Investigate the celebrations involved with Eid al-</w:t>
            </w:r>
            <w:proofErr w:type="spellStart"/>
            <w:r>
              <w:rPr>
                <w:rFonts w:cs="Arial"/>
              </w:rPr>
              <w:t>Fitr</w:t>
            </w:r>
            <w:proofErr w:type="spellEnd"/>
            <w:r>
              <w:rPr>
                <w:rFonts w:cs="Arial"/>
              </w:rPr>
              <w:t>. Discuss the feelings that a Muslim who has fasted may have at the end of Ramadhan and why they would want to celebrate this.</w:t>
            </w:r>
          </w:p>
        </w:tc>
      </w:tr>
      <w:tr w:rsidR="00CE7344" w:rsidRPr="00867B4B" w:rsidTr="00537D70">
        <w:tc>
          <w:tcPr>
            <w:tcW w:w="1418"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072" w:type="dxa"/>
          </w:tcPr>
          <w:p w:rsidR="0064309D" w:rsidRPr="0064309D" w:rsidRDefault="00AB0159" w:rsidP="00B60EC3">
            <w:pPr>
              <w:pStyle w:val="ListParagraph"/>
              <w:numPr>
                <w:ilvl w:val="0"/>
                <w:numId w:val="44"/>
              </w:numPr>
              <w:autoSpaceDE w:val="0"/>
              <w:autoSpaceDN w:val="0"/>
              <w:adjustRightInd w:val="0"/>
              <w:ind w:left="340" w:right="-57" w:hanging="170"/>
              <w:rPr>
                <w:rFonts w:cs="Arial"/>
              </w:rPr>
            </w:pPr>
            <w:r>
              <w:rPr>
                <w:rFonts w:ascii="Calibri" w:hAnsi="Calibri" w:cs="Calibri"/>
                <w:color w:val="000000"/>
              </w:rPr>
              <w:t>Pupils should discuss their own values and commitments. Who or what are they committed to and how do they show this?</w:t>
            </w:r>
            <w:r w:rsidR="0064309D">
              <w:rPr>
                <w:rFonts w:ascii="Calibri" w:hAnsi="Calibri" w:cs="Calibri"/>
                <w:color w:val="000000"/>
              </w:rPr>
              <w:t xml:space="preserve"> Do they ever make sacrifices as part of their commitments? Would it ever be beneficial to do so? Is commitment part of a person’s duty or is it a choice?</w:t>
            </w:r>
          </w:p>
          <w:p w:rsidR="0064309D" w:rsidRPr="0064309D" w:rsidRDefault="0064309D" w:rsidP="00B60EC3">
            <w:pPr>
              <w:pStyle w:val="ListParagraph"/>
              <w:numPr>
                <w:ilvl w:val="0"/>
                <w:numId w:val="44"/>
              </w:numPr>
              <w:autoSpaceDE w:val="0"/>
              <w:autoSpaceDN w:val="0"/>
              <w:adjustRightInd w:val="0"/>
              <w:ind w:left="340" w:right="-57" w:hanging="170"/>
              <w:rPr>
                <w:rFonts w:cs="Arial"/>
              </w:rPr>
            </w:pPr>
            <w:r>
              <w:rPr>
                <w:rFonts w:cs="Arial"/>
              </w:rPr>
              <w:t>Debate the importance of commitment – create a continuum line to discuss the statement ‘It is important to totally commit to the things that matter’.</w:t>
            </w:r>
          </w:p>
          <w:p w:rsidR="0064309D" w:rsidRPr="0064309D" w:rsidRDefault="0064309D" w:rsidP="00B60EC3">
            <w:pPr>
              <w:pStyle w:val="ListParagraph"/>
              <w:numPr>
                <w:ilvl w:val="0"/>
                <w:numId w:val="44"/>
              </w:numPr>
              <w:autoSpaceDE w:val="0"/>
              <w:autoSpaceDN w:val="0"/>
              <w:adjustRightInd w:val="0"/>
              <w:ind w:left="340" w:right="-57" w:hanging="170"/>
              <w:rPr>
                <w:rFonts w:cs="Arial"/>
              </w:rPr>
            </w:pPr>
            <w:r>
              <w:rPr>
                <w:rFonts w:cs="Arial"/>
              </w:rPr>
              <w:t>Produce a visual display of the ‘Five pillars’ that support and uphold their lives. How do these pillars guide them in how they should live?</w:t>
            </w:r>
          </w:p>
          <w:p w:rsidR="000A545B" w:rsidRPr="000A545B" w:rsidRDefault="000A545B" w:rsidP="000A545B">
            <w:pPr>
              <w:autoSpaceDE w:val="0"/>
              <w:autoSpaceDN w:val="0"/>
              <w:adjustRightInd w:val="0"/>
              <w:rPr>
                <w:rFonts w:cs="Arial"/>
              </w:rPr>
            </w:pPr>
          </w:p>
        </w:tc>
      </w:tr>
    </w:tbl>
    <w:tbl>
      <w:tblPr>
        <w:tblpPr w:leftFromText="180" w:rightFromText="180" w:vertAnchor="text" w:horzAnchor="margin" w:tblpY="1"/>
        <w:tblOverlap w:val="never"/>
        <w:tblW w:w="11224" w:type="dxa"/>
        <w:tblBorders>
          <w:top w:val="nil"/>
          <w:left w:val="nil"/>
          <w:bottom w:val="nil"/>
          <w:right w:val="nil"/>
        </w:tblBorders>
        <w:tblLayout w:type="fixed"/>
        <w:tblLook w:val="0000" w:firstRow="0" w:lastRow="0" w:firstColumn="0" w:lastColumn="0" w:noHBand="0" w:noVBand="0"/>
      </w:tblPr>
      <w:tblGrid>
        <w:gridCol w:w="11224"/>
      </w:tblGrid>
      <w:tr w:rsidR="00194019" w:rsidTr="00194019">
        <w:trPr>
          <w:trHeight w:val="557"/>
        </w:trPr>
        <w:tc>
          <w:tcPr>
            <w:tcW w:w="11224" w:type="dxa"/>
          </w:tcPr>
          <w:tbl>
            <w:tblPr>
              <w:tblpPr w:leftFromText="180" w:rightFromText="180" w:vertAnchor="text" w:horzAnchor="page" w:tblpX="1" w:tblpY="1"/>
              <w:tblOverlap w:val="never"/>
              <w:tblW w:w="11224" w:type="dxa"/>
              <w:tblBorders>
                <w:top w:val="nil"/>
                <w:left w:val="nil"/>
                <w:bottom w:val="nil"/>
                <w:right w:val="nil"/>
              </w:tblBorders>
              <w:tblLayout w:type="fixed"/>
              <w:tblLook w:val="0000" w:firstRow="0" w:lastRow="0" w:firstColumn="0" w:lastColumn="0" w:noHBand="0" w:noVBand="0"/>
            </w:tblPr>
            <w:tblGrid>
              <w:gridCol w:w="11224"/>
            </w:tblGrid>
            <w:tr w:rsidR="00A00307" w:rsidTr="00A00307">
              <w:trPr>
                <w:trHeight w:val="475"/>
              </w:trPr>
              <w:tc>
                <w:tcPr>
                  <w:tcW w:w="11224" w:type="dxa"/>
                </w:tcPr>
                <w:tbl>
                  <w:tblPr>
                    <w:tblStyle w:val="TableGrid"/>
                    <w:tblpPr w:leftFromText="180" w:rightFromText="180" w:vertAnchor="text" w:horzAnchor="margin" w:tblpX="-147" w:tblpY="381"/>
                    <w:tblW w:w="10485" w:type="dxa"/>
                    <w:tblLayout w:type="fixed"/>
                    <w:tblLook w:val="04A0" w:firstRow="1" w:lastRow="0" w:firstColumn="1" w:lastColumn="0" w:noHBand="0" w:noVBand="1"/>
                  </w:tblPr>
                  <w:tblGrid>
                    <w:gridCol w:w="2624"/>
                    <w:gridCol w:w="2614"/>
                    <w:gridCol w:w="2614"/>
                    <w:gridCol w:w="2633"/>
                  </w:tblGrid>
                  <w:tr w:rsidR="00B60EC3" w:rsidTr="00537D70">
                    <w:tc>
                      <w:tcPr>
                        <w:tcW w:w="10485" w:type="dxa"/>
                        <w:gridSpan w:val="4"/>
                      </w:tcPr>
                      <w:p w:rsidR="00B60EC3" w:rsidRPr="00673A0B" w:rsidRDefault="00B60EC3" w:rsidP="00B60EC3">
                        <w:pPr>
                          <w:rPr>
                            <w:rFonts w:cs="Arial"/>
                            <w:b/>
                            <w:sz w:val="24"/>
                            <w:szCs w:val="24"/>
                          </w:rPr>
                        </w:pPr>
                        <w:r>
                          <w:rPr>
                            <w:rFonts w:cs="Arial"/>
                            <w:b/>
                            <w:sz w:val="24"/>
                            <w:szCs w:val="24"/>
                          </w:rPr>
                          <w:t>Y4</w:t>
                        </w:r>
                        <w:r w:rsidRPr="00673A0B">
                          <w:rPr>
                            <w:rFonts w:cs="Arial"/>
                            <w:b/>
                            <w:sz w:val="24"/>
                            <w:szCs w:val="24"/>
                          </w:rPr>
                          <w:t xml:space="preserve"> Learning - </w:t>
                        </w:r>
                        <w:r>
                          <w:rPr>
                            <w:rFonts w:cs="Arial"/>
                            <w:b/>
                            <w:sz w:val="24"/>
                            <w:szCs w:val="24"/>
                          </w:rPr>
                          <w:t>pupils</w:t>
                        </w:r>
                        <w:r w:rsidRPr="00673A0B">
                          <w:rPr>
                            <w:rFonts w:cs="Arial"/>
                            <w:b/>
                            <w:sz w:val="24"/>
                            <w:szCs w:val="24"/>
                          </w:rPr>
                          <w:t xml:space="preserve"> will:</w:t>
                        </w:r>
                      </w:p>
                    </w:tc>
                  </w:tr>
                  <w:tr w:rsidR="00B60EC3" w:rsidTr="00537D70">
                    <w:tc>
                      <w:tcPr>
                        <w:tcW w:w="2624" w:type="dxa"/>
                      </w:tcPr>
                      <w:p w:rsidR="00B60EC3" w:rsidRDefault="00B60EC3" w:rsidP="00B60EC3">
                        <w:pPr>
                          <w:pStyle w:val="ListParagraph"/>
                          <w:numPr>
                            <w:ilvl w:val="0"/>
                            <w:numId w:val="35"/>
                          </w:numPr>
                          <w:ind w:left="170" w:hanging="113"/>
                          <w:rPr>
                            <w:sz w:val="18"/>
                            <w:szCs w:val="18"/>
                          </w:rPr>
                        </w:pPr>
                        <w:r>
                          <w:rPr>
                            <w:sz w:val="18"/>
                            <w:szCs w:val="18"/>
                          </w:rPr>
                          <w:t>explore Islamic teachings about Ramadan from the Qur’an</w:t>
                        </w:r>
                      </w:p>
                      <w:p w:rsidR="00B60EC3" w:rsidRPr="00014CB6" w:rsidRDefault="00B60EC3" w:rsidP="00B60EC3">
                        <w:pPr>
                          <w:pStyle w:val="ListParagraph"/>
                          <w:numPr>
                            <w:ilvl w:val="0"/>
                            <w:numId w:val="35"/>
                          </w:numPr>
                          <w:ind w:left="170" w:hanging="113"/>
                          <w:rPr>
                            <w:sz w:val="18"/>
                            <w:szCs w:val="18"/>
                          </w:rPr>
                        </w:pPr>
                        <w:r>
                          <w:rPr>
                            <w:sz w:val="18"/>
                            <w:szCs w:val="18"/>
                          </w:rPr>
                          <w:t xml:space="preserve">make links between Islamic values and the beliefs explored so far in their study of Islam </w:t>
                        </w:r>
                      </w:p>
                    </w:tc>
                    <w:tc>
                      <w:tcPr>
                        <w:tcW w:w="2614" w:type="dxa"/>
                      </w:tcPr>
                      <w:p w:rsidR="00B60EC3" w:rsidRDefault="00B60EC3" w:rsidP="00B60EC3">
                        <w:pPr>
                          <w:pStyle w:val="ListParagraph"/>
                          <w:numPr>
                            <w:ilvl w:val="0"/>
                            <w:numId w:val="35"/>
                          </w:numPr>
                          <w:ind w:left="170" w:hanging="113"/>
                          <w:rPr>
                            <w:sz w:val="18"/>
                            <w:szCs w:val="18"/>
                          </w:rPr>
                        </w:pPr>
                        <w:r>
                          <w:rPr>
                            <w:sz w:val="18"/>
                            <w:szCs w:val="18"/>
                          </w:rPr>
                          <w:t>use subject specific language to describe how and why Muslims fast at Ramadan</w:t>
                        </w:r>
                      </w:p>
                      <w:p w:rsidR="00B60EC3" w:rsidRDefault="00B60EC3" w:rsidP="00B60EC3">
                        <w:pPr>
                          <w:pStyle w:val="ListParagraph"/>
                          <w:numPr>
                            <w:ilvl w:val="0"/>
                            <w:numId w:val="35"/>
                          </w:numPr>
                          <w:ind w:left="170" w:hanging="113"/>
                          <w:rPr>
                            <w:sz w:val="18"/>
                            <w:szCs w:val="18"/>
                          </w:rPr>
                        </w:pPr>
                        <w:r>
                          <w:rPr>
                            <w:sz w:val="18"/>
                            <w:szCs w:val="18"/>
                          </w:rPr>
                          <w:t>explain the importance of Ramadan in the context of the Five Pillars of Islam</w:t>
                        </w:r>
                      </w:p>
                      <w:p w:rsidR="00B60EC3" w:rsidRPr="00014CB6" w:rsidRDefault="00B60EC3" w:rsidP="00B60EC3">
                        <w:pPr>
                          <w:pStyle w:val="ListParagraph"/>
                          <w:numPr>
                            <w:ilvl w:val="0"/>
                            <w:numId w:val="35"/>
                          </w:numPr>
                          <w:ind w:left="170" w:hanging="113"/>
                          <w:rPr>
                            <w:sz w:val="18"/>
                            <w:szCs w:val="18"/>
                          </w:rPr>
                        </w:pPr>
                        <w:r>
                          <w:rPr>
                            <w:sz w:val="18"/>
                            <w:szCs w:val="18"/>
                          </w:rPr>
                          <w:t>consider the impact that fasting might have on individuals, families and communities</w:t>
                        </w:r>
                      </w:p>
                    </w:tc>
                    <w:tc>
                      <w:tcPr>
                        <w:tcW w:w="2614" w:type="dxa"/>
                      </w:tcPr>
                      <w:p w:rsidR="00B60EC3" w:rsidRPr="00E65056" w:rsidRDefault="00B60EC3" w:rsidP="00B60EC3">
                        <w:pPr>
                          <w:pStyle w:val="ListParagraph"/>
                          <w:numPr>
                            <w:ilvl w:val="0"/>
                            <w:numId w:val="35"/>
                          </w:numPr>
                          <w:ind w:left="170" w:hanging="113"/>
                          <w:rPr>
                            <w:sz w:val="18"/>
                            <w:szCs w:val="18"/>
                          </w:rPr>
                        </w:pPr>
                        <w:r>
                          <w:rPr>
                            <w:rFonts w:cs="Arial"/>
                            <w:sz w:val="18"/>
                            <w:szCs w:val="18"/>
                          </w:rPr>
                          <w:t>discuss (with relevant examples) the importance of showing commitment to a belief, value or community</w:t>
                        </w:r>
                      </w:p>
                      <w:p w:rsidR="00B60EC3" w:rsidRPr="000E5003" w:rsidRDefault="00B60EC3" w:rsidP="00B60EC3">
                        <w:pPr>
                          <w:pStyle w:val="ListParagraph"/>
                          <w:numPr>
                            <w:ilvl w:val="0"/>
                            <w:numId w:val="35"/>
                          </w:numPr>
                          <w:ind w:left="170" w:hanging="113"/>
                          <w:rPr>
                            <w:sz w:val="18"/>
                            <w:szCs w:val="18"/>
                          </w:rPr>
                        </w:pPr>
                        <w:r>
                          <w:rPr>
                            <w:rFonts w:cs="Arial"/>
                            <w:sz w:val="18"/>
                            <w:szCs w:val="18"/>
                          </w:rPr>
                          <w:t>consider the role of sacrifice within religion and communities</w:t>
                        </w:r>
                      </w:p>
                    </w:tc>
                    <w:tc>
                      <w:tcPr>
                        <w:tcW w:w="2633" w:type="dxa"/>
                      </w:tcPr>
                      <w:p w:rsidR="00B60EC3" w:rsidRDefault="00B60EC3" w:rsidP="00B60EC3">
                        <w:pPr>
                          <w:pStyle w:val="ListParagraph"/>
                          <w:numPr>
                            <w:ilvl w:val="0"/>
                            <w:numId w:val="35"/>
                          </w:numPr>
                          <w:ind w:left="170" w:hanging="113"/>
                          <w:rPr>
                            <w:sz w:val="18"/>
                            <w:szCs w:val="18"/>
                          </w:rPr>
                        </w:pPr>
                        <w:r>
                          <w:rPr>
                            <w:sz w:val="18"/>
                            <w:szCs w:val="18"/>
                          </w:rPr>
                          <w:t>reflect on their own beliefs, values and commitments</w:t>
                        </w:r>
                      </w:p>
                      <w:p w:rsidR="00B60EC3" w:rsidRPr="00E65056" w:rsidRDefault="00B60EC3" w:rsidP="00B60EC3">
                        <w:pPr>
                          <w:pStyle w:val="ListParagraph"/>
                          <w:numPr>
                            <w:ilvl w:val="0"/>
                            <w:numId w:val="35"/>
                          </w:numPr>
                          <w:ind w:left="170" w:hanging="113"/>
                          <w:rPr>
                            <w:sz w:val="18"/>
                            <w:szCs w:val="18"/>
                          </w:rPr>
                        </w:pPr>
                        <w:r>
                          <w:rPr>
                            <w:sz w:val="18"/>
                            <w:szCs w:val="18"/>
                          </w:rPr>
                          <w:t>consider and discuss how they demonstrate their personal commitments</w:t>
                        </w:r>
                      </w:p>
                    </w:tc>
                  </w:tr>
                  <w:tr w:rsidR="00B60EC3" w:rsidRPr="00673A0B" w:rsidTr="00537D70">
                    <w:tc>
                      <w:tcPr>
                        <w:tcW w:w="2624" w:type="dxa"/>
                      </w:tcPr>
                      <w:p w:rsidR="00B60EC3" w:rsidRPr="00673A0B" w:rsidRDefault="00B60EC3" w:rsidP="00B60EC3">
                        <w:pPr>
                          <w:jc w:val="center"/>
                          <w:rPr>
                            <w:rFonts w:cs="Arial"/>
                            <w:b/>
                            <w:sz w:val="20"/>
                            <w:szCs w:val="20"/>
                          </w:rPr>
                        </w:pPr>
                        <w:r w:rsidRPr="00673A0B">
                          <w:rPr>
                            <w:rFonts w:cs="Arial"/>
                            <w:b/>
                            <w:sz w:val="20"/>
                            <w:szCs w:val="20"/>
                          </w:rPr>
                          <w:t>Beliefs and values</w:t>
                        </w:r>
                      </w:p>
                    </w:tc>
                    <w:tc>
                      <w:tcPr>
                        <w:tcW w:w="2614" w:type="dxa"/>
                      </w:tcPr>
                      <w:p w:rsidR="00B60EC3" w:rsidRPr="00673A0B" w:rsidRDefault="00B60EC3" w:rsidP="00B60EC3">
                        <w:pPr>
                          <w:jc w:val="center"/>
                          <w:rPr>
                            <w:rFonts w:cs="Arial"/>
                            <w:b/>
                            <w:sz w:val="20"/>
                            <w:szCs w:val="20"/>
                          </w:rPr>
                        </w:pPr>
                        <w:r w:rsidRPr="00673A0B">
                          <w:rPr>
                            <w:rFonts w:cs="Arial"/>
                            <w:b/>
                            <w:sz w:val="20"/>
                            <w:szCs w:val="20"/>
                          </w:rPr>
                          <w:t>Living religious traditions</w:t>
                        </w:r>
                      </w:p>
                    </w:tc>
                    <w:tc>
                      <w:tcPr>
                        <w:tcW w:w="2614" w:type="dxa"/>
                      </w:tcPr>
                      <w:p w:rsidR="00B60EC3" w:rsidRPr="00673A0B" w:rsidRDefault="00B60EC3" w:rsidP="00B60EC3">
                        <w:pPr>
                          <w:jc w:val="center"/>
                          <w:rPr>
                            <w:rFonts w:cs="Arial"/>
                            <w:b/>
                            <w:sz w:val="20"/>
                            <w:szCs w:val="20"/>
                          </w:rPr>
                        </w:pPr>
                        <w:r w:rsidRPr="00673A0B">
                          <w:rPr>
                            <w:rFonts w:cs="Arial"/>
                            <w:b/>
                            <w:sz w:val="20"/>
                            <w:szCs w:val="20"/>
                          </w:rPr>
                          <w:t>Shared human experience</w:t>
                        </w:r>
                      </w:p>
                    </w:tc>
                    <w:tc>
                      <w:tcPr>
                        <w:tcW w:w="2633" w:type="dxa"/>
                      </w:tcPr>
                      <w:p w:rsidR="00B60EC3" w:rsidRPr="00673A0B" w:rsidRDefault="00B60EC3" w:rsidP="00B60EC3">
                        <w:pPr>
                          <w:jc w:val="center"/>
                          <w:rPr>
                            <w:rFonts w:cs="Arial"/>
                            <w:b/>
                            <w:sz w:val="20"/>
                            <w:szCs w:val="20"/>
                          </w:rPr>
                        </w:pPr>
                        <w:r w:rsidRPr="00673A0B">
                          <w:rPr>
                            <w:rFonts w:cs="Arial"/>
                            <w:b/>
                            <w:sz w:val="20"/>
                            <w:szCs w:val="20"/>
                          </w:rPr>
                          <w:t>Search for personal meaning</w:t>
                        </w:r>
                      </w:p>
                    </w:tc>
                  </w:tr>
                </w:tbl>
                <w:p w:rsidR="00A00307" w:rsidRDefault="00A00307" w:rsidP="00DE7444">
                  <w:pPr>
                    <w:pStyle w:val="Pa7"/>
                    <w:spacing w:after="160"/>
                    <w:rPr>
                      <w:rFonts w:cs="Tuffy"/>
                      <w:color w:val="000000"/>
                      <w:sz w:val="18"/>
                      <w:szCs w:val="18"/>
                    </w:rPr>
                  </w:pPr>
                </w:p>
              </w:tc>
            </w:tr>
          </w:tbl>
          <w:p w:rsidR="00194019" w:rsidRDefault="00194019" w:rsidP="00194019">
            <w:pPr>
              <w:pStyle w:val="Pa4"/>
              <w:jc w:val="both"/>
              <w:rPr>
                <w:rFonts w:cs="Tuffy"/>
                <w:color w:val="000000"/>
                <w:sz w:val="18"/>
                <w:szCs w:val="18"/>
              </w:rPr>
            </w:pPr>
          </w:p>
        </w:tc>
      </w:tr>
    </w:tbl>
    <w:p w:rsidR="00A53A37" w:rsidRPr="00867B4B" w:rsidRDefault="00A53A37" w:rsidP="006E38B4">
      <w:pPr>
        <w:rPr>
          <w:rFonts w:cs="Arial"/>
          <w:sz w:val="24"/>
          <w:szCs w:val="24"/>
          <w:u w:val="single"/>
        </w:rPr>
      </w:pPr>
    </w:p>
    <w:p w:rsidR="00DC4AC5" w:rsidRPr="00DC4AC5" w:rsidRDefault="00DC4AC5" w:rsidP="00DC4AC5">
      <w:pPr>
        <w:autoSpaceDE w:val="0"/>
        <w:autoSpaceDN w:val="0"/>
        <w:adjustRightInd w:val="0"/>
        <w:spacing w:after="0" w:line="240" w:lineRule="auto"/>
        <w:rPr>
          <w:rFonts w:ascii="Tuffy" w:hAnsi="Tuffy" w:cs="Tuffy"/>
          <w:color w:val="000000"/>
          <w:sz w:val="24"/>
          <w:szCs w:val="24"/>
        </w:rPr>
      </w:pPr>
    </w:p>
    <w:sectPr w:rsidR="00DC4AC5" w:rsidRPr="00DC4AC5" w:rsidSect="0084215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94" w:rsidRDefault="00482D94" w:rsidP="00863D12">
      <w:pPr>
        <w:spacing w:after="0" w:line="240" w:lineRule="auto"/>
      </w:pPr>
      <w:r>
        <w:separator/>
      </w:r>
    </w:p>
  </w:endnote>
  <w:endnote w:type="continuationSeparator" w:id="0">
    <w:p w:rsidR="00482D94" w:rsidRDefault="00482D94"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94" w:rsidRDefault="00482D94" w:rsidP="00863D12">
      <w:pPr>
        <w:spacing w:after="0" w:line="240" w:lineRule="auto"/>
      </w:pPr>
      <w:r>
        <w:separator/>
      </w:r>
    </w:p>
  </w:footnote>
  <w:footnote w:type="continuationSeparator" w:id="0">
    <w:p w:rsidR="00482D94" w:rsidRDefault="00482D94"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3FC0B464" wp14:editId="5ED526AF">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6592F"/>
    <w:multiLevelType w:val="hybridMultilevel"/>
    <w:tmpl w:val="BC0C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A3104"/>
    <w:multiLevelType w:val="hybridMultilevel"/>
    <w:tmpl w:val="2D4E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499"/>
    <w:multiLevelType w:val="hybridMultilevel"/>
    <w:tmpl w:val="6684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C712C"/>
    <w:multiLevelType w:val="hybridMultilevel"/>
    <w:tmpl w:val="E30E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420B5"/>
    <w:multiLevelType w:val="hybridMultilevel"/>
    <w:tmpl w:val="FD90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216BA"/>
    <w:multiLevelType w:val="hybridMultilevel"/>
    <w:tmpl w:val="1A08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1600A"/>
    <w:multiLevelType w:val="hybridMultilevel"/>
    <w:tmpl w:val="3396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320D5CA1"/>
    <w:multiLevelType w:val="hybridMultilevel"/>
    <w:tmpl w:val="B6BE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3130B"/>
    <w:multiLevelType w:val="hybridMultilevel"/>
    <w:tmpl w:val="82A467D8"/>
    <w:lvl w:ilvl="0" w:tplc="082E4E7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B51B5"/>
    <w:multiLevelType w:val="hybridMultilevel"/>
    <w:tmpl w:val="C50C0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A2325"/>
    <w:multiLevelType w:val="hybridMultilevel"/>
    <w:tmpl w:val="EA96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B5199"/>
    <w:multiLevelType w:val="hybridMultilevel"/>
    <w:tmpl w:val="3306BC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FCB709A"/>
    <w:multiLevelType w:val="hybridMultilevel"/>
    <w:tmpl w:val="78C24C14"/>
    <w:lvl w:ilvl="0" w:tplc="082E4E7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32"/>
  </w:num>
  <w:num w:numId="4">
    <w:abstractNumId w:val="15"/>
  </w:num>
  <w:num w:numId="5">
    <w:abstractNumId w:val="10"/>
  </w:num>
  <w:num w:numId="6">
    <w:abstractNumId w:val="41"/>
  </w:num>
  <w:num w:numId="7">
    <w:abstractNumId w:val="3"/>
  </w:num>
  <w:num w:numId="8">
    <w:abstractNumId w:val="31"/>
  </w:num>
  <w:num w:numId="9">
    <w:abstractNumId w:val="39"/>
  </w:num>
  <w:num w:numId="10">
    <w:abstractNumId w:val="37"/>
  </w:num>
  <w:num w:numId="11">
    <w:abstractNumId w:val="4"/>
  </w:num>
  <w:num w:numId="12">
    <w:abstractNumId w:val="17"/>
  </w:num>
  <w:num w:numId="13">
    <w:abstractNumId w:val="24"/>
  </w:num>
  <w:num w:numId="14">
    <w:abstractNumId w:val="40"/>
  </w:num>
  <w:num w:numId="15">
    <w:abstractNumId w:val="0"/>
  </w:num>
  <w:num w:numId="16">
    <w:abstractNumId w:val="22"/>
  </w:num>
  <w:num w:numId="17">
    <w:abstractNumId w:val="36"/>
  </w:num>
  <w:num w:numId="18">
    <w:abstractNumId w:val="11"/>
  </w:num>
  <w:num w:numId="19">
    <w:abstractNumId w:val="1"/>
  </w:num>
  <w:num w:numId="20">
    <w:abstractNumId w:val="13"/>
  </w:num>
  <w:num w:numId="21">
    <w:abstractNumId w:val="18"/>
  </w:num>
  <w:num w:numId="22">
    <w:abstractNumId w:val="25"/>
  </w:num>
  <w:num w:numId="23">
    <w:abstractNumId w:val="38"/>
  </w:num>
  <w:num w:numId="24">
    <w:abstractNumId w:val="33"/>
  </w:num>
  <w:num w:numId="25">
    <w:abstractNumId w:val="6"/>
  </w:num>
  <w:num w:numId="26">
    <w:abstractNumId w:val="42"/>
  </w:num>
  <w:num w:numId="27">
    <w:abstractNumId w:val="9"/>
  </w:num>
  <w:num w:numId="28">
    <w:abstractNumId w:val="16"/>
  </w:num>
  <w:num w:numId="29">
    <w:abstractNumId w:val="30"/>
  </w:num>
  <w:num w:numId="30">
    <w:abstractNumId w:val="29"/>
  </w:num>
  <w:num w:numId="31">
    <w:abstractNumId w:val="28"/>
  </w:num>
  <w:num w:numId="32">
    <w:abstractNumId w:val="23"/>
  </w:num>
  <w:num w:numId="33">
    <w:abstractNumId w:val="20"/>
  </w:num>
  <w:num w:numId="34">
    <w:abstractNumId w:val="5"/>
  </w:num>
  <w:num w:numId="35">
    <w:abstractNumId w:val="43"/>
  </w:num>
  <w:num w:numId="36">
    <w:abstractNumId w:val="27"/>
  </w:num>
  <w:num w:numId="37">
    <w:abstractNumId w:val="7"/>
  </w:num>
  <w:num w:numId="38">
    <w:abstractNumId w:val="14"/>
  </w:num>
  <w:num w:numId="39">
    <w:abstractNumId w:val="45"/>
  </w:num>
  <w:num w:numId="40">
    <w:abstractNumId w:val="26"/>
  </w:num>
  <w:num w:numId="41">
    <w:abstractNumId w:val="2"/>
  </w:num>
  <w:num w:numId="42">
    <w:abstractNumId w:val="21"/>
  </w:num>
  <w:num w:numId="43">
    <w:abstractNumId w:val="8"/>
  </w:num>
  <w:num w:numId="44">
    <w:abstractNumId w:val="44"/>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32F1"/>
    <w:rsid w:val="000068A4"/>
    <w:rsid w:val="000104BD"/>
    <w:rsid w:val="000169FF"/>
    <w:rsid w:val="00031807"/>
    <w:rsid w:val="000339B0"/>
    <w:rsid w:val="00052526"/>
    <w:rsid w:val="00056C5A"/>
    <w:rsid w:val="00087CD2"/>
    <w:rsid w:val="000A4122"/>
    <w:rsid w:val="000A545B"/>
    <w:rsid w:val="000B10A8"/>
    <w:rsid w:val="000B613A"/>
    <w:rsid w:val="000C39BE"/>
    <w:rsid w:val="000D14DE"/>
    <w:rsid w:val="000D6AF3"/>
    <w:rsid w:val="000F5A09"/>
    <w:rsid w:val="001016D5"/>
    <w:rsid w:val="0010575E"/>
    <w:rsid w:val="00111699"/>
    <w:rsid w:val="0011512D"/>
    <w:rsid w:val="00120F69"/>
    <w:rsid w:val="00153E15"/>
    <w:rsid w:val="00163F60"/>
    <w:rsid w:val="001660E5"/>
    <w:rsid w:val="00175B4B"/>
    <w:rsid w:val="00194019"/>
    <w:rsid w:val="001A3FA5"/>
    <w:rsid w:val="001A6AFC"/>
    <w:rsid w:val="001B3C27"/>
    <w:rsid w:val="001C02D8"/>
    <w:rsid w:val="001D0F42"/>
    <w:rsid w:val="001D199D"/>
    <w:rsid w:val="001E2281"/>
    <w:rsid w:val="001E4D7E"/>
    <w:rsid w:val="001F688B"/>
    <w:rsid w:val="00203587"/>
    <w:rsid w:val="002354D0"/>
    <w:rsid w:val="0029213A"/>
    <w:rsid w:val="002930C7"/>
    <w:rsid w:val="0029788D"/>
    <w:rsid w:val="002A561C"/>
    <w:rsid w:val="003138D1"/>
    <w:rsid w:val="00321B83"/>
    <w:rsid w:val="0032604D"/>
    <w:rsid w:val="003421FF"/>
    <w:rsid w:val="00356A57"/>
    <w:rsid w:val="003575B9"/>
    <w:rsid w:val="00364484"/>
    <w:rsid w:val="00364D2F"/>
    <w:rsid w:val="00370C81"/>
    <w:rsid w:val="00376CA9"/>
    <w:rsid w:val="0038445E"/>
    <w:rsid w:val="003949C5"/>
    <w:rsid w:val="003A0AA5"/>
    <w:rsid w:val="003B142F"/>
    <w:rsid w:val="003B3DD2"/>
    <w:rsid w:val="003B6A4B"/>
    <w:rsid w:val="003D3AA7"/>
    <w:rsid w:val="003E4A3E"/>
    <w:rsid w:val="003F2106"/>
    <w:rsid w:val="003F3770"/>
    <w:rsid w:val="00411768"/>
    <w:rsid w:val="00425BC4"/>
    <w:rsid w:val="00432E0C"/>
    <w:rsid w:val="00433AC0"/>
    <w:rsid w:val="00442731"/>
    <w:rsid w:val="004536F8"/>
    <w:rsid w:val="00482D94"/>
    <w:rsid w:val="00483A87"/>
    <w:rsid w:val="00492EB1"/>
    <w:rsid w:val="004A0E31"/>
    <w:rsid w:val="004A137C"/>
    <w:rsid w:val="004A1C81"/>
    <w:rsid w:val="004B1B5A"/>
    <w:rsid w:val="004B510A"/>
    <w:rsid w:val="004C3A83"/>
    <w:rsid w:val="004C6C76"/>
    <w:rsid w:val="004D3921"/>
    <w:rsid w:val="004E453E"/>
    <w:rsid w:val="0050033C"/>
    <w:rsid w:val="00517CE0"/>
    <w:rsid w:val="00530F7E"/>
    <w:rsid w:val="00537D70"/>
    <w:rsid w:val="00553715"/>
    <w:rsid w:val="00555737"/>
    <w:rsid w:val="00557C87"/>
    <w:rsid w:val="00564E98"/>
    <w:rsid w:val="00567EB3"/>
    <w:rsid w:val="00580C4A"/>
    <w:rsid w:val="005A74DC"/>
    <w:rsid w:val="005B0832"/>
    <w:rsid w:val="005D112A"/>
    <w:rsid w:val="005E03F0"/>
    <w:rsid w:val="005E3044"/>
    <w:rsid w:val="005E7E61"/>
    <w:rsid w:val="00625BE9"/>
    <w:rsid w:val="006346A9"/>
    <w:rsid w:val="006360A1"/>
    <w:rsid w:val="00636944"/>
    <w:rsid w:val="0064309D"/>
    <w:rsid w:val="00645F7D"/>
    <w:rsid w:val="00660C3E"/>
    <w:rsid w:val="00663099"/>
    <w:rsid w:val="00673A0B"/>
    <w:rsid w:val="00680C46"/>
    <w:rsid w:val="00692358"/>
    <w:rsid w:val="006A714A"/>
    <w:rsid w:val="006E38B4"/>
    <w:rsid w:val="006E7049"/>
    <w:rsid w:val="006F46F4"/>
    <w:rsid w:val="006F67BD"/>
    <w:rsid w:val="00711254"/>
    <w:rsid w:val="00711E0F"/>
    <w:rsid w:val="0074351B"/>
    <w:rsid w:val="0075449F"/>
    <w:rsid w:val="0077600F"/>
    <w:rsid w:val="007938DC"/>
    <w:rsid w:val="007A6C15"/>
    <w:rsid w:val="007B6BA1"/>
    <w:rsid w:val="007E25A2"/>
    <w:rsid w:val="00822D8E"/>
    <w:rsid w:val="00842155"/>
    <w:rsid w:val="00863D12"/>
    <w:rsid w:val="008655C6"/>
    <w:rsid w:val="00867B4B"/>
    <w:rsid w:val="00872860"/>
    <w:rsid w:val="00877952"/>
    <w:rsid w:val="0088592D"/>
    <w:rsid w:val="00895D7C"/>
    <w:rsid w:val="008A1028"/>
    <w:rsid w:val="008A1063"/>
    <w:rsid w:val="008A7E1C"/>
    <w:rsid w:val="008D5B89"/>
    <w:rsid w:val="008E45C2"/>
    <w:rsid w:val="00911CDE"/>
    <w:rsid w:val="009156E7"/>
    <w:rsid w:val="00925452"/>
    <w:rsid w:val="00926A0E"/>
    <w:rsid w:val="00931BDF"/>
    <w:rsid w:val="00935836"/>
    <w:rsid w:val="009522AD"/>
    <w:rsid w:val="00970790"/>
    <w:rsid w:val="00984453"/>
    <w:rsid w:val="00994DBB"/>
    <w:rsid w:val="009E63FF"/>
    <w:rsid w:val="009F3F2B"/>
    <w:rsid w:val="009F55F3"/>
    <w:rsid w:val="00A00307"/>
    <w:rsid w:val="00A1581E"/>
    <w:rsid w:val="00A52382"/>
    <w:rsid w:val="00A53A37"/>
    <w:rsid w:val="00A812B2"/>
    <w:rsid w:val="00AB0159"/>
    <w:rsid w:val="00AE5F2F"/>
    <w:rsid w:val="00B03863"/>
    <w:rsid w:val="00B26DD4"/>
    <w:rsid w:val="00B4573B"/>
    <w:rsid w:val="00B50814"/>
    <w:rsid w:val="00B60EC3"/>
    <w:rsid w:val="00B748B1"/>
    <w:rsid w:val="00BA3FD0"/>
    <w:rsid w:val="00BA58BA"/>
    <w:rsid w:val="00BB6081"/>
    <w:rsid w:val="00BC70BD"/>
    <w:rsid w:val="00BC714B"/>
    <w:rsid w:val="00BD524A"/>
    <w:rsid w:val="00BD68E9"/>
    <w:rsid w:val="00BF31AA"/>
    <w:rsid w:val="00C12D4F"/>
    <w:rsid w:val="00C8391B"/>
    <w:rsid w:val="00CA4750"/>
    <w:rsid w:val="00CA7BBC"/>
    <w:rsid w:val="00CB7F3D"/>
    <w:rsid w:val="00CD5A91"/>
    <w:rsid w:val="00CE7344"/>
    <w:rsid w:val="00CF3DF5"/>
    <w:rsid w:val="00D04E2F"/>
    <w:rsid w:val="00D2249B"/>
    <w:rsid w:val="00D3707C"/>
    <w:rsid w:val="00D546CE"/>
    <w:rsid w:val="00D56C63"/>
    <w:rsid w:val="00D57255"/>
    <w:rsid w:val="00D576E9"/>
    <w:rsid w:val="00D7163F"/>
    <w:rsid w:val="00DC4AC5"/>
    <w:rsid w:val="00DD5C83"/>
    <w:rsid w:val="00DE0474"/>
    <w:rsid w:val="00DF2F34"/>
    <w:rsid w:val="00DF73CF"/>
    <w:rsid w:val="00E049C6"/>
    <w:rsid w:val="00E43F49"/>
    <w:rsid w:val="00E52A25"/>
    <w:rsid w:val="00E55562"/>
    <w:rsid w:val="00E7546E"/>
    <w:rsid w:val="00E762AC"/>
    <w:rsid w:val="00EF5F8B"/>
    <w:rsid w:val="00EF6A8D"/>
    <w:rsid w:val="00F01336"/>
    <w:rsid w:val="00F77D85"/>
    <w:rsid w:val="00F93F4C"/>
    <w:rsid w:val="00FA7E84"/>
    <w:rsid w:val="00FF664F"/>
    <w:rsid w:val="00FF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AD72E-AD6F-404D-89C3-8AABD7D7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paragraph" w:styleId="NormalWeb">
    <w:name w:val="Normal (Web)"/>
    <w:basedOn w:val="Normal"/>
    <w:uiPriority w:val="99"/>
    <w:semiHidden/>
    <w:unhideWhenUsed/>
    <w:rsid w:val="00711E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94019"/>
    <w:pPr>
      <w:autoSpaceDE w:val="0"/>
      <w:autoSpaceDN w:val="0"/>
      <w:adjustRightInd w:val="0"/>
      <w:spacing w:after="0" w:line="240" w:lineRule="auto"/>
    </w:pPr>
    <w:rPr>
      <w:rFonts w:ascii="Tuffy" w:hAnsi="Tuffy" w:cs="Tuffy"/>
      <w:color w:val="000000"/>
      <w:sz w:val="24"/>
      <w:szCs w:val="24"/>
    </w:rPr>
  </w:style>
  <w:style w:type="paragraph" w:customStyle="1" w:styleId="Pa4">
    <w:name w:val="Pa4"/>
    <w:basedOn w:val="Default"/>
    <w:next w:val="Default"/>
    <w:uiPriority w:val="99"/>
    <w:rsid w:val="00194019"/>
    <w:pPr>
      <w:spacing w:line="181" w:lineRule="atLeast"/>
    </w:pPr>
    <w:rPr>
      <w:rFonts w:cstheme="minorBidi"/>
      <w:color w:val="auto"/>
    </w:rPr>
  </w:style>
  <w:style w:type="paragraph" w:customStyle="1" w:styleId="Pa6">
    <w:name w:val="Pa6"/>
    <w:basedOn w:val="Default"/>
    <w:next w:val="Default"/>
    <w:uiPriority w:val="99"/>
    <w:rsid w:val="00A00307"/>
    <w:pPr>
      <w:spacing w:line="181" w:lineRule="atLeast"/>
    </w:pPr>
    <w:rPr>
      <w:rFonts w:cstheme="minorBidi"/>
      <w:color w:val="auto"/>
    </w:rPr>
  </w:style>
  <w:style w:type="paragraph" w:customStyle="1" w:styleId="Pa7">
    <w:name w:val="Pa7"/>
    <w:basedOn w:val="Default"/>
    <w:next w:val="Default"/>
    <w:uiPriority w:val="99"/>
    <w:rsid w:val="00A00307"/>
    <w:pPr>
      <w:spacing w:line="181" w:lineRule="atLeast"/>
    </w:pPr>
    <w:rPr>
      <w:rFonts w:cstheme="minorBidi"/>
      <w:color w:val="auto"/>
    </w:rPr>
  </w:style>
  <w:style w:type="paragraph" w:customStyle="1" w:styleId="Pa1">
    <w:name w:val="Pa1"/>
    <w:basedOn w:val="Default"/>
    <w:next w:val="Default"/>
    <w:uiPriority w:val="99"/>
    <w:rsid w:val="00555737"/>
    <w:pPr>
      <w:spacing w:line="181" w:lineRule="atLeast"/>
    </w:pPr>
    <w:rPr>
      <w:rFonts w:cstheme="minorBidi"/>
      <w:color w:val="auto"/>
    </w:rPr>
  </w:style>
  <w:style w:type="paragraph" w:customStyle="1" w:styleId="Pa3">
    <w:name w:val="Pa3"/>
    <w:basedOn w:val="Default"/>
    <w:next w:val="Default"/>
    <w:uiPriority w:val="99"/>
    <w:rsid w:val="00EF6A8D"/>
    <w:pPr>
      <w:spacing w:line="181" w:lineRule="atLeast"/>
    </w:pPr>
    <w:rPr>
      <w:rFonts w:cstheme="minorBidi"/>
      <w:color w:val="auto"/>
    </w:rPr>
  </w:style>
  <w:style w:type="character" w:customStyle="1" w:styleId="UnresolvedMention">
    <w:name w:val="Unresolved Mention"/>
    <w:basedOn w:val="DefaultParagraphFont"/>
    <w:uiPriority w:val="99"/>
    <w:semiHidden/>
    <w:unhideWhenUsed/>
    <w:rsid w:val="004A0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FU9Cb0D6l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today.org.uk/media/display/110133_Islam_Muhammad_Night_of_Power.pdf" TargetMode="External"/><Relationship Id="rId4" Type="http://schemas.openxmlformats.org/officeDocument/2006/relationships/webSettings" Target="webSettings.xml"/><Relationship Id="rId9" Type="http://schemas.openxmlformats.org/officeDocument/2006/relationships/hyperlink" Target="https://www.bbc.co.uk/newsround/232869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Walverden Primary</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Crabtree</dc:creator>
  <cp:lastModifiedBy>L. Tomlinson</cp:lastModifiedBy>
  <cp:revision>2</cp:revision>
  <cp:lastPrinted>2019-04-22T17:01:00Z</cp:lastPrinted>
  <dcterms:created xsi:type="dcterms:W3CDTF">2020-05-20T10:54:00Z</dcterms:created>
  <dcterms:modified xsi:type="dcterms:W3CDTF">2020-05-20T10:54:00Z</dcterms:modified>
</cp:coreProperties>
</file>