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B77D95" w:rsidP="00842155">
                            <w:pPr>
                              <w:spacing w:after="0"/>
                              <w:rPr>
                                <w:rFonts w:cs="Arial"/>
                                <w:b/>
                              </w:rPr>
                            </w:pPr>
                            <w:r>
                              <w:rPr>
                                <w:rFonts w:cs="Arial"/>
                                <w:b/>
                              </w:rPr>
                              <w:t xml:space="preserve">Year 1 </w:t>
                            </w:r>
                            <w:r w:rsidR="0040190E">
                              <w:rPr>
                                <w:rFonts w:cs="Arial"/>
                                <w:b/>
                              </w:rPr>
                              <w:t>Hindu Dharma</w:t>
                            </w:r>
                          </w:p>
                          <w:p w:rsidR="00842155" w:rsidRPr="00867B4B" w:rsidRDefault="00B77D95" w:rsidP="00842155">
                            <w:pPr>
                              <w:spacing w:after="0"/>
                              <w:rPr>
                                <w:rFonts w:cs="Arial"/>
                              </w:rPr>
                            </w:pPr>
                            <w:r>
                              <w:rPr>
                                <w:rFonts w:cs="Arial"/>
                                <w:b/>
                              </w:rPr>
                              <w:t>Year1</w:t>
                            </w:r>
                            <w:r w:rsidR="0015738B">
                              <w:rPr>
                                <w:rFonts w:cs="Arial"/>
                                <w:b/>
                              </w:rPr>
                              <w:t xml:space="preserve"> </w:t>
                            </w:r>
                            <w:r w:rsidR="0015738B"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What do people say about God</w:t>
                            </w:r>
                            <w:r w:rsidR="0015738B">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B77D95">
                              <w:rPr>
                                <w:rFonts w:cs="Arial"/>
                              </w:rPr>
                              <w:t>Wh</w:t>
                            </w:r>
                            <w:r w:rsidR="0040190E">
                              <w:rPr>
                                <w:rFonts w:cs="Arial"/>
                              </w:rPr>
                              <w:t>at do Hindus believe about God</w:t>
                            </w:r>
                            <w:r w:rsidR="00994039">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B77D95" w:rsidP="00842155">
                      <w:pPr>
                        <w:spacing w:after="0"/>
                        <w:rPr>
                          <w:rFonts w:cs="Arial"/>
                          <w:b/>
                        </w:rPr>
                      </w:pPr>
                      <w:r>
                        <w:rPr>
                          <w:rFonts w:cs="Arial"/>
                          <w:b/>
                        </w:rPr>
                        <w:t xml:space="preserve">Year 1 </w:t>
                      </w:r>
                      <w:r w:rsidR="0040190E">
                        <w:rPr>
                          <w:rFonts w:cs="Arial"/>
                          <w:b/>
                        </w:rPr>
                        <w:t>Hindu Dharma</w:t>
                      </w:r>
                    </w:p>
                    <w:p w:rsidR="00842155" w:rsidRPr="00867B4B" w:rsidRDefault="00B77D95" w:rsidP="00842155">
                      <w:pPr>
                        <w:spacing w:after="0"/>
                        <w:rPr>
                          <w:rFonts w:cs="Arial"/>
                        </w:rPr>
                      </w:pPr>
                      <w:r>
                        <w:rPr>
                          <w:rFonts w:cs="Arial"/>
                          <w:b/>
                        </w:rPr>
                        <w:t>Year1</w:t>
                      </w:r>
                      <w:r w:rsidR="0015738B">
                        <w:rPr>
                          <w:rFonts w:cs="Arial"/>
                          <w:b/>
                        </w:rPr>
                        <w:t xml:space="preserve"> </w:t>
                      </w:r>
                      <w:r w:rsidR="0015738B"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What do people say about God</w:t>
                      </w:r>
                      <w:r w:rsidR="0015738B">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B77D95">
                        <w:rPr>
                          <w:rFonts w:cs="Arial"/>
                        </w:rPr>
                        <w:t>Wh</w:t>
                      </w:r>
                      <w:r w:rsidR="0040190E">
                        <w:rPr>
                          <w:rFonts w:cs="Arial"/>
                        </w:rPr>
                        <w:t>at do Hindus believe about God</w:t>
                      </w:r>
                      <w:r w:rsidR="00994039">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0E13B4" w:rsidP="00CE7344">
      <w:pPr>
        <w:rPr>
          <w:rFonts w:ascii="Arial" w:hAnsi="Arial" w:cs="Arial"/>
          <w:noProof/>
          <w:sz w:val="18"/>
          <w:szCs w:val="18"/>
          <w:lang w:eastAsia="en-GB"/>
        </w:rPr>
      </w:pPr>
      <w:r>
        <w:rPr>
          <w:noProof/>
          <w:lang w:eastAsia="en-GB"/>
        </w:rPr>
        <w:drawing>
          <wp:inline distT="0" distB="0" distL="0" distR="0" wp14:anchorId="5D2D36AA" wp14:editId="3923BFCB">
            <wp:extent cx="6645910" cy="5012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12690"/>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A351EE">
              <w:rPr>
                <w:rFonts w:cs="Arial"/>
                <w:b/>
                <w:sz w:val="24"/>
                <w:szCs w:val="24"/>
              </w:rPr>
              <w:t>Wh</w:t>
            </w:r>
            <w:r w:rsidR="009472B4">
              <w:rPr>
                <w:rFonts w:cs="Arial"/>
                <w:b/>
                <w:sz w:val="24"/>
                <w:szCs w:val="24"/>
              </w:rPr>
              <w:t>at do Hindus believe about God</w:t>
            </w:r>
            <w:r w:rsidR="00DF3A0F">
              <w:rPr>
                <w:rFonts w:cs="Arial"/>
                <w:b/>
                <w:sz w:val="24"/>
                <w:szCs w:val="24"/>
              </w:rPr>
              <w:t>?</w:t>
            </w:r>
          </w:p>
          <w:p w:rsidR="009472B4" w:rsidRDefault="00BF2530" w:rsidP="009472B4">
            <w:pPr>
              <w:rPr>
                <w:rFonts w:cs="Arial"/>
                <w:sz w:val="24"/>
                <w:szCs w:val="24"/>
              </w:rPr>
            </w:pPr>
            <w:r>
              <w:rPr>
                <w:rFonts w:cs="Arial"/>
                <w:sz w:val="24"/>
                <w:szCs w:val="24"/>
              </w:rPr>
              <w:t xml:space="preserve">This unit gives children the opportunity </w:t>
            </w:r>
            <w:r w:rsidR="00D876B1">
              <w:rPr>
                <w:rFonts w:cs="Arial"/>
                <w:sz w:val="24"/>
                <w:szCs w:val="24"/>
              </w:rPr>
              <w:t xml:space="preserve">to </w:t>
            </w:r>
            <w:r w:rsidR="00A106F5">
              <w:rPr>
                <w:rFonts w:cs="Arial"/>
                <w:sz w:val="24"/>
                <w:szCs w:val="24"/>
              </w:rPr>
              <w:t>explore the Hindu concept of one God (Brahman) who can be understood and visualised in many forms.</w:t>
            </w:r>
            <w:r w:rsidR="00D876B1">
              <w:rPr>
                <w:rFonts w:cs="Arial"/>
                <w:sz w:val="24"/>
                <w:szCs w:val="24"/>
              </w:rPr>
              <w:t xml:space="preserve">  This unit should build on their prior learning about the use of symbolism to express religious beliefs. Children should be able to talk about how images of the deities in Hinduism are a visual representation of beliefs about God.</w:t>
            </w:r>
          </w:p>
          <w:p w:rsidR="008F4AE9" w:rsidRPr="003020AC" w:rsidRDefault="00D876B1" w:rsidP="008F4AE9">
            <w:pPr>
              <w:rPr>
                <w:rFonts w:cs="Arial"/>
                <w:sz w:val="24"/>
                <w:szCs w:val="24"/>
              </w:rPr>
            </w:pPr>
            <w:r>
              <w:rPr>
                <w:rFonts w:cs="Arial"/>
                <w:sz w:val="24"/>
                <w:szCs w:val="24"/>
              </w:rPr>
              <w:t>Children should also have opportunities to think about the complexity of identity and how people may be seen in different ways according to their role and relationship. There will be opportunities for children to develop self-awareness of their own identity and roles.</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AA1802">
        <w:trPr>
          <w:trHeight w:val="1784"/>
        </w:trPr>
        <w:tc>
          <w:tcPr>
            <w:tcW w:w="1218" w:type="dxa"/>
          </w:tcPr>
          <w:p w:rsidR="00564E98" w:rsidRDefault="00564E98" w:rsidP="000339B0">
            <w:pPr>
              <w:jc w:val="center"/>
              <w:rPr>
                <w:rFonts w:cs="Arial"/>
                <w:b/>
              </w:rPr>
            </w:pPr>
          </w:p>
          <w:p w:rsidR="00CE7344" w:rsidRPr="00867B4B" w:rsidRDefault="00CE7344" w:rsidP="000339B0">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9472B4" w:rsidRDefault="00E14593" w:rsidP="009472B4">
            <w:pPr>
              <w:pStyle w:val="ListParagraph"/>
              <w:numPr>
                <w:ilvl w:val="0"/>
                <w:numId w:val="20"/>
              </w:numPr>
              <w:autoSpaceDE w:val="0"/>
              <w:autoSpaceDN w:val="0"/>
              <w:adjustRightInd w:val="0"/>
              <w:rPr>
                <w:rFonts w:cs="Arial"/>
                <w:sz w:val="24"/>
                <w:szCs w:val="24"/>
              </w:rPr>
            </w:pPr>
            <w:r>
              <w:rPr>
                <w:rFonts w:cs="Arial"/>
                <w:sz w:val="24"/>
                <w:szCs w:val="24"/>
              </w:rPr>
              <w:t>Teacher could talk about the different roles they have and the way that they are seen/named in each role (Mr/Miss/Mrs ___, mum, dad, brother, sister, son, daughter, friend, colleague, neighbour etc.)</w:t>
            </w:r>
          </w:p>
          <w:p w:rsidR="00E14593" w:rsidRPr="00E14593" w:rsidRDefault="00E14593" w:rsidP="00E14593">
            <w:pPr>
              <w:pStyle w:val="ListParagraph"/>
              <w:numPr>
                <w:ilvl w:val="0"/>
                <w:numId w:val="20"/>
              </w:numPr>
              <w:autoSpaceDE w:val="0"/>
              <w:autoSpaceDN w:val="0"/>
              <w:adjustRightInd w:val="0"/>
              <w:rPr>
                <w:rFonts w:cs="Arial"/>
                <w:sz w:val="24"/>
                <w:szCs w:val="24"/>
              </w:rPr>
            </w:pPr>
            <w:r>
              <w:rPr>
                <w:rFonts w:cs="Arial"/>
                <w:sz w:val="24"/>
                <w:szCs w:val="24"/>
              </w:rPr>
              <w:t>Explore</w:t>
            </w:r>
            <w:r w:rsidRPr="00E632C4">
              <w:rPr>
                <w:rFonts w:cs="Arial"/>
                <w:sz w:val="24"/>
                <w:szCs w:val="24"/>
              </w:rPr>
              <w:t xml:space="preserve"> </w:t>
            </w:r>
            <w:r>
              <w:rPr>
                <w:rFonts w:cs="Arial"/>
                <w:sz w:val="24"/>
                <w:szCs w:val="24"/>
              </w:rPr>
              <w:t>the different roles that a person may have – and the different ways that a person might look in these different roles (eg. a police officer/nurse/fire-fighter in and out of uniform).  Why might some roles include special clothing or visual ways of showing people what the person’s role is?</w:t>
            </w:r>
          </w:p>
          <w:p w:rsidR="003020AC" w:rsidRPr="00E632C4" w:rsidRDefault="003020AC" w:rsidP="00E14593">
            <w:pPr>
              <w:pStyle w:val="ListParagraph"/>
              <w:autoSpaceDE w:val="0"/>
              <w:autoSpaceDN w:val="0"/>
              <w:adjustRightInd w:val="0"/>
              <w:rPr>
                <w:rFonts w:cs="Arial"/>
                <w:sz w:val="24"/>
                <w:szCs w:val="24"/>
              </w:rPr>
            </w:pP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0339B0" w:rsidRPr="00867B4B" w:rsidRDefault="000339B0" w:rsidP="000339B0">
            <w:pPr>
              <w:jc w:val="center"/>
              <w:rPr>
                <w:rFonts w:cs="Arial"/>
                <w:b/>
              </w:rPr>
            </w:pPr>
            <w:r w:rsidRPr="00867B4B">
              <w:rPr>
                <w:rFonts w:cs="Arial"/>
                <w:b/>
              </w:rPr>
              <w:t>2</w:t>
            </w:r>
          </w:p>
        </w:tc>
        <w:tc>
          <w:tcPr>
            <w:tcW w:w="9272" w:type="dxa"/>
          </w:tcPr>
          <w:p w:rsidR="009472B4" w:rsidRPr="0067419D" w:rsidRDefault="00E637D9" w:rsidP="009472B4">
            <w:pPr>
              <w:pStyle w:val="ListParagraph"/>
              <w:numPr>
                <w:ilvl w:val="0"/>
                <w:numId w:val="22"/>
              </w:numPr>
              <w:autoSpaceDE w:val="0"/>
              <w:autoSpaceDN w:val="0"/>
              <w:adjustRightInd w:val="0"/>
              <w:rPr>
                <w:rFonts w:cs="Arial"/>
                <w:sz w:val="24"/>
                <w:szCs w:val="24"/>
              </w:rPr>
            </w:pPr>
            <w:r w:rsidRPr="00E632C4">
              <w:rPr>
                <w:rFonts w:cs="Arial"/>
                <w:sz w:val="24"/>
                <w:szCs w:val="24"/>
              </w:rPr>
              <w:t xml:space="preserve">Read </w:t>
            </w:r>
            <w:r w:rsidR="00E14593">
              <w:rPr>
                <w:rFonts w:cs="Arial"/>
                <w:sz w:val="24"/>
                <w:szCs w:val="24"/>
              </w:rPr>
              <w:t xml:space="preserve">the blind men and the elephant story – </w:t>
            </w:r>
            <w:r w:rsidR="006F50CD">
              <w:rPr>
                <w:rFonts w:cs="Arial"/>
                <w:sz w:val="24"/>
                <w:szCs w:val="24"/>
              </w:rPr>
              <w:t>talk about why the blind men all had a different understanding of the elephant.</w:t>
            </w:r>
          </w:p>
          <w:p w:rsidR="00307A09" w:rsidRDefault="006F50CD" w:rsidP="0048020A">
            <w:pPr>
              <w:pStyle w:val="ListParagraph"/>
              <w:numPr>
                <w:ilvl w:val="0"/>
                <w:numId w:val="22"/>
              </w:numPr>
              <w:autoSpaceDE w:val="0"/>
              <w:autoSpaceDN w:val="0"/>
              <w:adjustRightInd w:val="0"/>
              <w:rPr>
                <w:rFonts w:cs="Arial"/>
                <w:sz w:val="24"/>
                <w:szCs w:val="24"/>
              </w:rPr>
            </w:pPr>
            <w:r>
              <w:rPr>
                <w:rFonts w:cs="Arial"/>
                <w:sz w:val="24"/>
                <w:szCs w:val="24"/>
              </w:rPr>
              <w:t>Explain that this story helps us to understand what Hinduism teaches about God. Hinduism teaches that there is one God, but that people might understand God in many ways</w:t>
            </w:r>
            <w:r w:rsidR="000C5D77">
              <w:rPr>
                <w:rFonts w:cs="Arial"/>
                <w:sz w:val="24"/>
                <w:szCs w:val="24"/>
              </w:rPr>
              <w:t>.</w:t>
            </w:r>
          </w:p>
          <w:p w:rsidR="000C5D77" w:rsidRPr="0067419D" w:rsidRDefault="000C5D77" w:rsidP="0048020A">
            <w:pPr>
              <w:pStyle w:val="ListParagraph"/>
              <w:numPr>
                <w:ilvl w:val="0"/>
                <w:numId w:val="22"/>
              </w:numPr>
              <w:autoSpaceDE w:val="0"/>
              <w:autoSpaceDN w:val="0"/>
              <w:adjustRightInd w:val="0"/>
              <w:rPr>
                <w:rFonts w:cs="Arial"/>
                <w:sz w:val="24"/>
                <w:szCs w:val="24"/>
              </w:rPr>
            </w:pPr>
            <w:r>
              <w:rPr>
                <w:rFonts w:cs="Arial"/>
                <w:sz w:val="24"/>
                <w:szCs w:val="24"/>
              </w:rPr>
              <w:t>Look at an image of the three deities of the Trimurti (Shiva, Vishnu and Brahma).  Ask children to identify the similarities and differences between the three. Discuss the symbolism of the objects they carry/wear and how these link to their particular role within the Trimurti.</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67419D" w:rsidRDefault="000C5D77" w:rsidP="00F7686E">
            <w:pPr>
              <w:pStyle w:val="ListParagraph"/>
              <w:numPr>
                <w:ilvl w:val="0"/>
                <w:numId w:val="23"/>
              </w:numPr>
              <w:rPr>
                <w:rFonts w:cs="Arial"/>
                <w:sz w:val="24"/>
                <w:szCs w:val="24"/>
              </w:rPr>
            </w:pPr>
            <w:r>
              <w:rPr>
                <w:rFonts w:cs="Arial"/>
                <w:sz w:val="24"/>
                <w:szCs w:val="24"/>
              </w:rPr>
              <w:t>Investigate the use of murti in Hindu worship.  Show children a murti of Lakshmi</w:t>
            </w:r>
            <w:r w:rsidR="00F7686E">
              <w:rPr>
                <w:rFonts w:cs="Arial"/>
                <w:sz w:val="24"/>
                <w:szCs w:val="24"/>
              </w:rPr>
              <w:t xml:space="preserve"> and/or Ganesh</w:t>
            </w:r>
            <w:r>
              <w:rPr>
                <w:rFonts w:cs="Arial"/>
                <w:sz w:val="24"/>
                <w:szCs w:val="24"/>
              </w:rPr>
              <w:t xml:space="preserve"> and ask them to work out why a Hindu might choose to worship </w:t>
            </w:r>
            <w:r w:rsidR="00F7686E">
              <w:rPr>
                <w:rFonts w:cs="Arial"/>
                <w:sz w:val="24"/>
                <w:szCs w:val="24"/>
              </w:rPr>
              <w:t>these particular deities</w:t>
            </w:r>
            <w:r>
              <w:rPr>
                <w:rFonts w:cs="Arial"/>
                <w:sz w:val="24"/>
                <w:szCs w:val="24"/>
              </w:rPr>
              <w:t xml:space="preserve">. </w:t>
            </w:r>
          </w:p>
          <w:p w:rsidR="00F7686E" w:rsidRPr="00F7686E" w:rsidRDefault="000C5D77" w:rsidP="00F7686E">
            <w:pPr>
              <w:pStyle w:val="ListParagraph"/>
              <w:numPr>
                <w:ilvl w:val="0"/>
                <w:numId w:val="23"/>
              </w:numPr>
              <w:rPr>
                <w:rFonts w:cs="Arial"/>
                <w:sz w:val="24"/>
                <w:szCs w:val="24"/>
              </w:rPr>
            </w:pPr>
            <w:r>
              <w:rPr>
                <w:rFonts w:cs="Arial"/>
                <w:sz w:val="24"/>
                <w:szCs w:val="24"/>
              </w:rPr>
              <w:t xml:space="preserve">Look at images of Hindu shrines – explain that these are used as a way of showing respect to </w:t>
            </w:r>
            <w:r w:rsidR="00F7686E">
              <w:rPr>
                <w:rFonts w:cs="Arial"/>
                <w:sz w:val="24"/>
                <w:szCs w:val="24"/>
              </w:rPr>
              <w:t>all of the different understandings of God. Each aspect is worshipped and thanked for its own particular role.</w:t>
            </w:r>
          </w:p>
        </w:tc>
      </w:tr>
      <w:tr w:rsidR="00CE7344" w:rsidRPr="00867B4B" w:rsidTr="00CD5A91">
        <w:tc>
          <w:tcPr>
            <w:tcW w:w="1218" w:type="dxa"/>
          </w:tcPr>
          <w:p w:rsidR="00CD5A91" w:rsidRDefault="00CD5A91" w:rsidP="000339B0">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70388E" w:rsidRDefault="000203CA" w:rsidP="0048020A">
            <w:pPr>
              <w:pStyle w:val="ListParagraph"/>
              <w:numPr>
                <w:ilvl w:val="0"/>
                <w:numId w:val="24"/>
              </w:numPr>
              <w:autoSpaceDE w:val="0"/>
              <w:autoSpaceDN w:val="0"/>
              <w:adjustRightInd w:val="0"/>
              <w:rPr>
                <w:rFonts w:cs="Arial"/>
                <w:sz w:val="24"/>
                <w:szCs w:val="24"/>
              </w:rPr>
            </w:pPr>
            <w:r>
              <w:rPr>
                <w:rFonts w:cs="Arial"/>
                <w:sz w:val="24"/>
                <w:szCs w:val="24"/>
              </w:rPr>
              <w:t>Talk about the different roles they have and the different ways that they might look or be called by different people.</w:t>
            </w:r>
          </w:p>
          <w:p w:rsidR="000203CA" w:rsidRPr="0048020A" w:rsidRDefault="000203CA" w:rsidP="0048020A">
            <w:pPr>
              <w:pStyle w:val="ListParagraph"/>
              <w:numPr>
                <w:ilvl w:val="0"/>
                <w:numId w:val="24"/>
              </w:numPr>
              <w:autoSpaceDE w:val="0"/>
              <w:autoSpaceDN w:val="0"/>
              <w:adjustRightInd w:val="0"/>
              <w:rPr>
                <w:rFonts w:cs="Arial"/>
                <w:sz w:val="24"/>
                <w:szCs w:val="24"/>
              </w:rPr>
            </w:pPr>
            <w:r>
              <w:rPr>
                <w:rFonts w:cs="Arial"/>
                <w:sz w:val="24"/>
                <w:szCs w:val="24"/>
              </w:rPr>
              <w:t>List all the skills and qualities that mak</w:t>
            </w:r>
            <w:r w:rsidR="00A106F5">
              <w:rPr>
                <w:rFonts w:cs="Arial"/>
                <w:sz w:val="24"/>
                <w:szCs w:val="24"/>
              </w:rPr>
              <w:t xml:space="preserve">e them who they are – try to express these through an image. Design an item of clothing that they could wear to express all these different aspects of themselves. </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8549CA" w:rsidP="00CE7344">
            <w:pPr>
              <w:rPr>
                <w:rFonts w:cs="Arial"/>
                <w:b/>
                <w:sz w:val="24"/>
                <w:szCs w:val="24"/>
              </w:rPr>
            </w:pPr>
            <w:r>
              <w:rPr>
                <w:rFonts w:cs="Arial"/>
                <w:b/>
                <w:sz w:val="24"/>
                <w:szCs w:val="24"/>
              </w:rPr>
              <w:t>Y1</w:t>
            </w:r>
            <w:r w:rsidR="00673A0B" w:rsidRPr="00673A0B">
              <w:rPr>
                <w:rFonts w:cs="Arial"/>
                <w:b/>
                <w:sz w:val="24"/>
                <w:szCs w:val="24"/>
              </w:rPr>
              <w:t xml:space="preserve"> Learning - children will:</w:t>
            </w:r>
          </w:p>
        </w:tc>
      </w:tr>
      <w:tr w:rsidR="009472B4" w:rsidTr="00673A0B">
        <w:tc>
          <w:tcPr>
            <w:tcW w:w="2614" w:type="dxa"/>
          </w:tcPr>
          <w:p w:rsidR="009472B4" w:rsidRPr="00B12532" w:rsidRDefault="009472B4" w:rsidP="009472B4">
            <w:pPr>
              <w:pStyle w:val="ListParagraph"/>
              <w:numPr>
                <w:ilvl w:val="0"/>
                <w:numId w:val="33"/>
              </w:numPr>
              <w:ind w:left="227" w:hanging="170"/>
              <w:rPr>
                <w:sz w:val="18"/>
                <w:szCs w:val="18"/>
              </w:rPr>
            </w:pPr>
            <w:r w:rsidRPr="00B12532">
              <w:rPr>
                <w:sz w:val="18"/>
                <w:szCs w:val="18"/>
              </w:rPr>
              <w:t xml:space="preserve">know that </w:t>
            </w:r>
            <w:r>
              <w:rPr>
                <w:sz w:val="18"/>
                <w:szCs w:val="18"/>
              </w:rPr>
              <w:t>Hindus believe in one God in many forms</w:t>
            </w:r>
          </w:p>
          <w:p w:rsidR="009472B4" w:rsidRDefault="009472B4" w:rsidP="009472B4">
            <w:pPr>
              <w:pStyle w:val="ListParagraph"/>
              <w:numPr>
                <w:ilvl w:val="0"/>
                <w:numId w:val="33"/>
              </w:numPr>
              <w:ind w:left="227" w:hanging="170"/>
              <w:rPr>
                <w:sz w:val="18"/>
                <w:szCs w:val="18"/>
              </w:rPr>
            </w:pPr>
            <w:r w:rsidRPr="00B12532">
              <w:rPr>
                <w:sz w:val="18"/>
                <w:szCs w:val="18"/>
              </w:rPr>
              <w:t xml:space="preserve">know </w:t>
            </w:r>
            <w:r>
              <w:rPr>
                <w:sz w:val="18"/>
                <w:szCs w:val="18"/>
              </w:rPr>
              <w:t>that Hindus believe that God is present in all living things</w:t>
            </w:r>
          </w:p>
          <w:p w:rsidR="009472B4" w:rsidRPr="001C3E49" w:rsidRDefault="009472B4" w:rsidP="009472B4">
            <w:pPr>
              <w:pStyle w:val="ListParagraph"/>
              <w:numPr>
                <w:ilvl w:val="0"/>
                <w:numId w:val="33"/>
              </w:numPr>
              <w:ind w:left="227" w:hanging="170"/>
              <w:rPr>
                <w:sz w:val="18"/>
                <w:szCs w:val="18"/>
              </w:rPr>
            </w:pPr>
            <w:r>
              <w:rPr>
                <w:sz w:val="18"/>
                <w:szCs w:val="18"/>
              </w:rPr>
              <w:t>suggest what Hindus might learn about God from the story of the blind men and the elephant</w:t>
            </w:r>
          </w:p>
        </w:tc>
        <w:tc>
          <w:tcPr>
            <w:tcW w:w="2614" w:type="dxa"/>
          </w:tcPr>
          <w:p w:rsidR="009472B4" w:rsidRDefault="009472B4" w:rsidP="009472B4">
            <w:pPr>
              <w:pStyle w:val="ListParagraph"/>
              <w:numPr>
                <w:ilvl w:val="0"/>
                <w:numId w:val="33"/>
              </w:numPr>
              <w:ind w:left="227" w:hanging="170"/>
              <w:rPr>
                <w:sz w:val="18"/>
                <w:szCs w:val="18"/>
              </w:rPr>
            </w:pPr>
            <w:r>
              <w:rPr>
                <w:sz w:val="18"/>
                <w:szCs w:val="18"/>
              </w:rPr>
              <w:t>talk about how and why Hindus might use statues and images (murtis) in their worship</w:t>
            </w:r>
          </w:p>
          <w:p w:rsidR="009472B4" w:rsidRPr="00CF15D6" w:rsidRDefault="009472B4" w:rsidP="009472B4">
            <w:pPr>
              <w:pStyle w:val="ListParagraph"/>
              <w:numPr>
                <w:ilvl w:val="0"/>
                <w:numId w:val="33"/>
              </w:numPr>
              <w:ind w:left="227" w:hanging="170"/>
              <w:rPr>
                <w:sz w:val="18"/>
                <w:szCs w:val="18"/>
              </w:rPr>
            </w:pPr>
            <w:r>
              <w:rPr>
                <w:sz w:val="18"/>
                <w:szCs w:val="18"/>
              </w:rPr>
              <w:t>suggest symbolic meanings expressed in the images</w:t>
            </w:r>
          </w:p>
        </w:tc>
        <w:tc>
          <w:tcPr>
            <w:tcW w:w="2614" w:type="dxa"/>
          </w:tcPr>
          <w:p w:rsidR="009472B4" w:rsidRDefault="009472B4" w:rsidP="009472B4">
            <w:pPr>
              <w:pStyle w:val="ListParagraph"/>
              <w:numPr>
                <w:ilvl w:val="0"/>
                <w:numId w:val="33"/>
              </w:numPr>
              <w:ind w:left="227" w:hanging="170"/>
              <w:rPr>
                <w:sz w:val="18"/>
                <w:szCs w:val="18"/>
              </w:rPr>
            </w:pPr>
            <w:r w:rsidRPr="00CF15D6">
              <w:rPr>
                <w:sz w:val="18"/>
                <w:szCs w:val="18"/>
              </w:rPr>
              <w:t xml:space="preserve">talk about </w:t>
            </w:r>
            <w:r>
              <w:rPr>
                <w:sz w:val="18"/>
                <w:szCs w:val="18"/>
              </w:rPr>
              <w:t>the different ways that people can be seen and described</w:t>
            </w:r>
          </w:p>
          <w:p w:rsidR="009472B4" w:rsidRPr="00CF15D6" w:rsidRDefault="009472B4" w:rsidP="009472B4">
            <w:pPr>
              <w:pStyle w:val="ListParagraph"/>
              <w:numPr>
                <w:ilvl w:val="0"/>
                <w:numId w:val="33"/>
              </w:numPr>
              <w:ind w:left="227" w:hanging="170"/>
              <w:rPr>
                <w:sz w:val="18"/>
                <w:szCs w:val="18"/>
              </w:rPr>
            </w:pPr>
            <w:r>
              <w:rPr>
                <w:sz w:val="18"/>
                <w:szCs w:val="18"/>
              </w:rPr>
              <w:t>consider how people might have multiple roles</w:t>
            </w:r>
          </w:p>
        </w:tc>
        <w:tc>
          <w:tcPr>
            <w:tcW w:w="2614" w:type="dxa"/>
          </w:tcPr>
          <w:p w:rsidR="009472B4" w:rsidRDefault="009472B4" w:rsidP="009472B4">
            <w:pPr>
              <w:pStyle w:val="ListParagraph"/>
              <w:numPr>
                <w:ilvl w:val="0"/>
                <w:numId w:val="33"/>
              </w:numPr>
              <w:ind w:left="227" w:hanging="170"/>
              <w:rPr>
                <w:sz w:val="18"/>
                <w:szCs w:val="18"/>
              </w:rPr>
            </w:pPr>
            <w:r>
              <w:rPr>
                <w:sz w:val="18"/>
                <w:szCs w:val="18"/>
              </w:rPr>
              <w:t xml:space="preserve">reflect on how others might see them </w:t>
            </w:r>
          </w:p>
          <w:p w:rsidR="009472B4" w:rsidRPr="00CF15D6" w:rsidRDefault="009472B4" w:rsidP="009472B4">
            <w:pPr>
              <w:pStyle w:val="ListParagraph"/>
              <w:numPr>
                <w:ilvl w:val="0"/>
                <w:numId w:val="33"/>
              </w:numPr>
              <w:ind w:left="227" w:hanging="170"/>
              <w:rPr>
                <w:sz w:val="18"/>
                <w:szCs w:val="18"/>
              </w:rPr>
            </w:pPr>
            <w:r>
              <w:rPr>
                <w:sz w:val="18"/>
                <w:szCs w:val="18"/>
              </w:rPr>
              <w:t xml:space="preserve">talk about the different roles that they might have (friend, child, brother/sister etc.) </w:t>
            </w:r>
          </w:p>
        </w:tc>
      </w:tr>
      <w:tr w:rsidR="009472B4" w:rsidRPr="00673A0B" w:rsidTr="00673A0B">
        <w:tc>
          <w:tcPr>
            <w:tcW w:w="2614" w:type="dxa"/>
          </w:tcPr>
          <w:p w:rsidR="009472B4" w:rsidRPr="00673A0B" w:rsidRDefault="009472B4" w:rsidP="009472B4">
            <w:pPr>
              <w:jc w:val="center"/>
              <w:rPr>
                <w:rFonts w:cs="Arial"/>
                <w:b/>
                <w:sz w:val="20"/>
                <w:szCs w:val="20"/>
              </w:rPr>
            </w:pPr>
            <w:r w:rsidRPr="00673A0B">
              <w:rPr>
                <w:rFonts w:cs="Arial"/>
                <w:b/>
                <w:sz w:val="20"/>
                <w:szCs w:val="20"/>
              </w:rPr>
              <w:t>Beliefs and values</w:t>
            </w:r>
          </w:p>
        </w:tc>
        <w:tc>
          <w:tcPr>
            <w:tcW w:w="2614" w:type="dxa"/>
          </w:tcPr>
          <w:p w:rsidR="009472B4" w:rsidRPr="00673A0B" w:rsidRDefault="009472B4" w:rsidP="009472B4">
            <w:pPr>
              <w:jc w:val="center"/>
              <w:rPr>
                <w:rFonts w:cs="Arial"/>
                <w:b/>
                <w:sz w:val="20"/>
                <w:szCs w:val="20"/>
              </w:rPr>
            </w:pPr>
            <w:r w:rsidRPr="00673A0B">
              <w:rPr>
                <w:rFonts w:cs="Arial"/>
                <w:b/>
                <w:sz w:val="20"/>
                <w:szCs w:val="20"/>
              </w:rPr>
              <w:t>Living religious traditions</w:t>
            </w:r>
          </w:p>
        </w:tc>
        <w:tc>
          <w:tcPr>
            <w:tcW w:w="2614" w:type="dxa"/>
          </w:tcPr>
          <w:p w:rsidR="009472B4" w:rsidRPr="00673A0B" w:rsidRDefault="009472B4" w:rsidP="009472B4">
            <w:pPr>
              <w:jc w:val="center"/>
              <w:rPr>
                <w:rFonts w:cs="Arial"/>
                <w:b/>
                <w:sz w:val="20"/>
                <w:szCs w:val="20"/>
              </w:rPr>
            </w:pPr>
            <w:r w:rsidRPr="00673A0B">
              <w:rPr>
                <w:rFonts w:cs="Arial"/>
                <w:b/>
                <w:sz w:val="20"/>
                <w:szCs w:val="20"/>
              </w:rPr>
              <w:t>Shared human experience</w:t>
            </w:r>
          </w:p>
        </w:tc>
        <w:tc>
          <w:tcPr>
            <w:tcW w:w="2614" w:type="dxa"/>
          </w:tcPr>
          <w:p w:rsidR="009472B4" w:rsidRPr="00673A0B" w:rsidRDefault="009472B4" w:rsidP="009472B4">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48" w:rsidRDefault="00605C48" w:rsidP="00863D12">
      <w:pPr>
        <w:spacing w:after="0" w:line="240" w:lineRule="auto"/>
      </w:pPr>
      <w:r>
        <w:separator/>
      </w:r>
    </w:p>
  </w:endnote>
  <w:endnote w:type="continuationSeparator" w:id="0">
    <w:p w:rsidR="00605C48" w:rsidRDefault="00605C48"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48" w:rsidRDefault="00605C48" w:rsidP="00863D12">
      <w:pPr>
        <w:spacing w:after="0" w:line="240" w:lineRule="auto"/>
      </w:pPr>
      <w:r>
        <w:separator/>
      </w:r>
    </w:p>
  </w:footnote>
  <w:footnote w:type="continuationSeparator" w:id="0">
    <w:p w:rsidR="00605C48" w:rsidRDefault="00605C48"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84F76"/>
    <w:multiLevelType w:val="hybridMultilevel"/>
    <w:tmpl w:val="DDC2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D1802"/>
    <w:multiLevelType w:val="hybridMultilevel"/>
    <w:tmpl w:val="5592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25"/>
  </w:num>
  <w:num w:numId="4">
    <w:abstractNumId w:val="9"/>
  </w:num>
  <w:num w:numId="5">
    <w:abstractNumId w:val="6"/>
  </w:num>
  <w:num w:numId="6">
    <w:abstractNumId w:val="35"/>
  </w:num>
  <w:num w:numId="7">
    <w:abstractNumId w:val="2"/>
  </w:num>
  <w:num w:numId="8">
    <w:abstractNumId w:val="24"/>
  </w:num>
  <w:num w:numId="9">
    <w:abstractNumId w:val="33"/>
  </w:num>
  <w:num w:numId="10">
    <w:abstractNumId w:val="31"/>
  </w:num>
  <w:num w:numId="11">
    <w:abstractNumId w:val="3"/>
  </w:num>
  <w:num w:numId="12">
    <w:abstractNumId w:val="11"/>
  </w:num>
  <w:num w:numId="13">
    <w:abstractNumId w:val="17"/>
  </w:num>
  <w:num w:numId="14">
    <w:abstractNumId w:val="34"/>
  </w:num>
  <w:num w:numId="15">
    <w:abstractNumId w:val="0"/>
  </w:num>
  <w:num w:numId="16">
    <w:abstractNumId w:val="15"/>
  </w:num>
  <w:num w:numId="17">
    <w:abstractNumId w:val="30"/>
  </w:num>
  <w:num w:numId="18">
    <w:abstractNumId w:val="7"/>
  </w:num>
  <w:num w:numId="19">
    <w:abstractNumId w:val="1"/>
  </w:num>
  <w:num w:numId="20">
    <w:abstractNumId w:val="8"/>
  </w:num>
  <w:num w:numId="21">
    <w:abstractNumId w:val="12"/>
  </w:num>
  <w:num w:numId="22">
    <w:abstractNumId w:val="18"/>
  </w:num>
  <w:num w:numId="23">
    <w:abstractNumId w:val="32"/>
  </w:num>
  <w:num w:numId="24">
    <w:abstractNumId w:val="26"/>
  </w:num>
  <w:num w:numId="25">
    <w:abstractNumId w:val="4"/>
  </w:num>
  <w:num w:numId="26">
    <w:abstractNumId w:val="36"/>
  </w:num>
  <w:num w:numId="27">
    <w:abstractNumId w:val="5"/>
  </w:num>
  <w:num w:numId="28">
    <w:abstractNumId w:val="10"/>
  </w:num>
  <w:num w:numId="29">
    <w:abstractNumId w:val="23"/>
  </w:num>
  <w:num w:numId="30">
    <w:abstractNumId w:val="21"/>
  </w:num>
  <w:num w:numId="31">
    <w:abstractNumId w:val="20"/>
  </w:num>
  <w:num w:numId="32">
    <w:abstractNumId w:val="16"/>
  </w:num>
  <w:num w:numId="33">
    <w:abstractNumId w:val="14"/>
  </w:num>
  <w:num w:numId="34">
    <w:abstractNumId w:val="37"/>
  </w:num>
  <w:num w:numId="35">
    <w:abstractNumId w:val="28"/>
  </w:num>
  <w:num w:numId="36">
    <w:abstractNumId w:val="19"/>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203CA"/>
    <w:rsid w:val="000339B0"/>
    <w:rsid w:val="00052526"/>
    <w:rsid w:val="000B613A"/>
    <w:rsid w:val="000C5D77"/>
    <w:rsid w:val="000E13B4"/>
    <w:rsid w:val="000F5A09"/>
    <w:rsid w:val="000F74FA"/>
    <w:rsid w:val="0010575E"/>
    <w:rsid w:val="00111699"/>
    <w:rsid w:val="00120F69"/>
    <w:rsid w:val="0015738B"/>
    <w:rsid w:val="00163F60"/>
    <w:rsid w:val="001660E5"/>
    <w:rsid w:val="00167BCA"/>
    <w:rsid w:val="001C02D8"/>
    <w:rsid w:val="001D0F42"/>
    <w:rsid w:val="00203587"/>
    <w:rsid w:val="003020AC"/>
    <w:rsid w:val="00307A09"/>
    <w:rsid w:val="003138D1"/>
    <w:rsid w:val="00321B83"/>
    <w:rsid w:val="003421FF"/>
    <w:rsid w:val="00350619"/>
    <w:rsid w:val="00364484"/>
    <w:rsid w:val="00364D2F"/>
    <w:rsid w:val="00370C81"/>
    <w:rsid w:val="003949C5"/>
    <w:rsid w:val="003B3DD2"/>
    <w:rsid w:val="003D0B12"/>
    <w:rsid w:val="003D3AA7"/>
    <w:rsid w:val="003E4A3E"/>
    <w:rsid w:val="003F2106"/>
    <w:rsid w:val="003F3770"/>
    <w:rsid w:val="0040190E"/>
    <w:rsid w:val="00411768"/>
    <w:rsid w:val="00433AC0"/>
    <w:rsid w:val="00463FA2"/>
    <w:rsid w:val="004667C3"/>
    <w:rsid w:val="0048020A"/>
    <w:rsid w:val="00483286"/>
    <w:rsid w:val="00483A87"/>
    <w:rsid w:val="004A1C81"/>
    <w:rsid w:val="004C66BE"/>
    <w:rsid w:val="004D3921"/>
    <w:rsid w:val="004E453E"/>
    <w:rsid w:val="005154BA"/>
    <w:rsid w:val="00530F7E"/>
    <w:rsid w:val="005373FF"/>
    <w:rsid w:val="00547254"/>
    <w:rsid w:val="00553715"/>
    <w:rsid w:val="00564E98"/>
    <w:rsid w:val="00567EB3"/>
    <w:rsid w:val="00580C4A"/>
    <w:rsid w:val="005A74DC"/>
    <w:rsid w:val="005B0832"/>
    <w:rsid w:val="005E03F0"/>
    <w:rsid w:val="005E3044"/>
    <w:rsid w:val="00605C48"/>
    <w:rsid w:val="00660C3E"/>
    <w:rsid w:val="00663099"/>
    <w:rsid w:val="00673A0B"/>
    <w:rsid w:val="0067419D"/>
    <w:rsid w:val="00680C46"/>
    <w:rsid w:val="006A69D8"/>
    <w:rsid w:val="006E38B4"/>
    <w:rsid w:val="006F50CD"/>
    <w:rsid w:val="0070388E"/>
    <w:rsid w:val="007044D3"/>
    <w:rsid w:val="007264B7"/>
    <w:rsid w:val="007423B7"/>
    <w:rsid w:val="0074351B"/>
    <w:rsid w:val="007A6C15"/>
    <w:rsid w:val="007B26BE"/>
    <w:rsid w:val="007D7DDC"/>
    <w:rsid w:val="00842155"/>
    <w:rsid w:val="008549CA"/>
    <w:rsid w:val="00863D12"/>
    <w:rsid w:val="00867B4B"/>
    <w:rsid w:val="00872860"/>
    <w:rsid w:val="0088592D"/>
    <w:rsid w:val="008A1028"/>
    <w:rsid w:val="008A1063"/>
    <w:rsid w:val="008A7E1C"/>
    <w:rsid w:val="008D5B89"/>
    <w:rsid w:val="008E0BA0"/>
    <w:rsid w:val="008F4AE9"/>
    <w:rsid w:val="0091106C"/>
    <w:rsid w:val="00931BDF"/>
    <w:rsid w:val="00944920"/>
    <w:rsid w:val="009472B4"/>
    <w:rsid w:val="00982D63"/>
    <w:rsid w:val="00983C9D"/>
    <w:rsid w:val="00986379"/>
    <w:rsid w:val="00994039"/>
    <w:rsid w:val="009B5473"/>
    <w:rsid w:val="009F55F3"/>
    <w:rsid w:val="00A04610"/>
    <w:rsid w:val="00A106F5"/>
    <w:rsid w:val="00A351EE"/>
    <w:rsid w:val="00A46658"/>
    <w:rsid w:val="00A53A37"/>
    <w:rsid w:val="00A72BD6"/>
    <w:rsid w:val="00A812B2"/>
    <w:rsid w:val="00AA1802"/>
    <w:rsid w:val="00AE5F2F"/>
    <w:rsid w:val="00B26DD4"/>
    <w:rsid w:val="00B748B1"/>
    <w:rsid w:val="00B77D95"/>
    <w:rsid w:val="00BA0307"/>
    <w:rsid w:val="00BB6081"/>
    <w:rsid w:val="00BC70BD"/>
    <w:rsid w:val="00BC714B"/>
    <w:rsid w:val="00BD68E9"/>
    <w:rsid w:val="00BF2530"/>
    <w:rsid w:val="00C04E3E"/>
    <w:rsid w:val="00C32530"/>
    <w:rsid w:val="00CA7BBC"/>
    <w:rsid w:val="00CD5A91"/>
    <w:rsid w:val="00CE7344"/>
    <w:rsid w:val="00CF3DF5"/>
    <w:rsid w:val="00D22A80"/>
    <w:rsid w:val="00D2639F"/>
    <w:rsid w:val="00D546CE"/>
    <w:rsid w:val="00D56C63"/>
    <w:rsid w:val="00D876B1"/>
    <w:rsid w:val="00DF3A0F"/>
    <w:rsid w:val="00DF73CF"/>
    <w:rsid w:val="00E049C6"/>
    <w:rsid w:val="00E10773"/>
    <w:rsid w:val="00E14593"/>
    <w:rsid w:val="00E43F49"/>
    <w:rsid w:val="00E52A25"/>
    <w:rsid w:val="00E55562"/>
    <w:rsid w:val="00E632C4"/>
    <w:rsid w:val="00E637D9"/>
    <w:rsid w:val="00EE1861"/>
    <w:rsid w:val="00EE1F0A"/>
    <w:rsid w:val="00EF5F8B"/>
    <w:rsid w:val="00F01336"/>
    <w:rsid w:val="00F0326A"/>
    <w:rsid w:val="00F7686E"/>
    <w:rsid w:val="00F830E7"/>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2020-05-19T10:35:00Z</dcterms:created>
  <dcterms:modified xsi:type="dcterms:W3CDTF">2020-05-19T10:35:00Z</dcterms:modified>
</cp:coreProperties>
</file>