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5F119" w14:textId="0A28C454" w:rsidR="00F60C34" w:rsidRPr="004F1864" w:rsidRDefault="00B91E97" w:rsidP="00D40FDD">
      <w:pPr>
        <w:spacing w:after="0" w:line="240" w:lineRule="auto"/>
        <w:jc w:val="center"/>
        <w:rPr>
          <w:rFonts w:cs="Calibri"/>
          <w:b/>
          <w:bCs/>
          <w:sz w:val="32"/>
          <w:szCs w:val="32"/>
          <w:u w:val="single"/>
        </w:rPr>
      </w:pPr>
      <w:r w:rsidRPr="004F1864">
        <w:rPr>
          <w:b/>
          <w:bCs/>
          <w:noProof/>
          <w:sz w:val="32"/>
          <w:szCs w:val="32"/>
          <w:u w:val="single"/>
          <w:lang w:eastAsia="en-GB"/>
        </w:rPr>
        <w:drawing>
          <wp:anchor distT="0" distB="0" distL="114300" distR="114300" simplePos="0" relativeHeight="251659264" behindDoc="0" locked="0" layoutInCell="1" allowOverlap="1" wp14:anchorId="5BC3EF69" wp14:editId="3F388A40">
            <wp:simplePos x="0" y="0"/>
            <wp:positionH relativeFrom="margin">
              <wp:posOffset>-129540</wp:posOffset>
            </wp:positionH>
            <wp:positionV relativeFrom="paragraph">
              <wp:posOffset>-137160</wp:posOffset>
            </wp:positionV>
            <wp:extent cx="754380" cy="754380"/>
            <wp:effectExtent l="0" t="0" r="0" b="0"/>
            <wp:wrapNone/>
            <wp:docPr id="4" name="Picture 4" descr="C:\Users\MCCONNELLS\Desktop\St-Laurences-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CCONNELLS\Desktop\St-Laurences-Logo-New.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1864">
        <w:rPr>
          <w:rFonts w:cs="Calibri"/>
          <w:b/>
          <w:bCs/>
          <w:sz w:val="32"/>
          <w:szCs w:val="32"/>
          <w:u w:val="single"/>
        </w:rPr>
        <w:t>St Laurence’s Catholic Primary School</w:t>
      </w:r>
    </w:p>
    <w:p w14:paraId="25F74CC0" w14:textId="77777777" w:rsidR="00ED366A" w:rsidRDefault="00ED366A" w:rsidP="00D40FDD">
      <w:pPr>
        <w:spacing w:after="0" w:line="240" w:lineRule="auto"/>
        <w:jc w:val="center"/>
        <w:rPr>
          <w:rFonts w:cs="Calibri"/>
          <w:b/>
          <w:bCs/>
          <w:u w:val="single"/>
        </w:rPr>
      </w:pPr>
    </w:p>
    <w:p w14:paraId="3A4022C4" w14:textId="5E2F958D" w:rsidR="00ED366A" w:rsidRPr="004F1864" w:rsidRDefault="00ED366A" w:rsidP="00D40FDD">
      <w:pPr>
        <w:spacing w:after="0" w:line="240" w:lineRule="auto"/>
        <w:jc w:val="center"/>
        <w:rPr>
          <w:rFonts w:cs="Calibri"/>
          <w:b/>
          <w:bCs/>
          <w:sz w:val="32"/>
          <w:szCs w:val="32"/>
          <w:u w:val="single"/>
        </w:rPr>
      </w:pPr>
      <w:r w:rsidRPr="004F1864">
        <w:rPr>
          <w:rFonts w:cs="Calibri"/>
          <w:b/>
          <w:bCs/>
          <w:sz w:val="32"/>
          <w:szCs w:val="32"/>
          <w:u w:val="single"/>
        </w:rPr>
        <w:t>Pupil Premium Strategy Statement</w:t>
      </w:r>
    </w:p>
    <w:p w14:paraId="7BE94314" w14:textId="77777777" w:rsidR="00ED366A" w:rsidRDefault="00ED366A" w:rsidP="00ED366A">
      <w:pPr>
        <w:spacing w:after="0" w:line="240" w:lineRule="auto"/>
        <w:rPr>
          <w:rFonts w:cs="Calibri"/>
          <w:b/>
          <w:bCs/>
          <w:u w:val="single"/>
        </w:rPr>
      </w:pPr>
    </w:p>
    <w:p w14:paraId="0F53584F" w14:textId="6726C53C" w:rsidR="00ED366A" w:rsidRPr="004F1864" w:rsidRDefault="00ED366A" w:rsidP="004F1864">
      <w:pPr>
        <w:spacing w:after="0" w:line="240" w:lineRule="auto"/>
        <w:jc w:val="center"/>
        <w:rPr>
          <w:rFonts w:ascii="Aptos" w:hAnsi="Aptos" w:cs="Calibri"/>
          <w:b/>
          <w:bCs/>
          <w:sz w:val="32"/>
          <w:szCs w:val="32"/>
          <w:u w:val="single"/>
        </w:rPr>
      </w:pPr>
      <w:r w:rsidRPr="004F1864">
        <w:rPr>
          <w:rFonts w:ascii="Aptos" w:hAnsi="Aptos" w:cs="Calibri"/>
          <w:b/>
          <w:bCs/>
          <w:sz w:val="32"/>
          <w:szCs w:val="32"/>
          <w:u w:val="single"/>
        </w:rPr>
        <w:t>School Overview</w:t>
      </w:r>
    </w:p>
    <w:tbl>
      <w:tblPr>
        <w:tblStyle w:val="TableGrid"/>
        <w:tblW w:w="10485" w:type="dxa"/>
        <w:tblLook w:val="04A0" w:firstRow="1" w:lastRow="0" w:firstColumn="1" w:lastColumn="0" w:noHBand="0" w:noVBand="1"/>
      </w:tblPr>
      <w:tblGrid>
        <w:gridCol w:w="7792"/>
        <w:gridCol w:w="2693"/>
      </w:tblGrid>
      <w:tr w:rsidR="00ED366A" w:rsidRPr="00ED366A" w14:paraId="42EA9F40" w14:textId="77777777" w:rsidTr="007F171F">
        <w:tc>
          <w:tcPr>
            <w:tcW w:w="7792" w:type="dxa"/>
            <w:shd w:val="clear" w:color="auto" w:fill="8DD873" w:themeFill="accent6" w:themeFillTint="99"/>
            <w:vAlign w:val="center"/>
          </w:tcPr>
          <w:p w14:paraId="3781EF8A" w14:textId="67A341E9" w:rsidR="00ED366A" w:rsidRPr="00ED366A" w:rsidRDefault="00ED366A" w:rsidP="001D7F2D">
            <w:pPr>
              <w:jc w:val="center"/>
              <w:rPr>
                <w:rFonts w:ascii="Aptos" w:hAnsi="Aptos" w:cs="Calibri"/>
                <w:b/>
                <w:bCs/>
                <w:sz w:val="24"/>
                <w:szCs w:val="24"/>
              </w:rPr>
            </w:pPr>
            <w:r w:rsidRPr="00ED366A">
              <w:rPr>
                <w:rFonts w:ascii="Aptos" w:hAnsi="Aptos"/>
                <w:b/>
                <w:bCs/>
                <w:sz w:val="24"/>
                <w:szCs w:val="24"/>
              </w:rPr>
              <w:t>Detail</w:t>
            </w:r>
          </w:p>
        </w:tc>
        <w:tc>
          <w:tcPr>
            <w:tcW w:w="2693" w:type="dxa"/>
            <w:shd w:val="clear" w:color="auto" w:fill="8DD873" w:themeFill="accent6" w:themeFillTint="99"/>
            <w:vAlign w:val="center"/>
          </w:tcPr>
          <w:p w14:paraId="0ECF5488" w14:textId="6A796CF7" w:rsidR="00ED366A" w:rsidRPr="00ED366A" w:rsidRDefault="00ED366A" w:rsidP="001D7F2D">
            <w:pPr>
              <w:jc w:val="center"/>
              <w:rPr>
                <w:rFonts w:ascii="Aptos" w:hAnsi="Aptos" w:cs="Calibri"/>
                <w:b/>
                <w:bCs/>
                <w:sz w:val="24"/>
                <w:szCs w:val="24"/>
              </w:rPr>
            </w:pPr>
            <w:r w:rsidRPr="00ED366A">
              <w:rPr>
                <w:rFonts w:ascii="Aptos" w:hAnsi="Aptos" w:cs="Calibri"/>
                <w:b/>
                <w:bCs/>
                <w:sz w:val="24"/>
                <w:szCs w:val="24"/>
              </w:rPr>
              <w:t>Data</w:t>
            </w:r>
          </w:p>
        </w:tc>
      </w:tr>
      <w:tr w:rsidR="00ED366A" w:rsidRPr="00ED366A" w14:paraId="1ECF6940" w14:textId="77777777" w:rsidTr="007F171F">
        <w:tc>
          <w:tcPr>
            <w:tcW w:w="7792" w:type="dxa"/>
          </w:tcPr>
          <w:p w14:paraId="3DEC3CC8" w14:textId="7D246381" w:rsidR="00ED366A" w:rsidRPr="00ED366A" w:rsidRDefault="00ED366A" w:rsidP="00ED366A">
            <w:pPr>
              <w:rPr>
                <w:rFonts w:ascii="Aptos" w:hAnsi="Aptos" w:cs="Calibri"/>
                <w:sz w:val="24"/>
                <w:szCs w:val="24"/>
              </w:rPr>
            </w:pPr>
            <w:r w:rsidRPr="00ED366A">
              <w:rPr>
                <w:rFonts w:ascii="Aptos" w:hAnsi="Aptos"/>
                <w:sz w:val="24"/>
                <w:szCs w:val="24"/>
              </w:rPr>
              <w:t>Number of pupils in school</w:t>
            </w:r>
          </w:p>
        </w:tc>
        <w:tc>
          <w:tcPr>
            <w:tcW w:w="2693" w:type="dxa"/>
          </w:tcPr>
          <w:p w14:paraId="2AE49907" w14:textId="21840646" w:rsidR="00ED366A" w:rsidRPr="00ED366A" w:rsidRDefault="007A1E5A" w:rsidP="00ED366A">
            <w:pPr>
              <w:rPr>
                <w:rFonts w:ascii="Aptos" w:hAnsi="Aptos" w:cs="Calibri"/>
                <w:sz w:val="24"/>
                <w:szCs w:val="24"/>
              </w:rPr>
            </w:pPr>
            <w:r>
              <w:rPr>
                <w:rFonts w:ascii="Aptos" w:hAnsi="Aptos" w:cs="Calibri"/>
                <w:sz w:val="24"/>
                <w:szCs w:val="24"/>
              </w:rPr>
              <w:t>38</w:t>
            </w:r>
            <w:r w:rsidR="00527FF1">
              <w:rPr>
                <w:rFonts w:ascii="Aptos" w:hAnsi="Aptos" w:cs="Calibri"/>
                <w:sz w:val="24"/>
                <w:szCs w:val="24"/>
              </w:rPr>
              <w:t>7</w:t>
            </w:r>
          </w:p>
        </w:tc>
      </w:tr>
      <w:tr w:rsidR="00ED366A" w:rsidRPr="00ED366A" w14:paraId="34416372" w14:textId="77777777" w:rsidTr="007F171F">
        <w:tc>
          <w:tcPr>
            <w:tcW w:w="7792" w:type="dxa"/>
          </w:tcPr>
          <w:p w14:paraId="16058F93" w14:textId="32CFB6DE" w:rsidR="00ED366A" w:rsidRPr="00ED366A" w:rsidRDefault="00ED366A" w:rsidP="00ED366A">
            <w:pPr>
              <w:rPr>
                <w:rFonts w:ascii="Aptos" w:hAnsi="Aptos" w:cs="Calibri"/>
                <w:sz w:val="24"/>
                <w:szCs w:val="24"/>
              </w:rPr>
            </w:pPr>
            <w:r w:rsidRPr="00ED366A">
              <w:rPr>
                <w:rFonts w:ascii="Aptos" w:hAnsi="Aptos"/>
                <w:sz w:val="24"/>
                <w:szCs w:val="24"/>
              </w:rPr>
              <w:t>Proportion (%) of pupil premium eligible pupils</w:t>
            </w:r>
            <w:r w:rsidR="003E16A8">
              <w:rPr>
                <w:rFonts w:ascii="Aptos" w:hAnsi="Aptos"/>
                <w:sz w:val="24"/>
                <w:szCs w:val="24"/>
              </w:rPr>
              <w:t xml:space="preserve"> (reception to year 6)</w:t>
            </w:r>
          </w:p>
        </w:tc>
        <w:tc>
          <w:tcPr>
            <w:tcW w:w="2693" w:type="dxa"/>
          </w:tcPr>
          <w:p w14:paraId="6E61AD47" w14:textId="308850AB" w:rsidR="00ED366A" w:rsidRPr="00ED366A" w:rsidRDefault="00DF0850" w:rsidP="00ED366A">
            <w:pPr>
              <w:rPr>
                <w:rFonts w:ascii="Aptos" w:hAnsi="Aptos" w:cs="Calibri"/>
                <w:sz w:val="24"/>
                <w:szCs w:val="24"/>
              </w:rPr>
            </w:pPr>
            <w:r>
              <w:rPr>
                <w:rFonts w:ascii="Aptos" w:hAnsi="Aptos" w:cs="Calibri"/>
                <w:sz w:val="24"/>
                <w:szCs w:val="24"/>
              </w:rPr>
              <w:t>40.4</w:t>
            </w:r>
          </w:p>
        </w:tc>
      </w:tr>
      <w:tr w:rsidR="00ED366A" w:rsidRPr="00ED366A" w14:paraId="772EE337" w14:textId="77777777" w:rsidTr="007F171F">
        <w:tc>
          <w:tcPr>
            <w:tcW w:w="7792" w:type="dxa"/>
          </w:tcPr>
          <w:p w14:paraId="4B90E08F" w14:textId="3914EAF4" w:rsidR="00ED366A" w:rsidRPr="00ED366A" w:rsidRDefault="00ED366A" w:rsidP="00ED366A">
            <w:pPr>
              <w:rPr>
                <w:rFonts w:ascii="Aptos" w:hAnsi="Aptos" w:cs="Calibri"/>
                <w:sz w:val="24"/>
                <w:szCs w:val="24"/>
              </w:rPr>
            </w:pPr>
            <w:r w:rsidRPr="00ED366A">
              <w:rPr>
                <w:rFonts w:ascii="Aptos" w:hAnsi="Aptos"/>
                <w:sz w:val="24"/>
                <w:szCs w:val="24"/>
              </w:rPr>
              <w:t>Academic year/years that our current pupil premium strategy plan covers</w:t>
            </w:r>
          </w:p>
        </w:tc>
        <w:tc>
          <w:tcPr>
            <w:tcW w:w="2693" w:type="dxa"/>
          </w:tcPr>
          <w:p w14:paraId="1003A71E" w14:textId="587C1631" w:rsidR="00ED366A" w:rsidRPr="00ED366A" w:rsidRDefault="00527FF1" w:rsidP="00ED366A">
            <w:pPr>
              <w:rPr>
                <w:rFonts w:ascii="Aptos" w:hAnsi="Aptos" w:cs="Calibri"/>
                <w:sz w:val="24"/>
                <w:szCs w:val="24"/>
              </w:rPr>
            </w:pPr>
            <w:r>
              <w:rPr>
                <w:rFonts w:ascii="Aptos" w:hAnsi="Aptos" w:cs="Calibri"/>
                <w:sz w:val="24"/>
                <w:szCs w:val="24"/>
              </w:rPr>
              <w:t>2025 - 2028</w:t>
            </w:r>
          </w:p>
        </w:tc>
      </w:tr>
      <w:tr w:rsidR="00ED366A" w:rsidRPr="00ED366A" w14:paraId="3E6AFE4B" w14:textId="77777777" w:rsidTr="007F171F">
        <w:tc>
          <w:tcPr>
            <w:tcW w:w="7792" w:type="dxa"/>
          </w:tcPr>
          <w:p w14:paraId="5CCFB375" w14:textId="364F5871" w:rsidR="00ED366A" w:rsidRPr="00ED366A" w:rsidRDefault="00ED366A" w:rsidP="00ED366A">
            <w:pPr>
              <w:rPr>
                <w:rFonts w:ascii="Aptos" w:hAnsi="Aptos" w:cs="Calibri"/>
                <w:sz w:val="24"/>
                <w:szCs w:val="24"/>
              </w:rPr>
            </w:pPr>
            <w:r w:rsidRPr="00ED366A">
              <w:rPr>
                <w:rFonts w:ascii="Aptos" w:hAnsi="Aptos"/>
                <w:sz w:val="24"/>
                <w:szCs w:val="24"/>
              </w:rPr>
              <w:t>Date this statement was published</w:t>
            </w:r>
          </w:p>
        </w:tc>
        <w:tc>
          <w:tcPr>
            <w:tcW w:w="2693" w:type="dxa"/>
          </w:tcPr>
          <w:p w14:paraId="272480B9" w14:textId="5581F9E6" w:rsidR="00ED366A" w:rsidRPr="00ED366A" w:rsidRDefault="007E491B" w:rsidP="00ED366A">
            <w:pPr>
              <w:rPr>
                <w:rFonts w:ascii="Aptos" w:hAnsi="Aptos" w:cs="Calibri"/>
                <w:sz w:val="24"/>
                <w:szCs w:val="24"/>
              </w:rPr>
            </w:pPr>
            <w:r>
              <w:rPr>
                <w:rFonts w:ascii="Aptos" w:hAnsi="Aptos" w:cs="Calibri"/>
                <w:sz w:val="24"/>
                <w:szCs w:val="24"/>
              </w:rPr>
              <w:t>31/12/25</w:t>
            </w:r>
          </w:p>
        </w:tc>
      </w:tr>
      <w:tr w:rsidR="00ED366A" w:rsidRPr="00ED366A" w14:paraId="667732AB" w14:textId="77777777" w:rsidTr="007F171F">
        <w:tc>
          <w:tcPr>
            <w:tcW w:w="7792" w:type="dxa"/>
          </w:tcPr>
          <w:p w14:paraId="29AA48DB" w14:textId="1D00C9A9" w:rsidR="00ED366A" w:rsidRPr="00ED366A" w:rsidRDefault="00ED366A" w:rsidP="00ED366A">
            <w:pPr>
              <w:rPr>
                <w:rFonts w:ascii="Aptos" w:hAnsi="Aptos" w:cs="Calibri"/>
                <w:sz w:val="24"/>
                <w:szCs w:val="24"/>
              </w:rPr>
            </w:pPr>
            <w:r w:rsidRPr="00ED366A">
              <w:rPr>
                <w:rFonts w:ascii="Aptos" w:hAnsi="Aptos"/>
                <w:sz w:val="24"/>
                <w:szCs w:val="24"/>
              </w:rPr>
              <w:t>Date on which it will be reviewed</w:t>
            </w:r>
          </w:p>
        </w:tc>
        <w:tc>
          <w:tcPr>
            <w:tcW w:w="2693" w:type="dxa"/>
          </w:tcPr>
          <w:p w14:paraId="04B9C996" w14:textId="09150660" w:rsidR="00ED366A" w:rsidRPr="00ED366A" w:rsidRDefault="00A859D3" w:rsidP="00ED366A">
            <w:pPr>
              <w:rPr>
                <w:rFonts w:ascii="Aptos" w:hAnsi="Aptos" w:cs="Calibri"/>
                <w:sz w:val="24"/>
                <w:szCs w:val="24"/>
              </w:rPr>
            </w:pPr>
            <w:r>
              <w:rPr>
                <w:rFonts w:ascii="Aptos" w:hAnsi="Aptos" w:cs="Calibri"/>
                <w:sz w:val="24"/>
                <w:szCs w:val="24"/>
              </w:rPr>
              <w:t>Termly</w:t>
            </w:r>
          </w:p>
        </w:tc>
      </w:tr>
      <w:tr w:rsidR="00ED366A" w:rsidRPr="00ED366A" w14:paraId="19DDBC59" w14:textId="77777777" w:rsidTr="007F171F">
        <w:tc>
          <w:tcPr>
            <w:tcW w:w="7792" w:type="dxa"/>
          </w:tcPr>
          <w:p w14:paraId="06C8CE17" w14:textId="42450D5E" w:rsidR="00ED366A" w:rsidRPr="00ED366A" w:rsidRDefault="00ED366A" w:rsidP="00ED366A">
            <w:pPr>
              <w:rPr>
                <w:rFonts w:ascii="Aptos" w:hAnsi="Aptos" w:cs="Calibri"/>
                <w:sz w:val="24"/>
                <w:szCs w:val="24"/>
              </w:rPr>
            </w:pPr>
            <w:r w:rsidRPr="00ED366A">
              <w:rPr>
                <w:rFonts w:ascii="Aptos" w:hAnsi="Aptos"/>
                <w:sz w:val="24"/>
                <w:szCs w:val="24"/>
              </w:rPr>
              <w:t>Statement authorised by</w:t>
            </w:r>
          </w:p>
        </w:tc>
        <w:tc>
          <w:tcPr>
            <w:tcW w:w="2693" w:type="dxa"/>
          </w:tcPr>
          <w:p w14:paraId="6096F263" w14:textId="57D535F6" w:rsidR="00ED366A" w:rsidRPr="00ED366A" w:rsidRDefault="004570D2" w:rsidP="00ED366A">
            <w:pPr>
              <w:rPr>
                <w:rFonts w:ascii="Aptos" w:hAnsi="Aptos" w:cs="Calibri"/>
                <w:sz w:val="24"/>
                <w:szCs w:val="24"/>
              </w:rPr>
            </w:pPr>
            <w:r>
              <w:rPr>
                <w:rFonts w:ascii="Aptos" w:hAnsi="Aptos" w:cs="Calibri"/>
                <w:sz w:val="24"/>
                <w:szCs w:val="24"/>
              </w:rPr>
              <w:t>Paul Mackenzie</w:t>
            </w:r>
          </w:p>
        </w:tc>
      </w:tr>
      <w:tr w:rsidR="00ED366A" w:rsidRPr="00ED366A" w14:paraId="44A11C96" w14:textId="77777777" w:rsidTr="007F171F">
        <w:tc>
          <w:tcPr>
            <w:tcW w:w="7792" w:type="dxa"/>
          </w:tcPr>
          <w:p w14:paraId="54E09A19" w14:textId="6E1EB918" w:rsidR="00ED366A" w:rsidRPr="00ED366A" w:rsidRDefault="00ED366A" w:rsidP="00ED366A">
            <w:pPr>
              <w:rPr>
                <w:rFonts w:ascii="Aptos" w:hAnsi="Aptos" w:cs="Calibri"/>
                <w:sz w:val="24"/>
                <w:szCs w:val="24"/>
              </w:rPr>
            </w:pPr>
            <w:r w:rsidRPr="00ED366A">
              <w:rPr>
                <w:rFonts w:ascii="Aptos" w:hAnsi="Aptos"/>
                <w:sz w:val="24"/>
                <w:szCs w:val="24"/>
              </w:rPr>
              <w:t>Pupil premium lead</w:t>
            </w:r>
          </w:p>
        </w:tc>
        <w:tc>
          <w:tcPr>
            <w:tcW w:w="2693" w:type="dxa"/>
          </w:tcPr>
          <w:p w14:paraId="478496FC" w14:textId="06B50CAD" w:rsidR="00ED366A" w:rsidRPr="00ED366A" w:rsidRDefault="004570D2" w:rsidP="00ED366A">
            <w:pPr>
              <w:rPr>
                <w:rFonts w:ascii="Aptos" w:hAnsi="Aptos" w:cs="Calibri"/>
                <w:sz w:val="24"/>
                <w:szCs w:val="24"/>
              </w:rPr>
            </w:pPr>
            <w:r>
              <w:rPr>
                <w:rFonts w:ascii="Aptos" w:hAnsi="Aptos" w:cs="Calibri"/>
                <w:sz w:val="24"/>
                <w:szCs w:val="24"/>
              </w:rPr>
              <w:t>Paul Mackenzie</w:t>
            </w:r>
          </w:p>
        </w:tc>
      </w:tr>
      <w:tr w:rsidR="00A859D3" w:rsidRPr="00ED366A" w14:paraId="371D4D25" w14:textId="77777777" w:rsidTr="007F171F">
        <w:tc>
          <w:tcPr>
            <w:tcW w:w="7792" w:type="dxa"/>
          </w:tcPr>
          <w:p w14:paraId="49A4382E" w14:textId="6D859F7F" w:rsidR="00A859D3" w:rsidRPr="00A859D3" w:rsidRDefault="00A859D3" w:rsidP="00ED366A">
            <w:pPr>
              <w:rPr>
                <w:rFonts w:ascii="Aptos" w:hAnsi="Aptos"/>
                <w:sz w:val="24"/>
                <w:szCs w:val="24"/>
              </w:rPr>
            </w:pPr>
            <w:r w:rsidRPr="00A859D3">
              <w:rPr>
                <w:rFonts w:ascii="Aptos" w:hAnsi="Aptos"/>
                <w:sz w:val="24"/>
                <w:szCs w:val="24"/>
              </w:rPr>
              <w:t>Link Governor</w:t>
            </w:r>
          </w:p>
        </w:tc>
        <w:tc>
          <w:tcPr>
            <w:tcW w:w="2693" w:type="dxa"/>
          </w:tcPr>
          <w:p w14:paraId="3C0C18B9" w14:textId="77777777" w:rsidR="00A859D3" w:rsidRDefault="00A859D3" w:rsidP="00ED366A">
            <w:pPr>
              <w:rPr>
                <w:rFonts w:ascii="Aptos" w:hAnsi="Aptos" w:cs="Calibri"/>
              </w:rPr>
            </w:pPr>
          </w:p>
        </w:tc>
      </w:tr>
    </w:tbl>
    <w:p w14:paraId="4B248141" w14:textId="77777777" w:rsidR="00ED366A" w:rsidRPr="00ED366A" w:rsidRDefault="00ED366A" w:rsidP="00ED366A">
      <w:pPr>
        <w:spacing w:after="0" w:line="240" w:lineRule="auto"/>
        <w:rPr>
          <w:rFonts w:ascii="Aptos" w:hAnsi="Aptos" w:cs="Calibri"/>
        </w:rPr>
      </w:pPr>
    </w:p>
    <w:p w14:paraId="385302DB" w14:textId="6312FB54" w:rsidR="00ED366A" w:rsidRPr="004F1864" w:rsidRDefault="00ED366A" w:rsidP="004F1864">
      <w:pPr>
        <w:spacing w:after="0" w:line="240" w:lineRule="auto"/>
        <w:jc w:val="center"/>
        <w:rPr>
          <w:rFonts w:ascii="Aptos" w:hAnsi="Aptos" w:cs="Calibri"/>
          <w:b/>
          <w:bCs/>
          <w:sz w:val="32"/>
          <w:szCs w:val="32"/>
          <w:u w:val="single"/>
        </w:rPr>
      </w:pPr>
      <w:r w:rsidRPr="004F1864">
        <w:rPr>
          <w:rFonts w:ascii="Aptos" w:hAnsi="Aptos" w:cs="Calibri"/>
          <w:b/>
          <w:bCs/>
          <w:sz w:val="32"/>
          <w:szCs w:val="32"/>
          <w:u w:val="single"/>
        </w:rPr>
        <w:t>Funding Overview</w:t>
      </w:r>
    </w:p>
    <w:tbl>
      <w:tblPr>
        <w:tblStyle w:val="TableGrid"/>
        <w:tblW w:w="10485" w:type="dxa"/>
        <w:tblLook w:val="04A0" w:firstRow="1" w:lastRow="0" w:firstColumn="1" w:lastColumn="0" w:noHBand="0" w:noVBand="1"/>
      </w:tblPr>
      <w:tblGrid>
        <w:gridCol w:w="7792"/>
        <w:gridCol w:w="2693"/>
      </w:tblGrid>
      <w:tr w:rsidR="00ED366A" w:rsidRPr="00ED366A" w14:paraId="385CB0D9" w14:textId="77777777" w:rsidTr="007F171F">
        <w:tc>
          <w:tcPr>
            <w:tcW w:w="7792" w:type="dxa"/>
            <w:shd w:val="clear" w:color="auto" w:fill="8DD873" w:themeFill="accent6" w:themeFillTint="99"/>
            <w:vAlign w:val="center"/>
          </w:tcPr>
          <w:p w14:paraId="274BC63D" w14:textId="743A995B" w:rsidR="00ED366A" w:rsidRPr="00ED366A" w:rsidRDefault="00ED366A" w:rsidP="001D7F2D">
            <w:pPr>
              <w:jc w:val="center"/>
              <w:rPr>
                <w:rFonts w:ascii="Aptos" w:hAnsi="Aptos" w:cs="Calibri"/>
                <w:b/>
                <w:bCs/>
                <w:sz w:val="24"/>
                <w:szCs w:val="24"/>
              </w:rPr>
            </w:pPr>
            <w:r w:rsidRPr="00ED366A">
              <w:rPr>
                <w:rFonts w:ascii="Aptos" w:hAnsi="Aptos"/>
                <w:b/>
                <w:bCs/>
                <w:sz w:val="24"/>
                <w:szCs w:val="24"/>
              </w:rPr>
              <w:t>Detail</w:t>
            </w:r>
          </w:p>
        </w:tc>
        <w:tc>
          <w:tcPr>
            <w:tcW w:w="2693" w:type="dxa"/>
            <w:shd w:val="clear" w:color="auto" w:fill="8DD873" w:themeFill="accent6" w:themeFillTint="99"/>
            <w:vAlign w:val="center"/>
          </w:tcPr>
          <w:p w14:paraId="2100D79F" w14:textId="5525BB46" w:rsidR="00ED366A" w:rsidRPr="00ED366A" w:rsidRDefault="00ED366A" w:rsidP="001D7F2D">
            <w:pPr>
              <w:jc w:val="center"/>
              <w:rPr>
                <w:rFonts w:ascii="Aptos" w:hAnsi="Aptos" w:cs="Calibri"/>
                <w:b/>
                <w:bCs/>
                <w:sz w:val="24"/>
                <w:szCs w:val="24"/>
              </w:rPr>
            </w:pPr>
            <w:r w:rsidRPr="00ED366A">
              <w:rPr>
                <w:rFonts w:ascii="Aptos" w:hAnsi="Aptos" w:cs="Calibri"/>
                <w:b/>
                <w:bCs/>
                <w:sz w:val="24"/>
                <w:szCs w:val="24"/>
              </w:rPr>
              <w:t>Amount</w:t>
            </w:r>
          </w:p>
        </w:tc>
      </w:tr>
      <w:tr w:rsidR="00ED366A" w:rsidRPr="00ED366A" w14:paraId="66242654" w14:textId="77777777" w:rsidTr="007F171F">
        <w:tc>
          <w:tcPr>
            <w:tcW w:w="7792" w:type="dxa"/>
          </w:tcPr>
          <w:p w14:paraId="56F9569D" w14:textId="071A1C51" w:rsidR="00ED366A" w:rsidRPr="00ED366A" w:rsidRDefault="00ED366A" w:rsidP="00ED366A">
            <w:pPr>
              <w:rPr>
                <w:rFonts w:ascii="Aptos" w:hAnsi="Aptos" w:cs="Calibri"/>
                <w:sz w:val="24"/>
                <w:szCs w:val="24"/>
              </w:rPr>
            </w:pPr>
            <w:r w:rsidRPr="00ED366A">
              <w:rPr>
                <w:rFonts w:ascii="Aptos" w:hAnsi="Aptos"/>
                <w:sz w:val="24"/>
                <w:szCs w:val="24"/>
              </w:rPr>
              <w:t>Pupil premium funding allocation this academic year</w:t>
            </w:r>
          </w:p>
        </w:tc>
        <w:tc>
          <w:tcPr>
            <w:tcW w:w="2693" w:type="dxa"/>
          </w:tcPr>
          <w:p w14:paraId="367CA073" w14:textId="5A4D0F87" w:rsidR="00ED366A" w:rsidRPr="00ED366A" w:rsidRDefault="00B33173" w:rsidP="00ED366A">
            <w:pPr>
              <w:rPr>
                <w:rFonts w:ascii="Aptos" w:hAnsi="Aptos" w:cs="Calibri"/>
                <w:sz w:val="24"/>
                <w:szCs w:val="24"/>
              </w:rPr>
            </w:pPr>
            <w:r>
              <w:rPr>
                <w:rFonts w:ascii="Aptos" w:hAnsi="Aptos" w:cs="Calibri"/>
                <w:sz w:val="24"/>
                <w:szCs w:val="24"/>
              </w:rPr>
              <w:t>£207,555</w:t>
            </w:r>
          </w:p>
        </w:tc>
      </w:tr>
      <w:tr w:rsidR="00ED366A" w:rsidRPr="00ED366A" w14:paraId="172FCE53" w14:textId="77777777" w:rsidTr="007F171F">
        <w:tc>
          <w:tcPr>
            <w:tcW w:w="7792" w:type="dxa"/>
          </w:tcPr>
          <w:p w14:paraId="01E4AF19" w14:textId="77777777" w:rsidR="00D45534" w:rsidRDefault="00ED366A" w:rsidP="00ED366A">
            <w:pPr>
              <w:rPr>
                <w:rFonts w:ascii="Aptos" w:hAnsi="Aptos"/>
                <w:sz w:val="24"/>
                <w:szCs w:val="24"/>
              </w:rPr>
            </w:pPr>
            <w:r w:rsidRPr="00ED366A">
              <w:rPr>
                <w:rFonts w:ascii="Aptos" w:hAnsi="Aptos"/>
                <w:sz w:val="24"/>
                <w:szCs w:val="24"/>
              </w:rPr>
              <w:t>Pupil premium funding carried forward from previous years</w:t>
            </w:r>
          </w:p>
          <w:p w14:paraId="13DF5A75" w14:textId="23229CC3" w:rsidR="00ED366A" w:rsidRPr="00D45534" w:rsidRDefault="00ED366A" w:rsidP="00ED366A">
            <w:pPr>
              <w:rPr>
                <w:rFonts w:ascii="Aptos" w:hAnsi="Aptos" w:cs="Calibri"/>
                <w:i/>
                <w:iCs/>
                <w:sz w:val="24"/>
                <w:szCs w:val="24"/>
              </w:rPr>
            </w:pPr>
            <w:r w:rsidRPr="00D45534">
              <w:rPr>
                <w:rFonts w:ascii="Aptos" w:hAnsi="Aptos"/>
                <w:i/>
                <w:iCs/>
                <w:sz w:val="24"/>
                <w:szCs w:val="24"/>
              </w:rPr>
              <w:t>(enter £0 if not applicable)</w:t>
            </w:r>
          </w:p>
        </w:tc>
        <w:tc>
          <w:tcPr>
            <w:tcW w:w="2693" w:type="dxa"/>
          </w:tcPr>
          <w:p w14:paraId="7A9DEA3B" w14:textId="5A37A0DA" w:rsidR="00ED366A" w:rsidRPr="00ED366A" w:rsidRDefault="00B33173" w:rsidP="00ED366A">
            <w:pPr>
              <w:rPr>
                <w:rFonts w:ascii="Aptos" w:hAnsi="Aptos" w:cs="Calibri"/>
                <w:sz w:val="24"/>
                <w:szCs w:val="24"/>
              </w:rPr>
            </w:pPr>
            <w:r>
              <w:rPr>
                <w:rFonts w:ascii="Aptos" w:hAnsi="Aptos" w:cs="Calibri"/>
                <w:sz w:val="24"/>
                <w:szCs w:val="24"/>
              </w:rPr>
              <w:t>£0</w:t>
            </w:r>
          </w:p>
        </w:tc>
      </w:tr>
      <w:tr w:rsidR="00ED366A" w:rsidRPr="00ED366A" w14:paraId="3F79852B" w14:textId="77777777" w:rsidTr="007F171F">
        <w:tc>
          <w:tcPr>
            <w:tcW w:w="7792" w:type="dxa"/>
          </w:tcPr>
          <w:p w14:paraId="200B076B" w14:textId="615EA700" w:rsidR="00ED366A" w:rsidRPr="00ED366A" w:rsidRDefault="00ED366A" w:rsidP="00ED366A">
            <w:pPr>
              <w:rPr>
                <w:rFonts w:ascii="Aptos" w:hAnsi="Aptos" w:cs="Calibri"/>
                <w:sz w:val="24"/>
                <w:szCs w:val="24"/>
              </w:rPr>
            </w:pPr>
            <w:r w:rsidRPr="00ED366A">
              <w:rPr>
                <w:rFonts w:ascii="Aptos" w:hAnsi="Aptos"/>
                <w:sz w:val="24"/>
                <w:szCs w:val="24"/>
              </w:rPr>
              <w:t>Total budget for this academic year</w:t>
            </w:r>
          </w:p>
        </w:tc>
        <w:tc>
          <w:tcPr>
            <w:tcW w:w="2693" w:type="dxa"/>
          </w:tcPr>
          <w:p w14:paraId="62284F5D" w14:textId="38DFB216" w:rsidR="00ED366A" w:rsidRPr="00ED366A" w:rsidRDefault="00B33173" w:rsidP="00ED366A">
            <w:pPr>
              <w:rPr>
                <w:rFonts w:ascii="Aptos" w:hAnsi="Aptos" w:cs="Calibri"/>
                <w:sz w:val="24"/>
                <w:szCs w:val="24"/>
              </w:rPr>
            </w:pPr>
            <w:r>
              <w:rPr>
                <w:rFonts w:ascii="Aptos" w:hAnsi="Aptos" w:cs="Calibri"/>
                <w:sz w:val="24"/>
                <w:szCs w:val="24"/>
              </w:rPr>
              <w:t>£207,555</w:t>
            </w:r>
          </w:p>
        </w:tc>
      </w:tr>
    </w:tbl>
    <w:p w14:paraId="4C76147F" w14:textId="77777777" w:rsidR="00ED366A" w:rsidRPr="00ED366A" w:rsidRDefault="00ED366A" w:rsidP="00ED366A">
      <w:pPr>
        <w:spacing w:after="0" w:line="240" w:lineRule="auto"/>
        <w:rPr>
          <w:rFonts w:ascii="Aptos" w:hAnsi="Aptos" w:cs="Calibri"/>
        </w:rPr>
      </w:pPr>
    </w:p>
    <w:p w14:paraId="37015C72" w14:textId="72313E55" w:rsidR="00713058" w:rsidRPr="004F1864" w:rsidRDefault="00ED366A" w:rsidP="004F1864">
      <w:pPr>
        <w:spacing w:after="0" w:line="240" w:lineRule="auto"/>
        <w:jc w:val="center"/>
        <w:rPr>
          <w:rFonts w:ascii="Aptos" w:hAnsi="Aptos" w:cs="Calibri"/>
          <w:b/>
          <w:bCs/>
          <w:sz w:val="32"/>
          <w:szCs w:val="32"/>
          <w:u w:val="single"/>
        </w:rPr>
      </w:pPr>
      <w:r w:rsidRPr="004F1864">
        <w:rPr>
          <w:rFonts w:ascii="Aptos" w:hAnsi="Aptos" w:cs="Calibri"/>
          <w:b/>
          <w:bCs/>
          <w:sz w:val="32"/>
          <w:szCs w:val="32"/>
          <w:u w:val="single"/>
        </w:rPr>
        <w:t>Part A: Pupil Premium Strategy Plan</w:t>
      </w:r>
    </w:p>
    <w:p w14:paraId="07EAB0C8" w14:textId="319C3F0B" w:rsidR="00ED366A" w:rsidRPr="004F1864" w:rsidRDefault="00ED366A" w:rsidP="004F1864">
      <w:pPr>
        <w:spacing w:after="0" w:line="240" w:lineRule="auto"/>
        <w:jc w:val="center"/>
        <w:rPr>
          <w:rFonts w:ascii="Aptos" w:hAnsi="Aptos" w:cs="Calibri"/>
          <w:b/>
          <w:bCs/>
          <w:sz w:val="32"/>
          <w:szCs w:val="32"/>
          <w:u w:val="single"/>
        </w:rPr>
      </w:pPr>
      <w:r w:rsidRPr="004F1864">
        <w:rPr>
          <w:rFonts w:ascii="Aptos" w:hAnsi="Aptos" w:cs="Calibri"/>
          <w:b/>
          <w:bCs/>
          <w:sz w:val="32"/>
          <w:szCs w:val="32"/>
          <w:u w:val="single"/>
        </w:rPr>
        <w:t>Statement of Intent</w:t>
      </w:r>
    </w:p>
    <w:tbl>
      <w:tblPr>
        <w:tblStyle w:val="TableGrid"/>
        <w:tblW w:w="0" w:type="auto"/>
        <w:tblLook w:val="04A0" w:firstRow="1" w:lastRow="0" w:firstColumn="1" w:lastColumn="0" w:noHBand="0" w:noVBand="1"/>
      </w:tblPr>
      <w:tblGrid>
        <w:gridCol w:w="10456"/>
      </w:tblGrid>
      <w:tr w:rsidR="00194026" w14:paraId="5F228BC5" w14:textId="77777777" w:rsidTr="00194026">
        <w:tc>
          <w:tcPr>
            <w:tcW w:w="10456" w:type="dxa"/>
          </w:tcPr>
          <w:p w14:paraId="5E226C3D" w14:textId="72CBA60F" w:rsidR="00BF2407" w:rsidRDefault="0023533F" w:rsidP="00ED366A">
            <w:pPr>
              <w:rPr>
                <w:rFonts w:ascii="Aptos" w:hAnsi="Aptos" w:cs="Calibri"/>
                <w:sz w:val="24"/>
                <w:szCs w:val="24"/>
              </w:rPr>
            </w:pPr>
            <w:r w:rsidRPr="0023533F">
              <w:rPr>
                <w:rFonts w:ascii="Aptos" w:hAnsi="Aptos" w:cs="Calibri"/>
                <w:sz w:val="24"/>
                <w:szCs w:val="24"/>
              </w:rPr>
              <w:t>At St</w:t>
            </w:r>
            <w:r w:rsidRPr="0023533F">
              <w:rPr>
                <w:rFonts w:cs="Arial"/>
                <w:sz w:val="24"/>
                <w:szCs w:val="24"/>
              </w:rPr>
              <w:t> </w:t>
            </w:r>
            <w:r w:rsidRPr="0023533F">
              <w:rPr>
                <w:rFonts w:ascii="Aptos" w:hAnsi="Aptos" w:cs="Calibri"/>
                <w:sz w:val="24"/>
                <w:szCs w:val="24"/>
              </w:rPr>
              <w:t>Laurence</w:t>
            </w:r>
            <w:r w:rsidRPr="0023533F">
              <w:rPr>
                <w:rFonts w:ascii="Aptos" w:hAnsi="Aptos" w:cs="Aptos"/>
                <w:sz w:val="24"/>
                <w:szCs w:val="24"/>
              </w:rPr>
              <w:t>’</w:t>
            </w:r>
            <w:r w:rsidRPr="0023533F">
              <w:rPr>
                <w:rFonts w:ascii="Aptos" w:hAnsi="Aptos" w:cs="Calibri"/>
                <w:sz w:val="24"/>
                <w:szCs w:val="24"/>
              </w:rPr>
              <w:t xml:space="preserve">s, our </w:t>
            </w:r>
            <w:r w:rsidR="00465B4A">
              <w:rPr>
                <w:rFonts w:ascii="Aptos" w:hAnsi="Aptos" w:cs="Calibri"/>
                <w:sz w:val="24"/>
                <w:szCs w:val="24"/>
              </w:rPr>
              <w:t>ultimate objective i</w:t>
            </w:r>
            <w:r w:rsidRPr="0023533F">
              <w:rPr>
                <w:rFonts w:ascii="Aptos" w:hAnsi="Aptos" w:cs="Calibri"/>
                <w:sz w:val="24"/>
                <w:szCs w:val="24"/>
              </w:rPr>
              <w:t>s to reduce the disadvantage gap year on year and ensure equity for every pupil. We want all children, whatever their background or needs, to make strong progress and achieve well across the curriculum, feeling supported academically, socially, emotionally and spiritually so they can succeed now and in later life.</w:t>
            </w:r>
          </w:p>
          <w:p w14:paraId="1C5005DF" w14:textId="77777777" w:rsidR="00BF2407" w:rsidRDefault="00BF2407" w:rsidP="00ED366A">
            <w:pPr>
              <w:rPr>
                <w:rFonts w:ascii="Aptos" w:hAnsi="Aptos" w:cs="Calibri"/>
                <w:sz w:val="24"/>
                <w:szCs w:val="24"/>
              </w:rPr>
            </w:pPr>
          </w:p>
          <w:p w14:paraId="1D78E3F8" w14:textId="3A162410" w:rsidR="00F36137" w:rsidRDefault="00465B4A" w:rsidP="00ED366A">
            <w:pPr>
              <w:rPr>
                <w:rFonts w:ascii="Aptos" w:hAnsi="Aptos" w:cs="Calibri"/>
                <w:sz w:val="24"/>
                <w:szCs w:val="24"/>
              </w:rPr>
            </w:pPr>
            <w:r>
              <w:rPr>
                <w:rFonts w:ascii="Aptos" w:hAnsi="Aptos" w:cs="Calibri"/>
                <w:sz w:val="24"/>
                <w:szCs w:val="24"/>
              </w:rPr>
              <w:t>To ensure our current Pupil Premium Strategy works towards this goal</w:t>
            </w:r>
            <w:r w:rsidR="005176E9">
              <w:rPr>
                <w:rFonts w:ascii="Aptos" w:hAnsi="Aptos" w:cs="Calibri"/>
                <w:sz w:val="24"/>
                <w:szCs w:val="24"/>
              </w:rPr>
              <w:t>, o</w:t>
            </w:r>
            <w:r w:rsidR="0023533F" w:rsidRPr="0023533F">
              <w:rPr>
                <w:rFonts w:ascii="Aptos" w:hAnsi="Aptos" w:cs="Calibri"/>
                <w:sz w:val="24"/>
                <w:szCs w:val="24"/>
              </w:rPr>
              <w:t>ur approach is shaped by careful diagnostic assessment and a clear understanding of the significant challenges faced by many of our pupils, rather than assumptions about disadvantage. We use high</w:t>
            </w:r>
            <w:r w:rsidR="0023533F" w:rsidRPr="0023533F">
              <w:rPr>
                <w:rFonts w:ascii="Cambria Math" w:hAnsi="Cambria Math" w:cs="Cambria Math"/>
                <w:sz w:val="24"/>
                <w:szCs w:val="24"/>
              </w:rPr>
              <w:t>‑</w:t>
            </w:r>
            <w:r w:rsidR="0023533F" w:rsidRPr="0023533F">
              <w:rPr>
                <w:rFonts w:ascii="Aptos" w:hAnsi="Aptos" w:cs="Calibri"/>
                <w:sz w:val="24"/>
                <w:szCs w:val="24"/>
              </w:rPr>
              <w:t>quality research, particularly from the EEF, to guide decisions so that the strategies we choose have the strongest evidence of impact.</w:t>
            </w:r>
          </w:p>
          <w:p w14:paraId="26BCB21D" w14:textId="77777777" w:rsidR="00F36137" w:rsidRDefault="00F36137" w:rsidP="00ED366A">
            <w:pPr>
              <w:rPr>
                <w:rFonts w:ascii="Aptos" w:hAnsi="Aptos" w:cs="Calibri"/>
                <w:sz w:val="24"/>
                <w:szCs w:val="24"/>
              </w:rPr>
            </w:pPr>
          </w:p>
          <w:p w14:paraId="5171CF7B" w14:textId="77777777" w:rsidR="00C56822" w:rsidRDefault="0023533F" w:rsidP="00ED366A">
            <w:pPr>
              <w:rPr>
                <w:rFonts w:ascii="Aptos" w:hAnsi="Aptos" w:cs="Calibri"/>
                <w:sz w:val="24"/>
                <w:szCs w:val="24"/>
              </w:rPr>
            </w:pPr>
            <w:r w:rsidRPr="0023533F">
              <w:rPr>
                <w:rFonts w:ascii="Aptos" w:hAnsi="Aptos" w:cs="Calibri"/>
                <w:sz w:val="24"/>
                <w:szCs w:val="24"/>
              </w:rPr>
              <w:t>Central to our work is the belief that excellent teaching benefits all pupils and is the most powerful way to improve outcomes for disadvantaged children. We will invest in staff development, strengthen consistency in pedagogy, and ensure early intervention, particularly in early literacy and language, where the need is greatest.</w:t>
            </w:r>
          </w:p>
          <w:p w14:paraId="0453CA3C" w14:textId="77777777" w:rsidR="00C56822" w:rsidRDefault="00C56822" w:rsidP="00ED366A">
            <w:pPr>
              <w:rPr>
                <w:rFonts w:ascii="Aptos" w:hAnsi="Aptos" w:cs="Calibri"/>
                <w:sz w:val="24"/>
                <w:szCs w:val="24"/>
              </w:rPr>
            </w:pPr>
          </w:p>
          <w:p w14:paraId="3B1343FC" w14:textId="77777777" w:rsidR="00201565" w:rsidRDefault="0023533F" w:rsidP="00ED366A">
            <w:pPr>
              <w:rPr>
                <w:rFonts w:ascii="Aptos" w:hAnsi="Aptos" w:cs="Calibri"/>
                <w:sz w:val="24"/>
                <w:szCs w:val="24"/>
              </w:rPr>
            </w:pPr>
            <w:r w:rsidRPr="0023533F">
              <w:rPr>
                <w:rFonts w:ascii="Aptos" w:hAnsi="Aptos" w:cs="Calibri"/>
                <w:sz w:val="24"/>
                <w:szCs w:val="24"/>
              </w:rPr>
              <w:t>Our strategy is closely aligned with our wider school priorities and improvement planning, ensuring decisions are data</w:t>
            </w:r>
            <w:r w:rsidRPr="0023533F">
              <w:rPr>
                <w:rFonts w:ascii="Cambria Math" w:hAnsi="Cambria Math" w:cs="Cambria Math"/>
                <w:sz w:val="24"/>
                <w:szCs w:val="24"/>
              </w:rPr>
              <w:t>‑</w:t>
            </w:r>
            <w:r w:rsidRPr="0023533F">
              <w:rPr>
                <w:rFonts w:ascii="Aptos" w:hAnsi="Aptos" w:cs="Calibri"/>
                <w:sz w:val="24"/>
                <w:szCs w:val="24"/>
              </w:rPr>
              <w:t>driven, measurable and regularly reviewed. By focusing on high</w:t>
            </w:r>
            <w:r w:rsidRPr="0023533F">
              <w:rPr>
                <w:rFonts w:ascii="Cambria Math" w:hAnsi="Cambria Math" w:cs="Cambria Math"/>
                <w:sz w:val="24"/>
                <w:szCs w:val="24"/>
              </w:rPr>
              <w:t>‑</w:t>
            </w:r>
            <w:r w:rsidRPr="0023533F">
              <w:rPr>
                <w:rFonts w:ascii="Aptos" w:hAnsi="Aptos" w:cs="Calibri"/>
                <w:sz w:val="24"/>
                <w:szCs w:val="24"/>
              </w:rPr>
              <w:t>quality teaching, early support, and a clear understanding of individual need, we will ensure disadvantaged pupils make accelerated progress while sustaining strong attainment for their peers, so that every child at St</w:t>
            </w:r>
            <w:r w:rsidRPr="0023533F">
              <w:rPr>
                <w:rFonts w:cs="Arial"/>
                <w:sz w:val="24"/>
                <w:szCs w:val="24"/>
              </w:rPr>
              <w:t> </w:t>
            </w:r>
            <w:r w:rsidRPr="0023533F">
              <w:rPr>
                <w:rFonts w:ascii="Aptos" w:hAnsi="Aptos" w:cs="Calibri"/>
                <w:sz w:val="24"/>
                <w:szCs w:val="24"/>
              </w:rPr>
              <w:t>Laurence</w:t>
            </w:r>
            <w:r w:rsidRPr="0023533F">
              <w:rPr>
                <w:rFonts w:ascii="Aptos" w:hAnsi="Aptos" w:cs="Aptos"/>
                <w:sz w:val="24"/>
                <w:szCs w:val="24"/>
              </w:rPr>
              <w:t>’</w:t>
            </w:r>
            <w:r w:rsidRPr="0023533F">
              <w:rPr>
                <w:rFonts w:ascii="Aptos" w:hAnsi="Aptos" w:cs="Calibri"/>
                <w:sz w:val="24"/>
                <w:szCs w:val="24"/>
              </w:rPr>
              <w:t xml:space="preserve">s </w:t>
            </w:r>
            <w:proofErr w:type="gramStart"/>
            <w:r w:rsidRPr="0023533F">
              <w:rPr>
                <w:rFonts w:ascii="Aptos" w:hAnsi="Aptos" w:cs="Calibri"/>
                <w:sz w:val="24"/>
                <w:szCs w:val="24"/>
              </w:rPr>
              <w:t>has the opportunity to</w:t>
            </w:r>
            <w:proofErr w:type="gramEnd"/>
            <w:r w:rsidRPr="0023533F">
              <w:rPr>
                <w:rFonts w:ascii="Aptos" w:hAnsi="Aptos" w:cs="Calibri"/>
                <w:sz w:val="24"/>
                <w:szCs w:val="24"/>
              </w:rPr>
              <w:t xml:space="preserve"> thrive.</w:t>
            </w:r>
          </w:p>
          <w:p w14:paraId="1507A6CC" w14:textId="77777777" w:rsidR="005176E9" w:rsidRDefault="005176E9" w:rsidP="00ED366A">
            <w:pPr>
              <w:rPr>
                <w:rFonts w:ascii="Aptos" w:hAnsi="Aptos" w:cs="Calibri"/>
                <w:sz w:val="24"/>
                <w:szCs w:val="24"/>
              </w:rPr>
            </w:pPr>
          </w:p>
          <w:p w14:paraId="1E4751D6" w14:textId="77777777" w:rsidR="005176E9" w:rsidRDefault="005176E9" w:rsidP="00ED366A">
            <w:pPr>
              <w:rPr>
                <w:rFonts w:ascii="Aptos" w:hAnsi="Aptos" w:cs="Calibri"/>
                <w:sz w:val="24"/>
                <w:szCs w:val="24"/>
              </w:rPr>
            </w:pPr>
            <w:r>
              <w:rPr>
                <w:rFonts w:ascii="Aptos" w:hAnsi="Aptos" w:cs="Calibri"/>
                <w:sz w:val="24"/>
                <w:szCs w:val="24"/>
              </w:rPr>
              <w:t>Our key principles are:</w:t>
            </w:r>
          </w:p>
          <w:p w14:paraId="1E7BA2D7" w14:textId="77777777" w:rsidR="00FA53BC" w:rsidRPr="00FA53BC" w:rsidRDefault="00FA53BC" w:rsidP="00FA53BC">
            <w:pPr>
              <w:pStyle w:val="ListParagraph"/>
              <w:numPr>
                <w:ilvl w:val="0"/>
                <w:numId w:val="8"/>
              </w:numPr>
              <w:rPr>
                <w:rFonts w:ascii="Aptos" w:hAnsi="Aptos" w:cs="Calibri"/>
                <w:sz w:val="24"/>
                <w:szCs w:val="24"/>
              </w:rPr>
            </w:pPr>
            <w:r w:rsidRPr="003C3EAF">
              <w:rPr>
                <w:rFonts w:ascii="Aptos" w:hAnsi="Aptos" w:cs="Calibri"/>
                <w:b/>
                <w:bCs/>
                <w:i/>
                <w:iCs/>
                <w:color w:val="FF0000"/>
                <w:sz w:val="24"/>
                <w:szCs w:val="24"/>
                <w:u w:val="single"/>
              </w:rPr>
              <w:t>High</w:t>
            </w:r>
            <w:r w:rsidRPr="003C3EAF">
              <w:rPr>
                <w:rFonts w:ascii="Cambria Math" w:hAnsi="Cambria Math" w:cs="Cambria Math"/>
                <w:b/>
                <w:bCs/>
                <w:i/>
                <w:iCs/>
                <w:color w:val="FF0000"/>
                <w:sz w:val="24"/>
                <w:szCs w:val="24"/>
                <w:u w:val="single"/>
              </w:rPr>
              <w:t>‑</w:t>
            </w:r>
            <w:r w:rsidRPr="003C3EAF">
              <w:rPr>
                <w:rFonts w:ascii="Aptos" w:hAnsi="Aptos" w:cs="Calibri"/>
                <w:b/>
                <w:bCs/>
                <w:i/>
                <w:iCs/>
                <w:color w:val="FF0000"/>
                <w:sz w:val="24"/>
                <w:szCs w:val="24"/>
                <w:u w:val="single"/>
              </w:rPr>
              <w:t>quality teaching first</w:t>
            </w:r>
            <w:r w:rsidRPr="00FA53BC">
              <w:rPr>
                <w:rFonts w:ascii="Aptos" w:hAnsi="Aptos" w:cs="Calibri"/>
                <w:sz w:val="24"/>
                <w:szCs w:val="24"/>
              </w:rPr>
              <w:t>: We prioritise strong, adaptive teaching for every pupil, supported by focused CPD and consistently high expectations.</w:t>
            </w:r>
          </w:p>
          <w:p w14:paraId="0822CD01" w14:textId="27C0B7D2" w:rsidR="00FA53BC" w:rsidRPr="00FA53BC" w:rsidRDefault="00FA53BC" w:rsidP="00FA53BC">
            <w:pPr>
              <w:pStyle w:val="ListParagraph"/>
              <w:numPr>
                <w:ilvl w:val="0"/>
                <w:numId w:val="8"/>
              </w:numPr>
              <w:rPr>
                <w:rFonts w:ascii="Aptos" w:hAnsi="Aptos" w:cs="Calibri"/>
                <w:sz w:val="24"/>
                <w:szCs w:val="24"/>
              </w:rPr>
            </w:pPr>
            <w:r w:rsidRPr="003C3EAF">
              <w:rPr>
                <w:rFonts w:ascii="Aptos" w:hAnsi="Aptos" w:cs="Calibri"/>
                <w:b/>
                <w:bCs/>
                <w:i/>
                <w:iCs/>
                <w:color w:val="FF0000"/>
                <w:sz w:val="24"/>
                <w:szCs w:val="24"/>
                <w:u w:val="single"/>
              </w:rPr>
              <w:lastRenderedPageBreak/>
              <w:t>Evidence</w:t>
            </w:r>
            <w:r w:rsidRPr="003C3EAF">
              <w:rPr>
                <w:rFonts w:ascii="Cambria Math" w:hAnsi="Cambria Math" w:cs="Cambria Math"/>
                <w:b/>
                <w:bCs/>
                <w:i/>
                <w:iCs/>
                <w:color w:val="FF0000"/>
                <w:sz w:val="24"/>
                <w:szCs w:val="24"/>
                <w:u w:val="single"/>
              </w:rPr>
              <w:t>‑</w:t>
            </w:r>
            <w:r w:rsidRPr="003C3EAF">
              <w:rPr>
                <w:rFonts w:ascii="Aptos" w:hAnsi="Aptos" w:cs="Calibri"/>
                <w:b/>
                <w:bCs/>
                <w:i/>
                <w:iCs/>
                <w:color w:val="FF0000"/>
                <w:sz w:val="24"/>
                <w:szCs w:val="24"/>
                <w:u w:val="single"/>
              </w:rPr>
              <w:t>based, data</w:t>
            </w:r>
            <w:r w:rsidRPr="003C3EAF">
              <w:rPr>
                <w:rFonts w:ascii="Cambria Math" w:hAnsi="Cambria Math" w:cs="Cambria Math"/>
                <w:b/>
                <w:bCs/>
                <w:i/>
                <w:iCs/>
                <w:color w:val="FF0000"/>
                <w:sz w:val="24"/>
                <w:szCs w:val="24"/>
                <w:u w:val="single"/>
              </w:rPr>
              <w:t>‑</w:t>
            </w:r>
            <w:r w:rsidRPr="003C3EAF">
              <w:rPr>
                <w:rFonts w:ascii="Aptos" w:hAnsi="Aptos" w:cs="Calibri"/>
                <w:b/>
                <w:bCs/>
                <w:i/>
                <w:iCs/>
                <w:color w:val="FF0000"/>
                <w:sz w:val="24"/>
                <w:szCs w:val="24"/>
                <w:u w:val="single"/>
              </w:rPr>
              <w:t>driven decisions</w:t>
            </w:r>
            <w:r w:rsidRPr="00FA53BC">
              <w:rPr>
                <w:rFonts w:ascii="Aptos" w:hAnsi="Aptos" w:cs="Calibri"/>
                <w:sz w:val="24"/>
                <w:szCs w:val="24"/>
              </w:rPr>
              <w:t>: We use robust assessment and EEF research to guide choices and deliver targeted interventions closely linked to classroom learning.</w:t>
            </w:r>
          </w:p>
          <w:p w14:paraId="3A1F4A00" w14:textId="77777777" w:rsidR="00FA53BC" w:rsidRPr="00FA53BC" w:rsidRDefault="00FA53BC" w:rsidP="00FA53BC">
            <w:pPr>
              <w:pStyle w:val="ListParagraph"/>
              <w:numPr>
                <w:ilvl w:val="0"/>
                <w:numId w:val="8"/>
              </w:numPr>
              <w:rPr>
                <w:rFonts w:ascii="Aptos" w:hAnsi="Aptos" w:cs="Calibri"/>
                <w:sz w:val="24"/>
                <w:szCs w:val="24"/>
              </w:rPr>
            </w:pPr>
            <w:r w:rsidRPr="003C3EAF">
              <w:rPr>
                <w:rFonts w:ascii="Aptos" w:hAnsi="Aptos" w:cs="Calibri"/>
                <w:b/>
                <w:bCs/>
                <w:i/>
                <w:iCs/>
                <w:color w:val="FF0000"/>
                <w:sz w:val="24"/>
                <w:szCs w:val="24"/>
                <w:u w:val="single"/>
              </w:rPr>
              <w:t>Whole</w:t>
            </w:r>
            <w:r w:rsidRPr="003C3EAF">
              <w:rPr>
                <w:rFonts w:ascii="Cambria Math" w:hAnsi="Cambria Math" w:cs="Cambria Math"/>
                <w:b/>
                <w:bCs/>
                <w:i/>
                <w:iCs/>
                <w:color w:val="FF0000"/>
                <w:sz w:val="24"/>
                <w:szCs w:val="24"/>
                <w:u w:val="single"/>
              </w:rPr>
              <w:t>‑</w:t>
            </w:r>
            <w:r w:rsidRPr="003C3EAF">
              <w:rPr>
                <w:rFonts w:ascii="Aptos" w:hAnsi="Aptos" w:cs="Calibri"/>
                <w:b/>
                <w:bCs/>
                <w:i/>
                <w:iCs/>
                <w:color w:val="FF0000"/>
                <w:sz w:val="24"/>
                <w:szCs w:val="24"/>
                <w:u w:val="single"/>
              </w:rPr>
              <w:t>school responsibility</w:t>
            </w:r>
            <w:r w:rsidRPr="00FA53BC">
              <w:rPr>
                <w:rFonts w:ascii="Aptos" w:hAnsi="Aptos" w:cs="Calibri"/>
                <w:sz w:val="24"/>
                <w:szCs w:val="24"/>
              </w:rPr>
              <w:t>: All staff share accountability for disadvantaged pupils</w:t>
            </w:r>
            <w:r w:rsidRPr="00FA53BC">
              <w:rPr>
                <w:rFonts w:ascii="Aptos" w:hAnsi="Aptos" w:cs="Aptos"/>
                <w:sz w:val="24"/>
                <w:szCs w:val="24"/>
              </w:rPr>
              <w:t>’</w:t>
            </w:r>
            <w:r w:rsidRPr="00FA53BC">
              <w:rPr>
                <w:rFonts w:ascii="Aptos" w:hAnsi="Aptos" w:cs="Calibri"/>
                <w:sz w:val="24"/>
                <w:szCs w:val="24"/>
              </w:rPr>
              <w:t xml:space="preserve"> outcomes, using consistent monitoring to address academic and non</w:t>
            </w:r>
            <w:r w:rsidRPr="00FA53BC">
              <w:rPr>
                <w:rFonts w:ascii="Cambria Math" w:hAnsi="Cambria Math" w:cs="Cambria Math"/>
                <w:sz w:val="24"/>
                <w:szCs w:val="24"/>
              </w:rPr>
              <w:t>‑</w:t>
            </w:r>
            <w:r w:rsidRPr="00FA53BC">
              <w:rPr>
                <w:rFonts w:ascii="Aptos" w:hAnsi="Aptos" w:cs="Calibri"/>
                <w:sz w:val="24"/>
                <w:szCs w:val="24"/>
              </w:rPr>
              <w:t>academic barriers early.</w:t>
            </w:r>
          </w:p>
          <w:p w14:paraId="5D66A309" w14:textId="77777777" w:rsidR="00FA53BC" w:rsidRPr="00FA53BC" w:rsidRDefault="00FA53BC" w:rsidP="00FA53BC">
            <w:pPr>
              <w:pStyle w:val="ListParagraph"/>
              <w:numPr>
                <w:ilvl w:val="0"/>
                <w:numId w:val="8"/>
              </w:numPr>
              <w:rPr>
                <w:rFonts w:ascii="Aptos" w:hAnsi="Aptos" w:cs="Calibri"/>
                <w:sz w:val="24"/>
                <w:szCs w:val="24"/>
              </w:rPr>
            </w:pPr>
            <w:r w:rsidRPr="003C3EAF">
              <w:rPr>
                <w:rFonts w:ascii="Aptos" w:hAnsi="Aptos" w:cs="Calibri"/>
                <w:b/>
                <w:bCs/>
                <w:i/>
                <w:iCs/>
                <w:color w:val="FF0000"/>
                <w:sz w:val="24"/>
                <w:szCs w:val="24"/>
                <w:u w:val="single"/>
              </w:rPr>
              <w:t>Personal development and inclusion</w:t>
            </w:r>
            <w:r w:rsidRPr="00FA53BC">
              <w:rPr>
                <w:rFonts w:ascii="Aptos" w:hAnsi="Aptos" w:cs="Calibri"/>
                <w:sz w:val="24"/>
                <w:szCs w:val="24"/>
              </w:rPr>
              <w:t>: We build cultural capital, strengthen wellbeing and resilience, and ensure disadvantaged pupils access the full richness of school life.</w:t>
            </w:r>
          </w:p>
          <w:p w14:paraId="2D3180AF" w14:textId="24040B69" w:rsidR="005176E9" w:rsidRPr="005176E9" w:rsidRDefault="00FA53BC" w:rsidP="00FA53BC">
            <w:pPr>
              <w:pStyle w:val="ListParagraph"/>
              <w:numPr>
                <w:ilvl w:val="0"/>
                <w:numId w:val="8"/>
              </w:numPr>
              <w:rPr>
                <w:rFonts w:ascii="Aptos" w:hAnsi="Aptos" w:cs="Calibri"/>
              </w:rPr>
            </w:pPr>
            <w:r w:rsidRPr="003C3EAF">
              <w:rPr>
                <w:rFonts w:ascii="Aptos" w:hAnsi="Aptos" w:cs="Calibri"/>
                <w:b/>
                <w:bCs/>
                <w:i/>
                <w:iCs/>
                <w:color w:val="FF0000"/>
                <w:sz w:val="24"/>
                <w:szCs w:val="24"/>
                <w:u w:val="single"/>
              </w:rPr>
              <w:t>Sustainability and accountability</w:t>
            </w:r>
            <w:r w:rsidRPr="00FA53BC">
              <w:rPr>
                <w:rFonts w:ascii="Aptos" w:hAnsi="Aptos" w:cs="Calibri"/>
                <w:sz w:val="24"/>
                <w:szCs w:val="24"/>
              </w:rPr>
              <w:t>: We plan for long</w:t>
            </w:r>
            <w:r w:rsidRPr="00FA53BC">
              <w:rPr>
                <w:rFonts w:ascii="Cambria Math" w:hAnsi="Cambria Math" w:cs="Cambria Math"/>
                <w:sz w:val="24"/>
                <w:szCs w:val="24"/>
              </w:rPr>
              <w:t>‑</w:t>
            </w:r>
            <w:r w:rsidRPr="00FA53BC">
              <w:rPr>
                <w:rFonts w:ascii="Aptos" w:hAnsi="Aptos" w:cs="Calibri"/>
                <w:sz w:val="24"/>
                <w:szCs w:val="24"/>
              </w:rPr>
              <w:t>term impact through a three</w:t>
            </w:r>
            <w:r w:rsidRPr="00FA53BC">
              <w:rPr>
                <w:rFonts w:ascii="Cambria Math" w:hAnsi="Cambria Math" w:cs="Cambria Math"/>
                <w:sz w:val="24"/>
                <w:szCs w:val="24"/>
              </w:rPr>
              <w:t>‑</w:t>
            </w:r>
            <w:r w:rsidRPr="00FA53BC">
              <w:rPr>
                <w:rFonts w:ascii="Aptos" w:hAnsi="Aptos" w:cs="Calibri"/>
                <w:sz w:val="24"/>
                <w:szCs w:val="24"/>
              </w:rPr>
              <w:t>year strategy, rigorous evaluation and support that extends to all vulnerable groups, including pupils with social workers and young carers.</w:t>
            </w:r>
          </w:p>
        </w:tc>
      </w:tr>
    </w:tbl>
    <w:p w14:paraId="34BE87B8" w14:textId="77777777" w:rsidR="00194026" w:rsidRPr="00ED366A" w:rsidRDefault="00194026" w:rsidP="00ED366A">
      <w:pPr>
        <w:spacing w:after="0" w:line="240" w:lineRule="auto"/>
        <w:rPr>
          <w:rFonts w:ascii="Aptos" w:hAnsi="Aptos" w:cs="Calibri"/>
          <w:b/>
          <w:bCs/>
          <w:u w:val="single"/>
        </w:rPr>
      </w:pPr>
    </w:p>
    <w:p w14:paraId="0C98CAD0" w14:textId="7CDEB700" w:rsidR="00ED366A" w:rsidRPr="004F1864" w:rsidRDefault="00ED366A" w:rsidP="004F1864">
      <w:pPr>
        <w:spacing w:after="0" w:line="240" w:lineRule="auto"/>
        <w:jc w:val="center"/>
        <w:rPr>
          <w:rFonts w:ascii="Aptos" w:hAnsi="Aptos" w:cs="Calibri"/>
          <w:b/>
          <w:bCs/>
          <w:sz w:val="32"/>
          <w:szCs w:val="32"/>
          <w:u w:val="single"/>
        </w:rPr>
      </w:pPr>
      <w:r w:rsidRPr="004F1864">
        <w:rPr>
          <w:rFonts w:ascii="Aptos" w:hAnsi="Aptos" w:cs="Calibri"/>
          <w:b/>
          <w:bCs/>
          <w:sz w:val="32"/>
          <w:szCs w:val="32"/>
          <w:u w:val="single"/>
        </w:rPr>
        <w:t>Challenges</w:t>
      </w:r>
    </w:p>
    <w:tbl>
      <w:tblPr>
        <w:tblW w:w="5000" w:type="pct"/>
        <w:tblCellMar>
          <w:left w:w="10" w:type="dxa"/>
          <w:right w:w="10" w:type="dxa"/>
        </w:tblCellMar>
        <w:tblLook w:val="04A0" w:firstRow="1" w:lastRow="0" w:firstColumn="1" w:lastColumn="0" w:noHBand="0" w:noVBand="1"/>
      </w:tblPr>
      <w:tblGrid>
        <w:gridCol w:w="1413"/>
        <w:gridCol w:w="9043"/>
      </w:tblGrid>
      <w:tr w:rsidR="00ED366A" w:rsidRPr="00ED366A" w14:paraId="4CA2BB88" w14:textId="77777777" w:rsidTr="00806327">
        <w:tc>
          <w:tcPr>
            <w:tcW w:w="141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0" w:type="dxa"/>
              <w:left w:w="108" w:type="dxa"/>
              <w:bottom w:w="0" w:type="dxa"/>
              <w:right w:w="108" w:type="dxa"/>
            </w:tcMar>
            <w:vAlign w:val="center"/>
          </w:tcPr>
          <w:p w14:paraId="21DC3E2E" w14:textId="2FB3BF5B" w:rsidR="00ED366A" w:rsidRPr="00ED366A" w:rsidRDefault="00ED366A" w:rsidP="00806327">
            <w:pPr>
              <w:suppressAutoHyphens/>
              <w:autoSpaceDN w:val="0"/>
              <w:spacing w:before="60" w:after="0" w:line="240" w:lineRule="auto"/>
              <w:jc w:val="center"/>
              <w:rPr>
                <w:rFonts w:ascii="Aptos" w:eastAsia="Times New Roman" w:hAnsi="Aptos" w:cs="Times New Roman"/>
                <w:b/>
                <w:color w:val="0D0D0D"/>
                <w:kern w:val="0"/>
                <w:lang w:eastAsia="en-GB"/>
                <w14:ligatures w14:val="none"/>
              </w:rPr>
            </w:pPr>
            <w:r w:rsidRPr="00ED366A">
              <w:rPr>
                <w:rFonts w:ascii="Aptos" w:eastAsia="Times New Roman" w:hAnsi="Aptos" w:cs="Times New Roman"/>
                <w:b/>
                <w:color w:val="0D0D0D"/>
                <w:kern w:val="0"/>
                <w:lang w:eastAsia="en-GB"/>
                <w14:ligatures w14:val="none"/>
              </w:rPr>
              <w:t>Number</w:t>
            </w:r>
          </w:p>
        </w:tc>
        <w:tc>
          <w:tcPr>
            <w:tcW w:w="904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0" w:type="dxa"/>
              <w:left w:w="108" w:type="dxa"/>
              <w:bottom w:w="0" w:type="dxa"/>
              <w:right w:w="108" w:type="dxa"/>
            </w:tcMar>
            <w:vAlign w:val="center"/>
          </w:tcPr>
          <w:p w14:paraId="194A260F" w14:textId="5B0FF773" w:rsidR="00ED366A" w:rsidRPr="00ED366A" w:rsidRDefault="00ED366A" w:rsidP="00806327">
            <w:pPr>
              <w:suppressAutoHyphens/>
              <w:autoSpaceDN w:val="0"/>
              <w:spacing w:before="60" w:after="0" w:line="240" w:lineRule="auto"/>
              <w:jc w:val="center"/>
              <w:rPr>
                <w:rFonts w:ascii="Aptos" w:eastAsia="Times New Roman" w:hAnsi="Aptos" w:cs="Times New Roman"/>
                <w:b/>
                <w:color w:val="0D0D0D"/>
                <w:kern w:val="0"/>
                <w:lang w:eastAsia="en-GB"/>
                <w14:ligatures w14:val="none"/>
              </w:rPr>
            </w:pPr>
            <w:r w:rsidRPr="00ED366A">
              <w:rPr>
                <w:rFonts w:ascii="Aptos" w:eastAsia="Times New Roman" w:hAnsi="Aptos" w:cs="Times New Roman"/>
                <w:b/>
                <w:color w:val="0D0D0D"/>
                <w:kern w:val="0"/>
                <w:lang w:eastAsia="en-GB"/>
                <w14:ligatures w14:val="none"/>
              </w:rPr>
              <w:t>Detail of challenge</w:t>
            </w:r>
          </w:p>
        </w:tc>
      </w:tr>
      <w:tr w:rsidR="00ED366A" w:rsidRPr="00ED366A" w14:paraId="2DF499A2" w14:textId="77777777" w:rsidTr="00382B03">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011F15" w14:textId="77777777" w:rsidR="00ED366A" w:rsidRPr="00ED366A" w:rsidRDefault="00ED366A" w:rsidP="00806327">
            <w:pPr>
              <w:suppressAutoHyphens/>
              <w:autoSpaceDN w:val="0"/>
              <w:spacing w:before="60" w:after="0" w:line="240" w:lineRule="auto"/>
              <w:jc w:val="center"/>
              <w:rPr>
                <w:rFonts w:ascii="Aptos" w:eastAsia="Times New Roman" w:hAnsi="Aptos" w:cs="Times New Roman"/>
                <w:color w:val="0D0D0D"/>
                <w:kern w:val="0"/>
                <w:lang w:eastAsia="en-GB"/>
                <w14:ligatures w14:val="none"/>
              </w:rPr>
            </w:pPr>
            <w:r w:rsidRPr="00ED366A">
              <w:rPr>
                <w:rFonts w:ascii="Aptos" w:eastAsia="Times New Roman" w:hAnsi="Aptos" w:cs="Times New Roman"/>
                <w:color w:val="0D0D0D"/>
                <w:kern w:val="0"/>
                <w:lang w:eastAsia="en-GB"/>
                <w14:ligatures w14:val="none"/>
              </w:rPr>
              <w:t>1</w:t>
            </w:r>
          </w:p>
        </w:tc>
        <w:tc>
          <w:tcPr>
            <w:tcW w:w="9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1237D4" w14:textId="79C65F72" w:rsidR="00815C03" w:rsidRPr="00ED366A" w:rsidRDefault="00D02CB5" w:rsidP="00BF121B">
            <w:pPr>
              <w:suppressAutoHyphens/>
              <w:autoSpaceDN w:val="0"/>
              <w:spacing w:before="60" w:after="0" w:line="240" w:lineRule="auto"/>
              <w:rPr>
                <w:rFonts w:ascii="Aptos" w:eastAsia="Times New Roman" w:hAnsi="Aptos" w:cs="Times New Roman"/>
                <w:color w:val="0D0D0D"/>
                <w:kern w:val="0"/>
                <w:lang w:eastAsia="en-GB"/>
                <w14:ligatures w14:val="none"/>
              </w:rPr>
            </w:pPr>
            <w:r w:rsidRPr="00D02CB5">
              <w:rPr>
                <w:rFonts w:ascii="Aptos" w:eastAsia="Times New Roman" w:hAnsi="Aptos" w:cs="Times New Roman"/>
                <w:color w:val="0D0D0D"/>
                <w:kern w:val="0"/>
                <w:lang w:eastAsia="en-GB"/>
                <w14:ligatures w14:val="none"/>
              </w:rPr>
              <w:t xml:space="preserve">Assessments </w:t>
            </w:r>
            <w:r w:rsidRPr="003C3EAF">
              <w:rPr>
                <w:rFonts w:ascii="Aptos" w:eastAsia="Times New Roman" w:hAnsi="Aptos" w:cs="Times New Roman"/>
                <w:b/>
                <w:bCs/>
                <w:i/>
                <w:iCs/>
                <w:color w:val="FF0000"/>
                <w:kern w:val="0"/>
                <w:u w:val="single"/>
                <w:lang w:eastAsia="en-GB"/>
                <w14:ligatures w14:val="none"/>
              </w:rPr>
              <w:t>on entry show significantly low language, communication and early literacy</w:t>
            </w:r>
            <w:r w:rsidRPr="00D02CB5">
              <w:rPr>
                <w:rFonts w:ascii="Aptos" w:eastAsia="Times New Roman" w:hAnsi="Aptos" w:cs="Times New Roman"/>
                <w:color w:val="0D0D0D"/>
                <w:kern w:val="0"/>
                <w:lang w:eastAsia="en-GB"/>
                <w14:ligatures w14:val="none"/>
              </w:rPr>
              <w:t xml:space="preserve">, particularly for disadvantaged pupils. </w:t>
            </w:r>
            <w:proofErr w:type="spellStart"/>
            <w:r w:rsidRPr="00D02CB5">
              <w:rPr>
                <w:rFonts w:ascii="Aptos" w:eastAsia="Times New Roman" w:hAnsi="Aptos" w:cs="Times New Roman"/>
                <w:color w:val="0D0D0D"/>
                <w:kern w:val="0"/>
                <w:lang w:eastAsia="en-GB"/>
                <w14:ligatures w14:val="none"/>
              </w:rPr>
              <w:t>WellComm</w:t>
            </w:r>
            <w:proofErr w:type="spellEnd"/>
            <w:r w:rsidRPr="00D02CB5">
              <w:rPr>
                <w:rFonts w:ascii="Aptos" w:eastAsia="Times New Roman" w:hAnsi="Aptos" w:cs="Times New Roman"/>
                <w:color w:val="0D0D0D"/>
                <w:kern w:val="0"/>
                <w:lang w:eastAsia="en-GB"/>
                <w14:ligatures w14:val="none"/>
              </w:rPr>
              <w:t xml:space="preserve"> data shows 83% of disadvantaged nursery children are below age-related expectations, compared to 72% overall; in Reception this remains 27% versus 23%. Weak receptive, expressive and social language mirrors national trends and risks poorer long-term literacy, wellbeing and employability outcomes.</w:t>
            </w:r>
          </w:p>
        </w:tc>
      </w:tr>
      <w:tr w:rsidR="00ED366A" w:rsidRPr="00ED366A" w14:paraId="5DC36445" w14:textId="77777777" w:rsidTr="00382B03">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B6989F" w14:textId="77777777" w:rsidR="00ED366A" w:rsidRPr="00ED366A" w:rsidRDefault="00ED366A" w:rsidP="00806327">
            <w:pPr>
              <w:suppressAutoHyphens/>
              <w:autoSpaceDN w:val="0"/>
              <w:spacing w:before="60" w:after="0" w:line="240" w:lineRule="auto"/>
              <w:jc w:val="center"/>
              <w:rPr>
                <w:rFonts w:ascii="Aptos" w:eastAsia="Times New Roman" w:hAnsi="Aptos" w:cs="Times New Roman"/>
                <w:color w:val="0D0D0D"/>
                <w:kern w:val="0"/>
                <w:lang w:eastAsia="en-GB"/>
                <w14:ligatures w14:val="none"/>
              </w:rPr>
            </w:pPr>
            <w:r w:rsidRPr="00ED366A">
              <w:rPr>
                <w:rFonts w:ascii="Aptos" w:eastAsia="Times New Roman" w:hAnsi="Aptos" w:cs="Times New Roman"/>
                <w:color w:val="0D0D0D"/>
                <w:kern w:val="0"/>
                <w:lang w:eastAsia="en-GB"/>
                <w14:ligatures w14:val="none"/>
              </w:rPr>
              <w:t>2</w:t>
            </w:r>
          </w:p>
        </w:tc>
        <w:tc>
          <w:tcPr>
            <w:tcW w:w="9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09CB27" w14:textId="7EB8B481" w:rsidR="008566C7" w:rsidRPr="00ED366A" w:rsidRDefault="00F76407" w:rsidP="00F76407">
            <w:pPr>
              <w:suppressAutoHyphens/>
              <w:autoSpaceDN w:val="0"/>
              <w:spacing w:before="60" w:after="0" w:line="240" w:lineRule="auto"/>
              <w:rPr>
                <w:rFonts w:ascii="Aptos" w:eastAsia="Times New Roman" w:hAnsi="Aptos" w:cs="Times New Roman"/>
                <w:color w:val="0D0D0D"/>
                <w:kern w:val="0"/>
                <w:lang w:eastAsia="en-GB"/>
                <w14:ligatures w14:val="none"/>
              </w:rPr>
            </w:pPr>
            <w:r w:rsidRPr="00F76407">
              <w:rPr>
                <w:rFonts w:ascii="Aptos" w:eastAsia="Times New Roman" w:hAnsi="Aptos" w:cs="Times New Roman"/>
                <w:color w:val="0D0D0D"/>
                <w:kern w:val="0"/>
                <w:lang w:eastAsia="en-GB"/>
                <w14:ligatures w14:val="none"/>
              </w:rPr>
              <w:t xml:space="preserve">Attainment on entry shows </w:t>
            </w:r>
            <w:r w:rsidRPr="003C3EAF">
              <w:rPr>
                <w:rFonts w:ascii="Aptos" w:eastAsia="Times New Roman" w:hAnsi="Aptos" w:cs="Times New Roman"/>
                <w:b/>
                <w:bCs/>
                <w:i/>
                <w:iCs/>
                <w:color w:val="FF0000"/>
                <w:kern w:val="0"/>
                <w:u w:val="single"/>
                <w:lang w:eastAsia="en-GB"/>
                <w14:ligatures w14:val="none"/>
              </w:rPr>
              <w:t>EYFS outcomes remain below national averages</w:t>
            </w:r>
            <w:r w:rsidRPr="00F76407">
              <w:rPr>
                <w:rFonts w:ascii="Aptos" w:eastAsia="Times New Roman" w:hAnsi="Aptos" w:cs="Times New Roman"/>
                <w:color w:val="0D0D0D"/>
                <w:kern w:val="0"/>
                <w:lang w:eastAsia="en-GB"/>
                <w14:ligatures w14:val="none"/>
              </w:rPr>
              <w:t>, with GLD a key concern for both disadvantaged and non</w:t>
            </w:r>
            <w:r w:rsidRPr="00F76407">
              <w:rPr>
                <w:rFonts w:ascii="Cambria Math" w:eastAsia="Times New Roman" w:hAnsi="Cambria Math" w:cs="Cambria Math"/>
                <w:color w:val="0D0D0D"/>
                <w:kern w:val="0"/>
                <w:lang w:eastAsia="en-GB"/>
                <w14:ligatures w14:val="none"/>
              </w:rPr>
              <w:t>‑</w:t>
            </w:r>
            <w:r w:rsidRPr="00F76407">
              <w:rPr>
                <w:rFonts w:ascii="Aptos" w:eastAsia="Times New Roman" w:hAnsi="Aptos" w:cs="Times New Roman"/>
                <w:color w:val="0D0D0D"/>
                <w:kern w:val="0"/>
                <w:lang w:eastAsia="en-GB"/>
                <w14:ligatures w14:val="none"/>
              </w:rPr>
              <w:t>disadvantaged pupils. Disadvantaged pupils are 9.6% below national GLD outcomes, with others 8.2% below. Weaknesses in Mathematics and Communication, Language and Literacy</w:t>
            </w:r>
            <w:r w:rsidRPr="00F76407">
              <w:rPr>
                <w:rFonts w:ascii="Aptos" w:eastAsia="Times New Roman" w:hAnsi="Aptos" w:cs="Aptos"/>
                <w:color w:val="0D0D0D"/>
                <w:kern w:val="0"/>
                <w:lang w:eastAsia="en-GB"/>
                <w14:ligatures w14:val="none"/>
              </w:rPr>
              <w:t>—</w:t>
            </w:r>
            <w:r w:rsidRPr="00F76407">
              <w:rPr>
                <w:rFonts w:ascii="Aptos" w:eastAsia="Times New Roman" w:hAnsi="Aptos" w:cs="Times New Roman"/>
                <w:color w:val="0D0D0D"/>
                <w:kern w:val="0"/>
                <w:lang w:eastAsia="en-GB"/>
                <w14:ligatures w14:val="none"/>
              </w:rPr>
              <w:t>particularly comprehension and word reading</w:t>
            </w:r>
            <w:r w:rsidRPr="00F76407">
              <w:rPr>
                <w:rFonts w:ascii="Aptos" w:eastAsia="Times New Roman" w:hAnsi="Aptos" w:cs="Aptos"/>
                <w:color w:val="0D0D0D"/>
                <w:kern w:val="0"/>
                <w:lang w:eastAsia="en-GB"/>
                <w14:ligatures w14:val="none"/>
              </w:rPr>
              <w:t>—</w:t>
            </w:r>
            <w:r w:rsidRPr="00F76407">
              <w:rPr>
                <w:rFonts w:ascii="Aptos" w:eastAsia="Times New Roman" w:hAnsi="Aptos" w:cs="Times New Roman"/>
                <w:color w:val="0D0D0D"/>
                <w:kern w:val="0"/>
                <w:lang w:eastAsia="en-GB"/>
                <w14:ligatures w14:val="none"/>
              </w:rPr>
              <w:t>highlight early language and reading as significant barriers requiring focused improvement.</w:t>
            </w:r>
          </w:p>
        </w:tc>
      </w:tr>
      <w:tr w:rsidR="00ED366A" w:rsidRPr="00ED366A" w14:paraId="6740BE2B" w14:textId="77777777" w:rsidTr="00382B03">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EA8163" w14:textId="77777777" w:rsidR="00ED366A" w:rsidRPr="00ED366A" w:rsidRDefault="00ED366A" w:rsidP="00806327">
            <w:pPr>
              <w:suppressAutoHyphens/>
              <w:autoSpaceDN w:val="0"/>
              <w:spacing w:before="60" w:after="0" w:line="240" w:lineRule="auto"/>
              <w:jc w:val="center"/>
              <w:rPr>
                <w:rFonts w:ascii="Aptos" w:eastAsia="Times New Roman" w:hAnsi="Aptos" w:cs="Times New Roman"/>
                <w:color w:val="0D0D0D"/>
                <w:kern w:val="0"/>
                <w:lang w:eastAsia="en-GB"/>
                <w14:ligatures w14:val="none"/>
              </w:rPr>
            </w:pPr>
            <w:r w:rsidRPr="00ED366A">
              <w:rPr>
                <w:rFonts w:ascii="Aptos" w:eastAsia="Times New Roman" w:hAnsi="Aptos" w:cs="Times New Roman"/>
                <w:color w:val="0D0D0D"/>
                <w:kern w:val="0"/>
                <w:lang w:eastAsia="en-GB"/>
                <w14:ligatures w14:val="none"/>
              </w:rPr>
              <w:t>3</w:t>
            </w:r>
          </w:p>
        </w:tc>
        <w:tc>
          <w:tcPr>
            <w:tcW w:w="9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727008" w14:textId="4A297A25" w:rsidR="0053655A" w:rsidRPr="00ED366A" w:rsidRDefault="00526537" w:rsidP="00EB2BCC">
            <w:pPr>
              <w:suppressAutoHyphens/>
              <w:autoSpaceDN w:val="0"/>
              <w:spacing w:before="60" w:after="0" w:line="240" w:lineRule="auto"/>
              <w:rPr>
                <w:rFonts w:ascii="Aptos" w:eastAsia="Times New Roman" w:hAnsi="Aptos" w:cs="Times New Roman"/>
                <w:color w:val="0D0D0D"/>
                <w:kern w:val="0"/>
                <w:lang w:eastAsia="en-GB"/>
                <w14:ligatures w14:val="none"/>
              </w:rPr>
            </w:pPr>
            <w:r w:rsidRPr="00526537">
              <w:rPr>
                <w:rFonts w:ascii="Aptos" w:eastAsia="Times New Roman" w:hAnsi="Aptos" w:cs="Times New Roman"/>
                <w:b/>
                <w:bCs/>
                <w:i/>
                <w:iCs/>
                <w:color w:val="FF0000"/>
                <w:kern w:val="0"/>
                <w:u w:val="single"/>
                <w:lang w:eastAsia="en-GB"/>
                <w14:ligatures w14:val="none"/>
              </w:rPr>
              <w:t>Attendance data shows disadvantaged pupils have consistently higher absence than their peers</w:t>
            </w:r>
            <w:r w:rsidRPr="00526537">
              <w:rPr>
                <w:rFonts w:ascii="Aptos" w:eastAsia="Times New Roman" w:hAnsi="Aptos" w:cs="Times New Roman"/>
                <w:color w:val="0D0D0D"/>
                <w:kern w:val="0"/>
                <w:lang w:eastAsia="en-GB"/>
                <w14:ligatures w14:val="none"/>
              </w:rPr>
              <w:t>. Over a three</w:t>
            </w:r>
            <w:r w:rsidRPr="00526537">
              <w:rPr>
                <w:rFonts w:ascii="Aptos" w:eastAsia="Times New Roman" w:hAnsi="Aptos" w:cs="Times New Roman"/>
                <w:color w:val="0D0D0D"/>
                <w:kern w:val="0"/>
                <w:lang w:eastAsia="en-GB"/>
                <w14:ligatures w14:val="none"/>
              </w:rPr>
              <w:noBreakHyphen/>
              <w:t>year average, pupil premium attendance is 93.2%, compared with 95% for all pupils, while persistent absence is 21.2% versus 13.9% overall. These gaps restrict access to high</w:t>
            </w:r>
            <w:r w:rsidRPr="00526537">
              <w:rPr>
                <w:rFonts w:ascii="Aptos" w:eastAsia="Times New Roman" w:hAnsi="Aptos" w:cs="Times New Roman"/>
                <w:color w:val="0D0D0D"/>
                <w:kern w:val="0"/>
                <w:lang w:eastAsia="en-GB"/>
                <w14:ligatures w14:val="none"/>
              </w:rPr>
              <w:noBreakHyphen/>
              <w:t>quality teaching, negatively affecting progress, attainment and wellbeing, making improved attendance a key priority.</w:t>
            </w:r>
          </w:p>
        </w:tc>
      </w:tr>
      <w:tr w:rsidR="00ED366A" w:rsidRPr="00ED366A" w14:paraId="31FD172F" w14:textId="77777777" w:rsidTr="00382B03">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CC5A9A" w14:textId="77777777" w:rsidR="00ED366A" w:rsidRPr="00ED366A" w:rsidRDefault="00ED366A" w:rsidP="00806327">
            <w:pPr>
              <w:suppressAutoHyphens/>
              <w:autoSpaceDN w:val="0"/>
              <w:spacing w:before="60" w:after="0" w:line="240" w:lineRule="auto"/>
              <w:jc w:val="center"/>
              <w:rPr>
                <w:rFonts w:ascii="Aptos" w:eastAsia="Times New Roman" w:hAnsi="Aptos" w:cs="Times New Roman"/>
                <w:color w:val="0D0D0D"/>
                <w:kern w:val="0"/>
                <w:lang w:eastAsia="en-GB"/>
                <w14:ligatures w14:val="none"/>
              </w:rPr>
            </w:pPr>
            <w:r w:rsidRPr="00ED366A">
              <w:rPr>
                <w:rFonts w:ascii="Aptos" w:eastAsia="Times New Roman" w:hAnsi="Aptos" w:cs="Times New Roman"/>
                <w:color w:val="0D0D0D"/>
                <w:kern w:val="0"/>
                <w:lang w:eastAsia="en-GB"/>
                <w14:ligatures w14:val="none"/>
              </w:rPr>
              <w:t>4</w:t>
            </w:r>
          </w:p>
        </w:tc>
        <w:tc>
          <w:tcPr>
            <w:tcW w:w="9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BC9DC2" w14:textId="1C6B8153" w:rsidR="0043524A" w:rsidRPr="00ED366A" w:rsidRDefault="00CF3628" w:rsidP="00A9410E">
            <w:pPr>
              <w:suppressAutoHyphens/>
              <w:autoSpaceDN w:val="0"/>
              <w:spacing w:before="60" w:after="0" w:line="240" w:lineRule="auto"/>
              <w:rPr>
                <w:rFonts w:ascii="Aptos" w:eastAsia="Times New Roman" w:hAnsi="Aptos" w:cs="Times New Roman"/>
                <w:iCs/>
                <w:color w:val="0D0D0D"/>
                <w:kern w:val="0"/>
                <w:lang w:eastAsia="en-GB"/>
                <w14:ligatures w14:val="none"/>
              </w:rPr>
            </w:pPr>
            <w:r w:rsidRPr="00CF3628">
              <w:rPr>
                <w:rFonts w:ascii="Aptos" w:eastAsia="Times New Roman" w:hAnsi="Aptos" w:cs="Times New Roman"/>
                <w:b/>
                <w:bCs/>
                <w:i/>
                <w:color w:val="FF0000"/>
                <w:kern w:val="0"/>
                <w:u w:val="single"/>
                <w:lang w:eastAsia="en-GB"/>
                <w14:ligatures w14:val="none"/>
              </w:rPr>
              <w:t>Phonics outcomes across Key Stage 1 show a persistent gap between disadvantaged pupils and their peers</w:t>
            </w:r>
            <w:r w:rsidRPr="00CF3628">
              <w:rPr>
                <w:rFonts w:ascii="Aptos" w:eastAsia="Times New Roman" w:hAnsi="Aptos" w:cs="Times New Roman"/>
                <w:iCs/>
                <w:color w:val="0D0D0D"/>
                <w:kern w:val="0"/>
                <w:lang w:eastAsia="en-GB"/>
                <w14:ligatures w14:val="none"/>
              </w:rPr>
              <w:t>. Over a three</w:t>
            </w:r>
            <w:r w:rsidRPr="00CF3628">
              <w:rPr>
                <w:rFonts w:ascii="Aptos" w:eastAsia="Times New Roman" w:hAnsi="Aptos" w:cs="Times New Roman"/>
                <w:iCs/>
                <w:color w:val="0D0D0D"/>
                <w:kern w:val="0"/>
                <w:lang w:eastAsia="en-GB"/>
                <w14:ligatures w14:val="none"/>
              </w:rPr>
              <w:noBreakHyphen/>
              <w:t>year average, 79% of pupils pass the Year 1 Phonics Screening Check, rising to 89% by Year 2; however, disadvantaged pupils remain behind (–17% in Year 1, –9% in Year 2). Strengthening phonics teaching and interventions remains a priority.</w:t>
            </w:r>
          </w:p>
        </w:tc>
      </w:tr>
      <w:tr w:rsidR="00ED366A" w:rsidRPr="00ED366A" w14:paraId="2E8C53BA" w14:textId="77777777" w:rsidTr="00382B03">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6F3BB7" w14:textId="77777777" w:rsidR="00ED366A" w:rsidRPr="00ED366A" w:rsidRDefault="00ED366A" w:rsidP="00806327">
            <w:pPr>
              <w:suppressAutoHyphens/>
              <w:autoSpaceDN w:val="0"/>
              <w:spacing w:before="60" w:after="0" w:line="240" w:lineRule="auto"/>
              <w:jc w:val="center"/>
              <w:rPr>
                <w:rFonts w:ascii="Aptos" w:eastAsia="Times New Roman" w:hAnsi="Aptos" w:cs="Times New Roman"/>
                <w:color w:val="0D0D0D"/>
                <w:kern w:val="0"/>
                <w:lang w:eastAsia="en-GB"/>
                <w14:ligatures w14:val="none"/>
              </w:rPr>
            </w:pPr>
            <w:r w:rsidRPr="00ED366A">
              <w:rPr>
                <w:rFonts w:ascii="Aptos" w:eastAsia="Times New Roman" w:hAnsi="Aptos" w:cs="Times New Roman"/>
                <w:color w:val="0D0D0D"/>
                <w:kern w:val="0"/>
                <w:lang w:eastAsia="en-GB"/>
                <w14:ligatures w14:val="none"/>
              </w:rPr>
              <w:t>5</w:t>
            </w:r>
          </w:p>
        </w:tc>
        <w:tc>
          <w:tcPr>
            <w:tcW w:w="9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85EE5F" w14:textId="77777777" w:rsidR="006B6455" w:rsidRDefault="000F4326" w:rsidP="00382B03">
            <w:pPr>
              <w:suppressAutoHyphens/>
              <w:autoSpaceDN w:val="0"/>
              <w:spacing w:before="60" w:after="0" w:line="240" w:lineRule="auto"/>
              <w:rPr>
                <w:rFonts w:ascii="Aptos" w:eastAsia="Times New Roman" w:hAnsi="Aptos" w:cs="Times New Roman"/>
                <w:iCs/>
                <w:color w:val="0D0D0D"/>
                <w:kern w:val="0"/>
                <w:lang w:eastAsia="en-GB"/>
                <w14:ligatures w14:val="none"/>
              </w:rPr>
            </w:pPr>
            <w:r w:rsidRPr="000F4326">
              <w:rPr>
                <w:rFonts w:ascii="Aptos" w:eastAsia="Times New Roman" w:hAnsi="Aptos" w:cs="Times New Roman"/>
                <w:iCs/>
                <w:color w:val="0D0D0D"/>
                <w:kern w:val="0"/>
                <w:lang w:eastAsia="en-GB"/>
                <w14:ligatures w14:val="none"/>
              </w:rPr>
              <w:t xml:space="preserve">Outcomes in </w:t>
            </w:r>
            <w:r w:rsidRPr="000F4326">
              <w:rPr>
                <w:rFonts w:ascii="Aptos" w:eastAsia="Times New Roman" w:hAnsi="Aptos" w:cs="Times New Roman"/>
                <w:b/>
                <w:bCs/>
                <w:i/>
                <w:color w:val="FF0000"/>
                <w:kern w:val="0"/>
                <w:u w:val="single"/>
                <w:lang w:eastAsia="en-GB"/>
                <w14:ligatures w14:val="none"/>
              </w:rPr>
              <w:t>Key Stage 2 show disadvantaged pupils continue to attain below national averages</w:t>
            </w:r>
            <w:r w:rsidRPr="000F4326">
              <w:rPr>
                <w:rFonts w:ascii="Aptos" w:eastAsia="Times New Roman" w:hAnsi="Aptos" w:cs="Times New Roman"/>
                <w:iCs/>
                <w:color w:val="0D0D0D"/>
                <w:kern w:val="0"/>
                <w:lang w:eastAsia="en-GB"/>
                <w14:ligatures w14:val="none"/>
              </w:rPr>
              <w:t xml:space="preserve">, particularly in </w:t>
            </w:r>
            <w:r w:rsidRPr="000F4326">
              <w:rPr>
                <w:rFonts w:ascii="Aptos" w:eastAsia="Times New Roman" w:hAnsi="Aptos" w:cs="Times New Roman"/>
                <w:b/>
                <w:bCs/>
                <w:i/>
                <w:color w:val="FF0000"/>
                <w:kern w:val="0"/>
                <w:u w:val="single"/>
                <w:lang w:eastAsia="en-GB"/>
                <w14:ligatures w14:val="none"/>
              </w:rPr>
              <w:t>Reading and Mathematics</w:t>
            </w:r>
            <w:r w:rsidRPr="000F4326">
              <w:rPr>
                <w:rFonts w:ascii="Aptos" w:eastAsia="Times New Roman" w:hAnsi="Aptos" w:cs="Times New Roman"/>
                <w:iCs/>
                <w:color w:val="0D0D0D"/>
                <w:kern w:val="0"/>
                <w:lang w:eastAsia="en-GB"/>
                <w14:ligatures w14:val="none"/>
              </w:rPr>
              <w:t xml:space="preserve">, as well as </w:t>
            </w:r>
            <w:r w:rsidRPr="000F4326">
              <w:rPr>
                <w:rFonts w:ascii="Aptos" w:eastAsia="Times New Roman" w:hAnsi="Aptos" w:cs="Times New Roman"/>
                <w:b/>
                <w:bCs/>
                <w:i/>
                <w:color w:val="FF0000"/>
                <w:kern w:val="0"/>
                <w:u w:val="single"/>
                <w:lang w:eastAsia="en-GB"/>
                <w14:ligatures w14:val="none"/>
              </w:rPr>
              <w:t>RWM combined</w:t>
            </w:r>
            <w:r w:rsidRPr="000F4326">
              <w:rPr>
                <w:rFonts w:ascii="Aptos" w:eastAsia="Times New Roman" w:hAnsi="Aptos" w:cs="Times New Roman"/>
                <w:iCs/>
                <w:color w:val="0D0D0D"/>
                <w:kern w:val="0"/>
                <w:lang w:eastAsia="en-GB"/>
                <w14:ligatures w14:val="none"/>
              </w:rPr>
              <w:t>. Over a three</w:t>
            </w:r>
            <w:r w:rsidRPr="000F4326">
              <w:rPr>
                <w:rFonts w:ascii="Aptos" w:eastAsia="Times New Roman" w:hAnsi="Aptos" w:cs="Times New Roman"/>
                <w:iCs/>
                <w:color w:val="0D0D0D"/>
                <w:kern w:val="0"/>
                <w:lang w:eastAsia="en-GB"/>
                <w14:ligatures w14:val="none"/>
              </w:rPr>
              <w:noBreakHyphen/>
              <w:t>year average, combined RWM attainment is 6% below national standards, with disadvantaged pupils 19% behind peers in reading and 28% behind in maths. Strengthening teaching consistency and targeted interventions remains a priority to close gaps and accelerate</w:t>
            </w:r>
          </w:p>
          <w:p w14:paraId="2752CCEC" w14:textId="164B9453" w:rsidR="00ED366A" w:rsidRPr="00ED366A" w:rsidRDefault="000F4326" w:rsidP="00382B03">
            <w:pPr>
              <w:suppressAutoHyphens/>
              <w:autoSpaceDN w:val="0"/>
              <w:spacing w:before="60" w:after="0" w:line="240" w:lineRule="auto"/>
              <w:rPr>
                <w:rFonts w:ascii="Aptos" w:eastAsia="Times New Roman" w:hAnsi="Aptos" w:cs="Times New Roman"/>
                <w:iCs/>
                <w:color w:val="0D0D0D"/>
                <w:kern w:val="0"/>
                <w:lang w:eastAsia="en-GB"/>
                <w14:ligatures w14:val="none"/>
              </w:rPr>
            </w:pPr>
            <w:r w:rsidRPr="000F4326">
              <w:rPr>
                <w:rFonts w:ascii="Aptos" w:eastAsia="Times New Roman" w:hAnsi="Aptos" w:cs="Times New Roman"/>
                <w:iCs/>
                <w:color w:val="0D0D0D"/>
                <w:kern w:val="0"/>
                <w:lang w:eastAsia="en-GB"/>
                <w14:ligatures w14:val="none"/>
              </w:rPr>
              <w:t xml:space="preserve"> progress.</w:t>
            </w:r>
          </w:p>
        </w:tc>
      </w:tr>
    </w:tbl>
    <w:p w14:paraId="5CFA4BD2" w14:textId="77777777" w:rsidR="00ED366A" w:rsidRDefault="00ED366A" w:rsidP="00ED366A">
      <w:pPr>
        <w:spacing w:after="0" w:line="240" w:lineRule="auto"/>
        <w:rPr>
          <w:rFonts w:ascii="Aptos" w:hAnsi="Aptos" w:cs="Calibri"/>
          <w:b/>
          <w:bCs/>
          <w:u w:val="single"/>
        </w:rPr>
      </w:pPr>
    </w:p>
    <w:p w14:paraId="651A4450" w14:textId="77777777" w:rsidR="00C24CAE" w:rsidRDefault="00C24CAE" w:rsidP="00ED366A">
      <w:pPr>
        <w:spacing w:after="0" w:line="240" w:lineRule="auto"/>
        <w:rPr>
          <w:rFonts w:ascii="Aptos" w:hAnsi="Aptos" w:cs="Calibri"/>
          <w:b/>
          <w:bCs/>
          <w:u w:val="single"/>
        </w:rPr>
        <w:sectPr w:rsidR="00C24CAE" w:rsidSect="00B91E97">
          <w:pgSz w:w="11906" w:h="16838"/>
          <w:pgMar w:top="720" w:right="720" w:bottom="720" w:left="720" w:header="708" w:footer="708" w:gutter="0"/>
          <w:pgBorders w:offsetFrom="page">
            <w:top w:val="single" w:sz="18" w:space="24" w:color="47D459" w:themeColor="accent3" w:themeTint="99"/>
            <w:left w:val="single" w:sz="18" w:space="24" w:color="47D459" w:themeColor="accent3" w:themeTint="99"/>
            <w:bottom w:val="single" w:sz="18" w:space="24" w:color="47D459" w:themeColor="accent3" w:themeTint="99"/>
            <w:right w:val="single" w:sz="18" w:space="24" w:color="47D459" w:themeColor="accent3" w:themeTint="99"/>
          </w:pgBorders>
          <w:cols w:space="708"/>
          <w:docGrid w:linePitch="360"/>
        </w:sectPr>
      </w:pPr>
    </w:p>
    <w:p w14:paraId="11EF8614" w14:textId="3E39B6AE" w:rsidR="00ED366A" w:rsidRPr="004F1864" w:rsidRDefault="00ED366A" w:rsidP="004F1864">
      <w:pPr>
        <w:spacing w:after="0" w:line="240" w:lineRule="auto"/>
        <w:jc w:val="center"/>
        <w:rPr>
          <w:rFonts w:ascii="Aptos" w:hAnsi="Aptos" w:cs="Calibri"/>
          <w:b/>
          <w:bCs/>
          <w:sz w:val="32"/>
          <w:szCs w:val="32"/>
          <w:u w:val="single"/>
        </w:rPr>
      </w:pPr>
      <w:r w:rsidRPr="004F1864">
        <w:rPr>
          <w:rFonts w:ascii="Aptos" w:hAnsi="Aptos" w:cs="Calibri"/>
          <w:b/>
          <w:bCs/>
          <w:sz w:val="32"/>
          <w:szCs w:val="32"/>
          <w:u w:val="single"/>
        </w:rPr>
        <w:lastRenderedPageBreak/>
        <w:t>Intended Outcomes</w:t>
      </w:r>
    </w:p>
    <w:tbl>
      <w:tblPr>
        <w:tblW w:w="5000" w:type="pct"/>
        <w:tblCellMar>
          <w:left w:w="10" w:type="dxa"/>
          <w:right w:w="10" w:type="dxa"/>
        </w:tblCellMar>
        <w:tblLook w:val="04A0" w:firstRow="1" w:lastRow="0" w:firstColumn="1" w:lastColumn="0" w:noHBand="0" w:noVBand="1"/>
      </w:tblPr>
      <w:tblGrid>
        <w:gridCol w:w="4165"/>
        <w:gridCol w:w="11223"/>
      </w:tblGrid>
      <w:tr w:rsidR="00ED366A" w:rsidRPr="00ED366A" w14:paraId="5D898304" w14:textId="77777777" w:rsidTr="00C24CAE">
        <w:trPr>
          <w:trHeight w:val="90"/>
        </w:trPr>
        <w:tc>
          <w:tcPr>
            <w:tcW w:w="416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0" w:type="dxa"/>
              <w:left w:w="108" w:type="dxa"/>
              <w:bottom w:w="0" w:type="dxa"/>
              <w:right w:w="108" w:type="dxa"/>
            </w:tcMar>
            <w:vAlign w:val="center"/>
          </w:tcPr>
          <w:p w14:paraId="25B547A1" w14:textId="77777777" w:rsidR="00ED366A" w:rsidRPr="00ED366A" w:rsidRDefault="00ED366A" w:rsidP="00C24CAE">
            <w:pPr>
              <w:suppressAutoHyphens/>
              <w:autoSpaceDN w:val="0"/>
              <w:spacing w:before="60" w:after="0" w:line="240" w:lineRule="auto"/>
              <w:jc w:val="center"/>
              <w:rPr>
                <w:rFonts w:ascii="Aptos" w:eastAsia="Times New Roman" w:hAnsi="Aptos" w:cs="Times New Roman"/>
                <w:b/>
                <w:color w:val="0D0D0D"/>
                <w:kern w:val="0"/>
                <w:lang w:eastAsia="en-GB"/>
                <w14:ligatures w14:val="none"/>
              </w:rPr>
            </w:pPr>
            <w:r w:rsidRPr="00ED366A">
              <w:rPr>
                <w:rFonts w:ascii="Aptos" w:eastAsia="Times New Roman" w:hAnsi="Aptos" w:cs="Times New Roman"/>
                <w:b/>
                <w:color w:val="0D0D0D"/>
                <w:kern w:val="0"/>
                <w:lang w:eastAsia="en-GB"/>
                <w14:ligatures w14:val="none"/>
              </w:rPr>
              <w:t>Intended outcome</w:t>
            </w:r>
          </w:p>
        </w:tc>
        <w:tc>
          <w:tcPr>
            <w:tcW w:w="1122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0" w:type="dxa"/>
              <w:left w:w="108" w:type="dxa"/>
              <w:bottom w:w="0" w:type="dxa"/>
              <w:right w:w="108" w:type="dxa"/>
            </w:tcMar>
            <w:vAlign w:val="center"/>
          </w:tcPr>
          <w:p w14:paraId="3689BFA2" w14:textId="77777777" w:rsidR="00ED366A" w:rsidRPr="00ED366A" w:rsidRDefault="00ED366A" w:rsidP="00C24CAE">
            <w:pPr>
              <w:suppressAutoHyphens/>
              <w:autoSpaceDN w:val="0"/>
              <w:spacing w:before="60" w:after="0" w:line="240" w:lineRule="auto"/>
              <w:jc w:val="center"/>
              <w:rPr>
                <w:rFonts w:ascii="Aptos" w:eastAsia="Times New Roman" w:hAnsi="Aptos" w:cs="Times New Roman"/>
                <w:b/>
                <w:color w:val="0D0D0D"/>
                <w:kern w:val="0"/>
                <w:lang w:eastAsia="en-GB"/>
                <w14:ligatures w14:val="none"/>
              </w:rPr>
            </w:pPr>
            <w:r w:rsidRPr="00ED366A">
              <w:rPr>
                <w:rFonts w:ascii="Aptos" w:eastAsia="Times New Roman" w:hAnsi="Aptos" w:cs="Times New Roman"/>
                <w:b/>
                <w:color w:val="0D0D0D"/>
                <w:kern w:val="0"/>
                <w:lang w:eastAsia="en-GB"/>
                <w14:ligatures w14:val="none"/>
              </w:rPr>
              <w:t>Success criteria</w:t>
            </w:r>
          </w:p>
        </w:tc>
      </w:tr>
      <w:tr w:rsidR="00ED366A" w:rsidRPr="00ED366A" w14:paraId="51F3443B" w14:textId="77777777" w:rsidTr="00C24CAE">
        <w:tc>
          <w:tcPr>
            <w:tcW w:w="4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741022" w14:textId="7CDC9D05" w:rsidR="00ED366A" w:rsidRPr="000F1810" w:rsidRDefault="00A7629D" w:rsidP="00B219F9">
            <w:pPr>
              <w:suppressAutoHyphens/>
              <w:autoSpaceDN w:val="0"/>
              <w:spacing w:after="0" w:line="240" w:lineRule="auto"/>
              <w:jc w:val="center"/>
              <w:rPr>
                <w:rFonts w:ascii="Aptos" w:eastAsia="Times New Roman" w:hAnsi="Aptos" w:cs="Times New Roman"/>
                <w:color w:val="0D0D0D"/>
                <w:kern w:val="0"/>
                <w:lang w:eastAsia="en-GB"/>
                <w14:ligatures w14:val="none"/>
              </w:rPr>
            </w:pPr>
            <w:r w:rsidRPr="00A7629D">
              <w:rPr>
                <w:rFonts w:ascii="Aptos" w:eastAsia="Times New Roman" w:hAnsi="Aptos" w:cs="Times New Roman"/>
                <w:color w:val="0D0D0D"/>
                <w:kern w:val="0"/>
                <w:lang w:eastAsia="en-GB"/>
                <w14:ligatures w14:val="none"/>
              </w:rPr>
              <w:t xml:space="preserve">Reduce </w:t>
            </w:r>
            <w:r w:rsidR="00EC4F72">
              <w:rPr>
                <w:rFonts w:ascii="Aptos" w:eastAsia="Times New Roman" w:hAnsi="Aptos" w:cs="Times New Roman"/>
                <w:color w:val="0D0D0D"/>
                <w:kern w:val="0"/>
                <w:lang w:eastAsia="en-GB"/>
                <w14:ligatures w14:val="none"/>
              </w:rPr>
              <w:t>%</w:t>
            </w:r>
            <w:r w:rsidR="00F75955">
              <w:rPr>
                <w:rFonts w:ascii="Aptos" w:eastAsia="Times New Roman" w:hAnsi="Aptos" w:cs="Times New Roman"/>
                <w:color w:val="0D0D0D"/>
                <w:kern w:val="0"/>
                <w:lang w:eastAsia="en-GB"/>
                <w14:ligatures w14:val="none"/>
              </w:rPr>
              <w:t xml:space="preserve"> </w:t>
            </w:r>
            <w:r w:rsidRPr="00A7629D">
              <w:rPr>
                <w:rFonts w:ascii="Aptos" w:eastAsia="Times New Roman" w:hAnsi="Aptos" w:cs="Times New Roman"/>
                <w:color w:val="0D0D0D"/>
                <w:kern w:val="0"/>
                <w:lang w:eastAsia="en-GB"/>
                <w14:ligatures w14:val="none"/>
              </w:rPr>
              <w:t xml:space="preserve">of pupils </w:t>
            </w:r>
            <w:r w:rsidR="00B219F9">
              <w:rPr>
                <w:rFonts w:ascii="Aptos" w:eastAsia="Times New Roman" w:hAnsi="Aptos" w:cs="Times New Roman"/>
                <w:color w:val="0D0D0D"/>
                <w:kern w:val="0"/>
                <w:lang w:eastAsia="en-GB"/>
                <w14:ligatures w14:val="none"/>
              </w:rPr>
              <w:t>entering</w:t>
            </w:r>
            <w:r w:rsidRPr="00A7629D">
              <w:rPr>
                <w:rFonts w:ascii="Aptos" w:eastAsia="Times New Roman" w:hAnsi="Aptos" w:cs="Times New Roman"/>
                <w:color w:val="0D0D0D"/>
                <w:kern w:val="0"/>
                <w:lang w:eastAsia="en-GB"/>
                <w14:ligatures w14:val="none"/>
              </w:rPr>
              <w:t xml:space="preserve"> Reception below </w:t>
            </w:r>
            <w:r w:rsidR="009C0BFA">
              <w:rPr>
                <w:rFonts w:ascii="Aptos" w:eastAsia="Times New Roman" w:hAnsi="Aptos" w:cs="Times New Roman"/>
                <w:color w:val="0D0D0D"/>
                <w:kern w:val="0"/>
                <w:lang w:eastAsia="en-GB"/>
                <w14:ligatures w14:val="none"/>
              </w:rPr>
              <w:t>ARE</w:t>
            </w:r>
            <w:r w:rsidRPr="00A7629D">
              <w:rPr>
                <w:rFonts w:ascii="Aptos" w:eastAsia="Times New Roman" w:hAnsi="Aptos" w:cs="Times New Roman"/>
                <w:color w:val="0D0D0D"/>
                <w:kern w:val="0"/>
                <w:lang w:eastAsia="en-GB"/>
                <w14:ligatures w14:val="none"/>
              </w:rPr>
              <w:t xml:space="preserve"> in language and communication, with disadvantaged pupils closing the gap to their peers</w:t>
            </w:r>
          </w:p>
        </w:tc>
        <w:tc>
          <w:tcPr>
            <w:tcW w:w="11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5D1A2" w14:textId="1A05043E" w:rsidR="008B4445" w:rsidRPr="00C24CAE" w:rsidRDefault="008B4445" w:rsidP="000F1810">
            <w:pPr>
              <w:suppressAutoHyphens/>
              <w:autoSpaceDN w:val="0"/>
              <w:spacing w:after="0" w:line="240" w:lineRule="auto"/>
              <w:rPr>
                <w:rFonts w:ascii="Aptos" w:eastAsia="Times New Roman" w:hAnsi="Aptos" w:cs="Times New Roman"/>
                <w:color w:val="0D0D0D"/>
                <w:kern w:val="0"/>
                <w:sz w:val="22"/>
                <w:szCs w:val="22"/>
                <w:u w:val="single"/>
                <w:lang w:eastAsia="en-GB"/>
                <w14:ligatures w14:val="none"/>
              </w:rPr>
            </w:pPr>
            <w:r w:rsidRPr="00C24CAE">
              <w:rPr>
                <w:rFonts w:ascii="Aptos" w:eastAsia="Times New Roman" w:hAnsi="Aptos" w:cs="Times New Roman"/>
                <w:color w:val="0D0D0D"/>
                <w:kern w:val="0"/>
                <w:sz w:val="22"/>
                <w:szCs w:val="22"/>
                <w:u w:val="single"/>
                <w:lang w:eastAsia="en-GB"/>
                <w14:ligatures w14:val="none"/>
              </w:rPr>
              <w:t>Nursery</w:t>
            </w:r>
          </w:p>
          <w:p w14:paraId="49582212" w14:textId="77777777" w:rsidR="008B4445" w:rsidRPr="00C24CAE" w:rsidRDefault="008B4445" w:rsidP="000F1810">
            <w:pPr>
              <w:numPr>
                <w:ilvl w:val="0"/>
                <w:numId w:val="9"/>
              </w:numPr>
              <w:suppressAutoHyphens/>
              <w:autoSpaceDN w:val="0"/>
              <w:spacing w:after="0" w:line="240" w:lineRule="auto"/>
              <w:rPr>
                <w:rFonts w:ascii="Aptos" w:eastAsia="Times New Roman" w:hAnsi="Aptos" w:cs="Times New Roman"/>
                <w:color w:val="0D0D0D"/>
                <w:kern w:val="0"/>
                <w:sz w:val="22"/>
                <w:szCs w:val="22"/>
                <w:lang w:eastAsia="en-GB"/>
                <w14:ligatures w14:val="none"/>
              </w:rPr>
            </w:pPr>
            <w:r w:rsidRPr="00C24CAE">
              <w:rPr>
                <w:rFonts w:ascii="Aptos" w:eastAsia="Times New Roman" w:hAnsi="Aptos" w:cs="Times New Roman"/>
                <w:color w:val="0D0D0D"/>
                <w:kern w:val="0"/>
                <w:sz w:val="22"/>
                <w:szCs w:val="22"/>
                <w:lang w:eastAsia="en-GB"/>
                <w14:ligatures w14:val="none"/>
              </w:rPr>
              <w:t xml:space="preserve">Reduce disadvantaged pupils below ARE on </w:t>
            </w:r>
            <w:proofErr w:type="spellStart"/>
            <w:r w:rsidRPr="00C24CAE">
              <w:rPr>
                <w:rFonts w:ascii="Aptos" w:eastAsia="Times New Roman" w:hAnsi="Aptos" w:cs="Times New Roman"/>
                <w:color w:val="0D0D0D"/>
                <w:kern w:val="0"/>
                <w:sz w:val="22"/>
                <w:szCs w:val="22"/>
                <w:lang w:eastAsia="en-GB"/>
                <w14:ligatures w14:val="none"/>
              </w:rPr>
              <w:t>WellComm</w:t>
            </w:r>
            <w:proofErr w:type="spellEnd"/>
            <w:r w:rsidRPr="00C24CAE">
              <w:rPr>
                <w:rFonts w:ascii="Aptos" w:eastAsia="Times New Roman" w:hAnsi="Aptos" w:cs="Times New Roman"/>
                <w:color w:val="0D0D0D"/>
                <w:kern w:val="0"/>
                <w:sz w:val="22"/>
                <w:szCs w:val="22"/>
                <w:lang w:eastAsia="en-GB"/>
                <w14:ligatures w14:val="none"/>
              </w:rPr>
              <w:t xml:space="preserve"> from 83% → 40% by 2028.</w:t>
            </w:r>
          </w:p>
          <w:p w14:paraId="551FEDDF" w14:textId="77777777" w:rsidR="008B4445" w:rsidRPr="00C24CAE" w:rsidRDefault="008B4445" w:rsidP="000F1810">
            <w:pPr>
              <w:numPr>
                <w:ilvl w:val="0"/>
                <w:numId w:val="9"/>
              </w:numPr>
              <w:suppressAutoHyphens/>
              <w:autoSpaceDN w:val="0"/>
              <w:spacing w:after="0" w:line="240" w:lineRule="auto"/>
              <w:rPr>
                <w:rFonts w:ascii="Aptos" w:eastAsia="Times New Roman" w:hAnsi="Aptos" w:cs="Times New Roman"/>
                <w:color w:val="0D0D0D"/>
                <w:kern w:val="0"/>
                <w:sz w:val="22"/>
                <w:szCs w:val="22"/>
                <w:lang w:eastAsia="en-GB"/>
                <w14:ligatures w14:val="none"/>
              </w:rPr>
            </w:pPr>
            <w:r w:rsidRPr="00C24CAE">
              <w:rPr>
                <w:rFonts w:ascii="Aptos" w:eastAsia="Times New Roman" w:hAnsi="Aptos" w:cs="Times New Roman"/>
                <w:color w:val="0D0D0D"/>
                <w:kern w:val="0"/>
                <w:sz w:val="22"/>
                <w:szCs w:val="22"/>
                <w:lang w:eastAsia="en-GB"/>
                <w14:ligatures w14:val="none"/>
              </w:rPr>
              <w:t>Reduce all pupils below ARE from 72% → 35%.</w:t>
            </w:r>
          </w:p>
          <w:p w14:paraId="44F55BFA" w14:textId="7533958A" w:rsidR="008B4445" w:rsidRPr="00C24CAE" w:rsidRDefault="008B4445" w:rsidP="000F1810">
            <w:pPr>
              <w:suppressAutoHyphens/>
              <w:autoSpaceDN w:val="0"/>
              <w:spacing w:after="0" w:line="240" w:lineRule="auto"/>
              <w:rPr>
                <w:rFonts w:ascii="Aptos" w:eastAsia="Times New Roman" w:hAnsi="Aptos" w:cs="Times New Roman"/>
                <w:color w:val="0D0D0D"/>
                <w:kern w:val="0"/>
                <w:sz w:val="22"/>
                <w:szCs w:val="22"/>
                <w:u w:val="single"/>
                <w:lang w:eastAsia="en-GB"/>
                <w14:ligatures w14:val="none"/>
              </w:rPr>
            </w:pPr>
            <w:r w:rsidRPr="00C24CAE">
              <w:rPr>
                <w:rFonts w:ascii="Aptos" w:eastAsia="Times New Roman" w:hAnsi="Aptos" w:cs="Times New Roman"/>
                <w:color w:val="0D0D0D"/>
                <w:kern w:val="0"/>
                <w:sz w:val="22"/>
                <w:szCs w:val="22"/>
                <w:u w:val="single"/>
                <w:lang w:eastAsia="en-GB"/>
                <w14:ligatures w14:val="none"/>
              </w:rPr>
              <w:t>Reception</w:t>
            </w:r>
          </w:p>
          <w:p w14:paraId="13D6691A" w14:textId="77777777" w:rsidR="008B4445" w:rsidRPr="00C24CAE" w:rsidRDefault="008B4445" w:rsidP="00F4430B">
            <w:pPr>
              <w:pStyle w:val="ListParagraph"/>
              <w:numPr>
                <w:ilvl w:val="0"/>
                <w:numId w:val="9"/>
              </w:numPr>
              <w:suppressAutoHyphens/>
              <w:autoSpaceDN w:val="0"/>
              <w:spacing w:after="0" w:line="240" w:lineRule="auto"/>
              <w:rPr>
                <w:rFonts w:ascii="Aptos" w:eastAsia="Times New Roman" w:hAnsi="Aptos" w:cs="Times New Roman"/>
                <w:color w:val="0D0D0D"/>
                <w:kern w:val="0"/>
                <w:sz w:val="22"/>
                <w:szCs w:val="22"/>
                <w:lang w:eastAsia="en-GB"/>
                <w14:ligatures w14:val="none"/>
              </w:rPr>
            </w:pPr>
            <w:r w:rsidRPr="00C24CAE">
              <w:rPr>
                <w:rFonts w:ascii="Aptos" w:eastAsia="Times New Roman" w:hAnsi="Aptos" w:cs="Times New Roman"/>
                <w:color w:val="0D0D0D"/>
                <w:kern w:val="0"/>
                <w:sz w:val="22"/>
                <w:szCs w:val="22"/>
                <w:lang w:eastAsia="en-GB"/>
                <w14:ligatures w14:val="none"/>
              </w:rPr>
              <w:t>Reduce disadvantaged pupils below ARE from 27% → 10%.</w:t>
            </w:r>
          </w:p>
          <w:p w14:paraId="238AD7C6" w14:textId="77777777" w:rsidR="008B4445" w:rsidRPr="00C24CAE" w:rsidRDefault="008B4445" w:rsidP="00F4430B">
            <w:pPr>
              <w:pStyle w:val="ListParagraph"/>
              <w:numPr>
                <w:ilvl w:val="0"/>
                <w:numId w:val="9"/>
              </w:numPr>
              <w:suppressAutoHyphens/>
              <w:autoSpaceDN w:val="0"/>
              <w:spacing w:after="0" w:line="240" w:lineRule="auto"/>
              <w:rPr>
                <w:rFonts w:ascii="Aptos" w:eastAsia="Times New Roman" w:hAnsi="Aptos" w:cs="Times New Roman"/>
                <w:color w:val="0D0D0D"/>
                <w:kern w:val="0"/>
                <w:sz w:val="22"/>
                <w:szCs w:val="22"/>
                <w:lang w:eastAsia="en-GB"/>
                <w14:ligatures w14:val="none"/>
              </w:rPr>
            </w:pPr>
            <w:r w:rsidRPr="00C24CAE">
              <w:rPr>
                <w:rFonts w:ascii="Aptos" w:eastAsia="Times New Roman" w:hAnsi="Aptos" w:cs="Times New Roman"/>
                <w:color w:val="0D0D0D"/>
                <w:kern w:val="0"/>
                <w:sz w:val="22"/>
                <w:szCs w:val="22"/>
                <w:lang w:eastAsia="en-GB"/>
                <w14:ligatures w14:val="none"/>
              </w:rPr>
              <w:t>Reduce all pupils below ARE from 23% → 8%.</w:t>
            </w:r>
          </w:p>
          <w:p w14:paraId="20848BCB" w14:textId="56FCCD89" w:rsidR="008B4445" w:rsidRPr="00C24CAE" w:rsidRDefault="008B4445" w:rsidP="000F1810">
            <w:pPr>
              <w:suppressAutoHyphens/>
              <w:autoSpaceDN w:val="0"/>
              <w:spacing w:after="0" w:line="240" w:lineRule="auto"/>
              <w:rPr>
                <w:rFonts w:ascii="Aptos" w:eastAsia="Times New Roman" w:hAnsi="Aptos" w:cs="Times New Roman"/>
                <w:color w:val="0D0D0D"/>
                <w:kern w:val="0"/>
                <w:sz w:val="22"/>
                <w:szCs w:val="22"/>
                <w:u w:val="single"/>
                <w:lang w:eastAsia="en-GB"/>
                <w14:ligatures w14:val="none"/>
              </w:rPr>
            </w:pPr>
            <w:r w:rsidRPr="00C24CAE">
              <w:rPr>
                <w:rFonts w:ascii="Aptos" w:eastAsia="Times New Roman" w:hAnsi="Aptos" w:cs="Times New Roman"/>
                <w:color w:val="0D0D0D"/>
                <w:kern w:val="0"/>
                <w:sz w:val="22"/>
                <w:szCs w:val="22"/>
                <w:u w:val="single"/>
                <w:lang w:eastAsia="en-GB"/>
                <w14:ligatures w14:val="none"/>
              </w:rPr>
              <w:t>Across EYFS</w:t>
            </w:r>
          </w:p>
          <w:p w14:paraId="229BE6D5" w14:textId="50BD43C7" w:rsidR="00094BC3" w:rsidRPr="00C24CAE" w:rsidRDefault="008B4445" w:rsidP="00F4430B">
            <w:pPr>
              <w:pStyle w:val="ListParagraph"/>
              <w:numPr>
                <w:ilvl w:val="0"/>
                <w:numId w:val="9"/>
              </w:numPr>
              <w:suppressAutoHyphens/>
              <w:autoSpaceDN w:val="0"/>
              <w:spacing w:after="0" w:line="240" w:lineRule="auto"/>
              <w:rPr>
                <w:rFonts w:ascii="Aptos" w:eastAsia="Times New Roman" w:hAnsi="Aptos" w:cs="Times New Roman"/>
                <w:color w:val="0D0D0D"/>
                <w:kern w:val="0"/>
                <w:sz w:val="22"/>
                <w:szCs w:val="22"/>
                <w:lang w:eastAsia="en-GB"/>
                <w14:ligatures w14:val="none"/>
              </w:rPr>
            </w:pPr>
            <w:r w:rsidRPr="00C24CAE">
              <w:rPr>
                <w:rFonts w:ascii="Aptos" w:eastAsia="Times New Roman" w:hAnsi="Aptos" w:cs="Times New Roman"/>
                <w:color w:val="0D0D0D"/>
                <w:kern w:val="0"/>
                <w:sz w:val="22"/>
                <w:szCs w:val="22"/>
                <w:lang w:eastAsia="en-GB"/>
                <w14:ligatures w14:val="none"/>
              </w:rPr>
              <w:t>Increase % of pupils meeting ARE in receptive, expressive, social and overall language by 10% each year.</w:t>
            </w:r>
          </w:p>
        </w:tc>
      </w:tr>
      <w:tr w:rsidR="00ED366A" w:rsidRPr="00ED366A" w14:paraId="2C7AF338" w14:textId="77777777" w:rsidTr="00C24CAE">
        <w:tc>
          <w:tcPr>
            <w:tcW w:w="4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8D76E1" w14:textId="4A7DDB7D" w:rsidR="00ED366A" w:rsidRPr="000F1810" w:rsidRDefault="00263EE5" w:rsidP="001C2DDA">
            <w:pPr>
              <w:suppressAutoHyphens/>
              <w:autoSpaceDN w:val="0"/>
              <w:spacing w:after="0" w:line="240" w:lineRule="auto"/>
              <w:jc w:val="center"/>
              <w:rPr>
                <w:rFonts w:ascii="Aptos" w:eastAsia="Times New Roman" w:hAnsi="Aptos" w:cs="Times New Roman"/>
                <w:color w:val="0D0D0D"/>
                <w:kern w:val="0"/>
                <w:lang w:eastAsia="en-GB"/>
                <w14:ligatures w14:val="none"/>
              </w:rPr>
            </w:pPr>
            <w:r w:rsidRPr="000F1810">
              <w:rPr>
                <w:rFonts w:ascii="Aptos" w:eastAsia="Times New Roman" w:hAnsi="Aptos" w:cs="Times New Roman"/>
                <w:color w:val="0D0D0D"/>
                <w:kern w:val="0"/>
                <w:lang w:eastAsia="en-GB"/>
                <w14:ligatures w14:val="none"/>
              </w:rPr>
              <w:t>Improve GLD outcomes so both disadvantaged and non</w:t>
            </w:r>
            <w:r w:rsidRPr="000F1810">
              <w:rPr>
                <w:rFonts w:ascii="Cambria Math" w:eastAsia="Times New Roman" w:hAnsi="Cambria Math" w:cs="Cambria Math"/>
                <w:color w:val="0D0D0D"/>
                <w:kern w:val="0"/>
                <w:lang w:eastAsia="en-GB"/>
                <w14:ligatures w14:val="none"/>
              </w:rPr>
              <w:t>‑</w:t>
            </w:r>
            <w:r w:rsidRPr="000F1810">
              <w:rPr>
                <w:rFonts w:ascii="Aptos" w:eastAsia="Times New Roman" w:hAnsi="Aptos" w:cs="Times New Roman"/>
                <w:color w:val="0D0D0D"/>
                <w:kern w:val="0"/>
                <w:lang w:eastAsia="en-GB"/>
                <w14:ligatures w14:val="none"/>
              </w:rPr>
              <w:t>disadvantaged pupils close the gap to national a</w:t>
            </w:r>
            <w:r w:rsidR="00CA1A96">
              <w:rPr>
                <w:rFonts w:ascii="Aptos" w:eastAsia="Times New Roman" w:hAnsi="Aptos" w:cs="Times New Roman"/>
                <w:color w:val="0D0D0D"/>
                <w:kern w:val="0"/>
                <w:lang w:eastAsia="en-GB"/>
                <w14:ligatures w14:val="none"/>
              </w:rPr>
              <w:t>verages</w:t>
            </w:r>
          </w:p>
        </w:tc>
        <w:tc>
          <w:tcPr>
            <w:tcW w:w="11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6254B" w14:textId="74F5BDB7" w:rsidR="00263EE5" w:rsidRPr="00C24CAE" w:rsidRDefault="00263EE5" w:rsidP="000F1810">
            <w:pPr>
              <w:suppressAutoHyphens/>
              <w:autoSpaceDN w:val="0"/>
              <w:spacing w:after="0" w:line="240" w:lineRule="auto"/>
              <w:rPr>
                <w:rFonts w:ascii="Aptos" w:eastAsia="Times New Roman" w:hAnsi="Aptos" w:cs="Times New Roman"/>
                <w:color w:val="0D0D0D"/>
                <w:kern w:val="0"/>
                <w:sz w:val="22"/>
                <w:szCs w:val="22"/>
                <w:u w:val="single"/>
                <w:lang w:eastAsia="en-GB"/>
                <w14:ligatures w14:val="none"/>
              </w:rPr>
            </w:pPr>
            <w:r w:rsidRPr="00C24CAE">
              <w:rPr>
                <w:rFonts w:ascii="Aptos" w:eastAsia="Times New Roman" w:hAnsi="Aptos" w:cs="Times New Roman"/>
                <w:color w:val="0D0D0D"/>
                <w:kern w:val="0"/>
                <w:sz w:val="22"/>
                <w:szCs w:val="22"/>
                <w:u w:val="single"/>
                <w:lang w:eastAsia="en-GB"/>
                <w14:ligatures w14:val="none"/>
              </w:rPr>
              <w:t>EYFS Cohort</w:t>
            </w:r>
          </w:p>
          <w:p w14:paraId="65E19678" w14:textId="77777777" w:rsidR="00263EE5" w:rsidRPr="00C24CAE" w:rsidRDefault="00263EE5" w:rsidP="00F4430B">
            <w:pPr>
              <w:pStyle w:val="ListParagraph"/>
              <w:numPr>
                <w:ilvl w:val="0"/>
                <w:numId w:val="9"/>
              </w:numPr>
              <w:suppressAutoHyphens/>
              <w:autoSpaceDN w:val="0"/>
              <w:spacing w:after="0" w:line="240" w:lineRule="auto"/>
              <w:rPr>
                <w:rFonts w:ascii="Aptos" w:eastAsia="Times New Roman" w:hAnsi="Aptos" w:cs="Times New Roman"/>
                <w:color w:val="0D0D0D"/>
                <w:kern w:val="0"/>
                <w:sz w:val="22"/>
                <w:szCs w:val="22"/>
                <w:lang w:eastAsia="en-GB"/>
                <w14:ligatures w14:val="none"/>
              </w:rPr>
            </w:pPr>
            <w:r w:rsidRPr="00C24CAE">
              <w:rPr>
                <w:rFonts w:ascii="Aptos" w:eastAsia="Times New Roman" w:hAnsi="Aptos" w:cs="Times New Roman"/>
                <w:color w:val="0D0D0D"/>
                <w:kern w:val="0"/>
                <w:sz w:val="22"/>
                <w:szCs w:val="22"/>
                <w:lang w:eastAsia="en-GB"/>
                <w14:ligatures w14:val="none"/>
              </w:rPr>
              <w:t>Reduce GLD gap for disadvantaged pupils from –9.6% → 0% (in line with national).</w:t>
            </w:r>
          </w:p>
          <w:p w14:paraId="009A0F29" w14:textId="127C13AA" w:rsidR="00263EE5" w:rsidRPr="00C24CAE" w:rsidRDefault="00263EE5" w:rsidP="000F1810">
            <w:pPr>
              <w:suppressAutoHyphens/>
              <w:autoSpaceDN w:val="0"/>
              <w:spacing w:after="0" w:line="240" w:lineRule="auto"/>
              <w:rPr>
                <w:rFonts w:ascii="Aptos" w:eastAsia="Times New Roman" w:hAnsi="Aptos" w:cs="Times New Roman"/>
                <w:color w:val="0D0D0D"/>
                <w:kern w:val="0"/>
                <w:sz w:val="22"/>
                <w:szCs w:val="22"/>
                <w:u w:val="single"/>
                <w:lang w:eastAsia="en-GB"/>
                <w14:ligatures w14:val="none"/>
              </w:rPr>
            </w:pPr>
            <w:r w:rsidRPr="00C24CAE">
              <w:rPr>
                <w:rFonts w:ascii="Aptos" w:eastAsia="Times New Roman" w:hAnsi="Aptos" w:cs="Times New Roman"/>
                <w:color w:val="0D0D0D"/>
                <w:kern w:val="0"/>
                <w:sz w:val="22"/>
                <w:szCs w:val="22"/>
                <w:u w:val="single"/>
                <w:lang w:eastAsia="en-GB"/>
                <w14:ligatures w14:val="none"/>
              </w:rPr>
              <w:t>Strand Targets</w:t>
            </w:r>
          </w:p>
          <w:p w14:paraId="31443AF6" w14:textId="77777777" w:rsidR="00263EE5" w:rsidRPr="00C24CAE" w:rsidRDefault="00263EE5" w:rsidP="00F4430B">
            <w:pPr>
              <w:pStyle w:val="ListParagraph"/>
              <w:numPr>
                <w:ilvl w:val="0"/>
                <w:numId w:val="9"/>
              </w:numPr>
              <w:suppressAutoHyphens/>
              <w:autoSpaceDN w:val="0"/>
              <w:spacing w:after="0" w:line="240" w:lineRule="auto"/>
              <w:rPr>
                <w:rFonts w:ascii="Aptos" w:eastAsia="Times New Roman" w:hAnsi="Aptos" w:cs="Times New Roman"/>
                <w:color w:val="0D0D0D"/>
                <w:kern w:val="0"/>
                <w:sz w:val="22"/>
                <w:szCs w:val="22"/>
                <w:lang w:eastAsia="en-GB"/>
                <w14:ligatures w14:val="none"/>
              </w:rPr>
            </w:pPr>
            <w:r w:rsidRPr="00C24CAE">
              <w:rPr>
                <w:rFonts w:ascii="Aptos" w:eastAsia="Times New Roman" w:hAnsi="Aptos" w:cs="Times New Roman"/>
                <w:color w:val="0D0D0D"/>
                <w:kern w:val="0"/>
                <w:sz w:val="22"/>
                <w:szCs w:val="22"/>
                <w:lang w:eastAsia="en-GB"/>
                <w14:ligatures w14:val="none"/>
              </w:rPr>
              <w:t>Increase comprehension and word reading outcomes by 10% per year until at or above national.</w:t>
            </w:r>
          </w:p>
          <w:p w14:paraId="5A1681B5" w14:textId="3FCAC67F" w:rsidR="00D07D72" w:rsidRPr="00C24CAE" w:rsidRDefault="00263EE5" w:rsidP="00F4430B">
            <w:pPr>
              <w:pStyle w:val="ListParagraph"/>
              <w:numPr>
                <w:ilvl w:val="0"/>
                <w:numId w:val="9"/>
              </w:numPr>
              <w:suppressAutoHyphens/>
              <w:autoSpaceDN w:val="0"/>
              <w:spacing w:after="0" w:line="240" w:lineRule="auto"/>
              <w:rPr>
                <w:rFonts w:ascii="Aptos" w:eastAsia="Times New Roman" w:hAnsi="Aptos" w:cs="Times New Roman"/>
                <w:color w:val="0D0D0D"/>
                <w:kern w:val="0"/>
                <w:sz w:val="22"/>
                <w:szCs w:val="22"/>
                <w:lang w:eastAsia="en-GB"/>
                <w14:ligatures w14:val="none"/>
              </w:rPr>
            </w:pPr>
            <w:r w:rsidRPr="00C24CAE">
              <w:rPr>
                <w:rFonts w:ascii="Aptos" w:eastAsia="Times New Roman" w:hAnsi="Aptos" w:cs="Times New Roman"/>
                <w:color w:val="0D0D0D"/>
                <w:kern w:val="0"/>
                <w:sz w:val="22"/>
                <w:szCs w:val="22"/>
                <w:lang w:eastAsia="en-GB"/>
                <w14:ligatures w14:val="none"/>
              </w:rPr>
              <w:t>Improve Maths (Number &amp; Numerical Patterns) from current levels → 75%+ by 2028.</w:t>
            </w:r>
          </w:p>
        </w:tc>
      </w:tr>
      <w:tr w:rsidR="00ED366A" w:rsidRPr="00ED366A" w14:paraId="1761DA07" w14:textId="77777777" w:rsidTr="00C24CAE">
        <w:tc>
          <w:tcPr>
            <w:tcW w:w="4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D1657E" w14:textId="507BAACB" w:rsidR="00ED366A" w:rsidRPr="000F1810" w:rsidRDefault="00283E91" w:rsidP="001C2DDA">
            <w:pPr>
              <w:suppressAutoHyphens/>
              <w:autoSpaceDN w:val="0"/>
              <w:spacing w:after="0" w:line="240" w:lineRule="auto"/>
              <w:jc w:val="center"/>
              <w:rPr>
                <w:rFonts w:ascii="Aptos" w:eastAsia="Times New Roman" w:hAnsi="Aptos" w:cs="Times New Roman"/>
                <w:color w:val="0D0D0D"/>
                <w:kern w:val="0"/>
                <w:lang w:eastAsia="en-GB"/>
                <w14:ligatures w14:val="none"/>
              </w:rPr>
            </w:pPr>
            <w:r w:rsidRPr="00283E91">
              <w:rPr>
                <w:rFonts w:ascii="Aptos" w:eastAsia="Times New Roman" w:hAnsi="Aptos" w:cs="Times New Roman"/>
                <w:color w:val="0D0D0D"/>
                <w:kern w:val="0"/>
                <w:lang w:eastAsia="en-GB"/>
                <w14:ligatures w14:val="none"/>
              </w:rPr>
              <w:t xml:space="preserve">Improve </w:t>
            </w:r>
            <w:r w:rsidR="00950A41">
              <w:rPr>
                <w:rFonts w:ascii="Aptos" w:eastAsia="Times New Roman" w:hAnsi="Aptos" w:cs="Times New Roman"/>
                <w:color w:val="0D0D0D"/>
                <w:kern w:val="0"/>
                <w:lang w:eastAsia="en-GB"/>
                <w14:ligatures w14:val="none"/>
              </w:rPr>
              <w:t xml:space="preserve">disadvantaged </w:t>
            </w:r>
            <w:r w:rsidRPr="00283E91">
              <w:rPr>
                <w:rFonts w:ascii="Aptos" w:eastAsia="Times New Roman" w:hAnsi="Aptos" w:cs="Times New Roman"/>
                <w:color w:val="0D0D0D"/>
                <w:kern w:val="0"/>
                <w:lang w:eastAsia="en-GB"/>
                <w14:ligatures w14:val="none"/>
              </w:rPr>
              <w:t>attendance to be in line with non</w:t>
            </w:r>
            <w:r w:rsidRPr="00283E91">
              <w:rPr>
                <w:rFonts w:ascii="Aptos" w:eastAsia="Times New Roman" w:hAnsi="Aptos" w:cs="Times New Roman"/>
                <w:color w:val="0D0D0D"/>
                <w:kern w:val="0"/>
                <w:lang w:eastAsia="en-GB"/>
                <w14:ligatures w14:val="none"/>
              </w:rPr>
              <w:noBreakHyphen/>
            </w:r>
            <w:r w:rsidR="00950A41">
              <w:rPr>
                <w:rFonts w:ascii="Aptos" w:eastAsia="Times New Roman" w:hAnsi="Aptos" w:cs="Times New Roman"/>
                <w:color w:val="0D0D0D"/>
                <w:kern w:val="0"/>
                <w:lang w:eastAsia="en-GB"/>
                <w14:ligatures w14:val="none"/>
              </w:rPr>
              <w:t>dis</w:t>
            </w:r>
            <w:r w:rsidRPr="00283E91">
              <w:rPr>
                <w:rFonts w:ascii="Aptos" w:eastAsia="Times New Roman" w:hAnsi="Aptos" w:cs="Times New Roman"/>
                <w:color w:val="0D0D0D"/>
                <w:kern w:val="0"/>
                <w:lang w:eastAsia="en-GB"/>
                <w14:ligatures w14:val="none"/>
              </w:rPr>
              <w:t xml:space="preserve"> </w:t>
            </w:r>
            <w:proofErr w:type="gramStart"/>
            <w:r w:rsidRPr="00283E91">
              <w:rPr>
                <w:rFonts w:ascii="Aptos" w:eastAsia="Times New Roman" w:hAnsi="Aptos" w:cs="Times New Roman"/>
                <w:color w:val="0D0D0D"/>
                <w:kern w:val="0"/>
                <w:lang w:eastAsia="en-GB"/>
                <w14:ligatures w14:val="none"/>
              </w:rPr>
              <w:t>pupils, and</w:t>
            </w:r>
            <w:proofErr w:type="gramEnd"/>
            <w:r w:rsidRPr="00283E91">
              <w:rPr>
                <w:rFonts w:ascii="Aptos" w:eastAsia="Times New Roman" w:hAnsi="Aptos" w:cs="Times New Roman"/>
                <w:color w:val="0D0D0D"/>
                <w:kern w:val="0"/>
                <w:lang w:eastAsia="en-GB"/>
                <w14:ligatures w14:val="none"/>
              </w:rPr>
              <w:t xml:space="preserve"> significantly reduce persistent absence.</w:t>
            </w:r>
          </w:p>
        </w:tc>
        <w:tc>
          <w:tcPr>
            <w:tcW w:w="11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1F0D9" w14:textId="3D0B0FBD" w:rsidR="00283E91" w:rsidRPr="00C24CAE" w:rsidRDefault="00283E91" w:rsidP="000F1810">
            <w:pPr>
              <w:suppressAutoHyphens/>
              <w:autoSpaceDN w:val="0"/>
              <w:spacing w:after="0" w:line="240" w:lineRule="auto"/>
              <w:rPr>
                <w:rFonts w:ascii="Aptos" w:eastAsia="Times New Roman" w:hAnsi="Aptos" w:cs="Times New Roman"/>
                <w:color w:val="0D0D0D"/>
                <w:kern w:val="0"/>
                <w:sz w:val="22"/>
                <w:szCs w:val="22"/>
                <w:u w:val="single"/>
                <w:lang w:eastAsia="en-GB"/>
                <w14:ligatures w14:val="none"/>
              </w:rPr>
            </w:pPr>
            <w:r w:rsidRPr="00C24CAE">
              <w:rPr>
                <w:rFonts w:ascii="Aptos" w:eastAsia="Times New Roman" w:hAnsi="Aptos" w:cs="Times New Roman"/>
                <w:color w:val="0D0D0D"/>
                <w:kern w:val="0"/>
                <w:sz w:val="22"/>
                <w:szCs w:val="22"/>
                <w:u w:val="single"/>
                <w:lang w:eastAsia="en-GB"/>
                <w14:ligatures w14:val="none"/>
              </w:rPr>
              <w:t>Whole School</w:t>
            </w:r>
          </w:p>
          <w:p w14:paraId="5C218F58" w14:textId="77777777" w:rsidR="00283E91" w:rsidRPr="00C24CAE" w:rsidRDefault="00283E91" w:rsidP="00F4430B">
            <w:pPr>
              <w:pStyle w:val="ListParagraph"/>
              <w:numPr>
                <w:ilvl w:val="0"/>
                <w:numId w:val="9"/>
              </w:numPr>
              <w:suppressAutoHyphens/>
              <w:autoSpaceDN w:val="0"/>
              <w:spacing w:after="0" w:line="240" w:lineRule="auto"/>
              <w:rPr>
                <w:rFonts w:ascii="Aptos" w:eastAsia="Times New Roman" w:hAnsi="Aptos" w:cs="Times New Roman"/>
                <w:color w:val="0D0D0D"/>
                <w:kern w:val="0"/>
                <w:sz w:val="22"/>
                <w:szCs w:val="22"/>
                <w:lang w:eastAsia="en-GB"/>
                <w14:ligatures w14:val="none"/>
              </w:rPr>
            </w:pPr>
            <w:r w:rsidRPr="00C24CAE">
              <w:rPr>
                <w:rFonts w:ascii="Aptos" w:eastAsia="Times New Roman" w:hAnsi="Aptos" w:cs="Times New Roman"/>
                <w:color w:val="0D0D0D"/>
                <w:kern w:val="0"/>
                <w:sz w:val="22"/>
                <w:szCs w:val="22"/>
                <w:lang w:eastAsia="en-GB"/>
                <w14:ligatures w14:val="none"/>
              </w:rPr>
              <w:t>Increase PP attendance from 93.2% → 95% (in line with peers).</w:t>
            </w:r>
          </w:p>
          <w:p w14:paraId="0E850CFF" w14:textId="536D6C28" w:rsidR="00283E91" w:rsidRPr="00C24CAE" w:rsidRDefault="00283E91" w:rsidP="00F4430B">
            <w:pPr>
              <w:pStyle w:val="ListParagraph"/>
              <w:numPr>
                <w:ilvl w:val="0"/>
                <w:numId w:val="9"/>
              </w:numPr>
              <w:suppressAutoHyphens/>
              <w:autoSpaceDN w:val="0"/>
              <w:spacing w:after="0" w:line="240" w:lineRule="auto"/>
              <w:rPr>
                <w:rFonts w:ascii="Aptos" w:eastAsia="Times New Roman" w:hAnsi="Aptos" w:cs="Times New Roman"/>
                <w:color w:val="0D0D0D"/>
                <w:kern w:val="0"/>
                <w:sz w:val="22"/>
                <w:szCs w:val="22"/>
                <w:lang w:eastAsia="en-GB"/>
                <w14:ligatures w14:val="none"/>
              </w:rPr>
            </w:pPr>
            <w:r w:rsidRPr="00C24CAE">
              <w:rPr>
                <w:rFonts w:ascii="Aptos" w:eastAsia="Times New Roman" w:hAnsi="Aptos" w:cs="Times New Roman"/>
                <w:color w:val="0D0D0D"/>
                <w:kern w:val="0"/>
                <w:sz w:val="22"/>
                <w:szCs w:val="22"/>
                <w:lang w:eastAsia="en-GB"/>
                <w14:ligatures w14:val="none"/>
              </w:rPr>
              <w:t xml:space="preserve">Reduce PP persistent absence from 21.2% </w:t>
            </w:r>
            <w:r w:rsidR="002E4301" w:rsidRPr="00C24CAE">
              <w:rPr>
                <w:rFonts w:ascii="Aptos" w:eastAsia="Times New Roman" w:hAnsi="Aptos" w:cs="Times New Roman"/>
                <w:color w:val="0D0D0D"/>
                <w:kern w:val="0"/>
                <w:sz w:val="22"/>
                <w:szCs w:val="22"/>
                <w:lang w:eastAsia="en-GB"/>
                <w14:ligatures w14:val="none"/>
              </w:rPr>
              <w:t>by 3% each year</w:t>
            </w:r>
            <w:r w:rsidRPr="00C24CAE">
              <w:rPr>
                <w:rFonts w:ascii="Aptos" w:eastAsia="Times New Roman" w:hAnsi="Aptos" w:cs="Times New Roman"/>
                <w:color w:val="0D0D0D"/>
                <w:kern w:val="0"/>
                <w:sz w:val="22"/>
                <w:szCs w:val="22"/>
                <w:lang w:eastAsia="en-GB"/>
                <w14:ligatures w14:val="none"/>
              </w:rPr>
              <w:t>.</w:t>
            </w:r>
          </w:p>
          <w:p w14:paraId="215046F0" w14:textId="6C679B3A" w:rsidR="00283E91" w:rsidRPr="00C24CAE" w:rsidRDefault="00283E91" w:rsidP="000F1810">
            <w:pPr>
              <w:suppressAutoHyphens/>
              <w:autoSpaceDN w:val="0"/>
              <w:spacing w:after="0" w:line="240" w:lineRule="auto"/>
              <w:rPr>
                <w:rFonts w:ascii="Aptos" w:eastAsia="Times New Roman" w:hAnsi="Aptos" w:cs="Times New Roman"/>
                <w:color w:val="0D0D0D"/>
                <w:kern w:val="0"/>
                <w:sz w:val="22"/>
                <w:szCs w:val="22"/>
                <w:u w:val="single"/>
                <w:lang w:eastAsia="en-GB"/>
                <w14:ligatures w14:val="none"/>
              </w:rPr>
            </w:pPr>
            <w:r w:rsidRPr="00C24CAE">
              <w:rPr>
                <w:rFonts w:ascii="Aptos" w:eastAsia="Times New Roman" w:hAnsi="Aptos" w:cs="Times New Roman"/>
                <w:color w:val="0D0D0D"/>
                <w:kern w:val="0"/>
                <w:sz w:val="22"/>
                <w:szCs w:val="22"/>
                <w:u w:val="single"/>
                <w:lang w:eastAsia="en-GB"/>
                <w14:ligatures w14:val="none"/>
              </w:rPr>
              <w:t>Class-level targets</w:t>
            </w:r>
          </w:p>
          <w:p w14:paraId="1FBE36C9" w14:textId="77777777" w:rsidR="00283E91" w:rsidRPr="00C24CAE" w:rsidRDefault="00283E91" w:rsidP="00F4430B">
            <w:pPr>
              <w:pStyle w:val="ListParagraph"/>
              <w:numPr>
                <w:ilvl w:val="0"/>
                <w:numId w:val="9"/>
              </w:numPr>
              <w:suppressAutoHyphens/>
              <w:autoSpaceDN w:val="0"/>
              <w:spacing w:after="0" w:line="240" w:lineRule="auto"/>
              <w:rPr>
                <w:rFonts w:ascii="Aptos" w:eastAsia="Times New Roman" w:hAnsi="Aptos" w:cs="Times New Roman"/>
                <w:color w:val="0D0D0D"/>
                <w:kern w:val="0"/>
                <w:sz w:val="22"/>
                <w:szCs w:val="22"/>
                <w:lang w:eastAsia="en-GB"/>
                <w14:ligatures w14:val="none"/>
              </w:rPr>
            </w:pPr>
            <w:r w:rsidRPr="00C24CAE">
              <w:rPr>
                <w:rFonts w:ascii="Aptos" w:eastAsia="Times New Roman" w:hAnsi="Aptos" w:cs="Times New Roman"/>
                <w:color w:val="0D0D0D"/>
                <w:kern w:val="0"/>
                <w:sz w:val="22"/>
                <w:szCs w:val="22"/>
                <w:lang w:eastAsia="en-GB"/>
                <w14:ligatures w14:val="none"/>
              </w:rPr>
              <w:t>Every class to increase PP attendance by at least 0.5% each term.</w:t>
            </w:r>
          </w:p>
          <w:p w14:paraId="132F4474" w14:textId="533F5041" w:rsidR="003D1E33" w:rsidRPr="00C24CAE" w:rsidRDefault="00283E91" w:rsidP="00F4430B">
            <w:pPr>
              <w:pStyle w:val="ListParagraph"/>
              <w:numPr>
                <w:ilvl w:val="0"/>
                <w:numId w:val="9"/>
              </w:numPr>
              <w:suppressAutoHyphens/>
              <w:autoSpaceDN w:val="0"/>
              <w:spacing w:after="0" w:line="240" w:lineRule="auto"/>
              <w:rPr>
                <w:rFonts w:ascii="Aptos" w:eastAsia="Times New Roman" w:hAnsi="Aptos" w:cs="Times New Roman"/>
                <w:color w:val="0D0D0D"/>
                <w:kern w:val="0"/>
                <w:sz w:val="22"/>
                <w:szCs w:val="22"/>
                <w:lang w:eastAsia="en-GB"/>
                <w14:ligatures w14:val="none"/>
              </w:rPr>
            </w:pPr>
            <w:r w:rsidRPr="00C24CAE">
              <w:rPr>
                <w:rFonts w:ascii="Aptos" w:eastAsia="Times New Roman" w:hAnsi="Aptos" w:cs="Times New Roman"/>
                <w:color w:val="0D0D0D"/>
                <w:kern w:val="0"/>
                <w:sz w:val="22"/>
                <w:szCs w:val="22"/>
                <w:lang w:eastAsia="en-GB"/>
                <w14:ligatures w14:val="none"/>
              </w:rPr>
              <w:t>Each year group to reduce persistent absence by 2.5% annually.</w:t>
            </w:r>
          </w:p>
        </w:tc>
      </w:tr>
      <w:tr w:rsidR="00ED366A" w:rsidRPr="00ED366A" w14:paraId="181C3818" w14:textId="77777777" w:rsidTr="00C24CAE">
        <w:tc>
          <w:tcPr>
            <w:tcW w:w="4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F607C0" w14:textId="5695CD41" w:rsidR="00ED366A" w:rsidRPr="000F1810" w:rsidRDefault="00283E91" w:rsidP="001C2DDA">
            <w:pPr>
              <w:suppressAutoHyphens/>
              <w:autoSpaceDN w:val="0"/>
              <w:spacing w:after="0" w:line="240" w:lineRule="auto"/>
              <w:jc w:val="center"/>
              <w:rPr>
                <w:rFonts w:ascii="Aptos" w:eastAsia="Times New Roman" w:hAnsi="Aptos" w:cs="Times New Roman"/>
                <w:color w:val="0D0D0D"/>
                <w:kern w:val="0"/>
                <w:lang w:eastAsia="en-GB"/>
                <w14:ligatures w14:val="none"/>
              </w:rPr>
            </w:pPr>
            <w:r w:rsidRPr="00283E91">
              <w:rPr>
                <w:rFonts w:ascii="Aptos" w:eastAsia="Times New Roman" w:hAnsi="Aptos" w:cs="Times New Roman"/>
                <w:color w:val="0D0D0D"/>
                <w:kern w:val="0"/>
                <w:lang w:eastAsia="en-GB"/>
                <w14:ligatures w14:val="none"/>
              </w:rPr>
              <w:t>Close the phonics gap by ensuring disadvantaged pupils achieve in line with non</w:t>
            </w:r>
            <w:r w:rsidRPr="00283E91">
              <w:rPr>
                <w:rFonts w:ascii="Aptos" w:eastAsia="Times New Roman" w:hAnsi="Aptos" w:cs="Times New Roman"/>
                <w:color w:val="0D0D0D"/>
                <w:kern w:val="0"/>
                <w:lang w:eastAsia="en-GB"/>
                <w14:ligatures w14:val="none"/>
              </w:rPr>
              <w:noBreakHyphen/>
              <w:t>disadvantaged pupils by the end of KS1.</w:t>
            </w:r>
          </w:p>
        </w:tc>
        <w:tc>
          <w:tcPr>
            <w:tcW w:w="11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76C01" w14:textId="5DBAEA8B" w:rsidR="00283E91" w:rsidRPr="00C24CAE" w:rsidRDefault="00283E91" w:rsidP="000F1810">
            <w:pPr>
              <w:suppressAutoHyphens/>
              <w:autoSpaceDN w:val="0"/>
              <w:spacing w:after="0" w:line="240" w:lineRule="auto"/>
              <w:rPr>
                <w:rFonts w:ascii="Aptos" w:eastAsia="Times New Roman" w:hAnsi="Aptos" w:cs="Times New Roman"/>
                <w:color w:val="0D0D0D"/>
                <w:kern w:val="0"/>
                <w:sz w:val="22"/>
                <w:szCs w:val="22"/>
                <w:u w:val="single"/>
                <w:lang w:eastAsia="en-GB"/>
                <w14:ligatures w14:val="none"/>
              </w:rPr>
            </w:pPr>
            <w:r w:rsidRPr="00C24CAE">
              <w:rPr>
                <w:rFonts w:ascii="Aptos" w:eastAsia="Times New Roman" w:hAnsi="Aptos" w:cs="Times New Roman"/>
                <w:color w:val="0D0D0D"/>
                <w:kern w:val="0"/>
                <w:sz w:val="22"/>
                <w:szCs w:val="22"/>
                <w:u w:val="single"/>
                <w:lang w:eastAsia="en-GB"/>
                <w14:ligatures w14:val="none"/>
              </w:rPr>
              <w:t>Year 1</w:t>
            </w:r>
          </w:p>
          <w:p w14:paraId="42E743FF" w14:textId="77777777" w:rsidR="00283E91" w:rsidRPr="00C24CAE" w:rsidRDefault="00283E91" w:rsidP="00F4430B">
            <w:pPr>
              <w:pStyle w:val="ListParagraph"/>
              <w:numPr>
                <w:ilvl w:val="0"/>
                <w:numId w:val="9"/>
              </w:numPr>
              <w:suppressAutoHyphens/>
              <w:autoSpaceDN w:val="0"/>
              <w:spacing w:after="0" w:line="240" w:lineRule="auto"/>
              <w:rPr>
                <w:rFonts w:ascii="Aptos" w:eastAsia="Times New Roman" w:hAnsi="Aptos" w:cs="Times New Roman"/>
                <w:color w:val="0D0D0D"/>
                <w:kern w:val="0"/>
                <w:sz w:val="22"/>
                <w:szCs w:val="22"/>
                <w:lang w:eastAsia="en-GB"/>
                <w14:ligatures w14:val="none"/>
              </w:rPr>
            </w:pPr>
            <w:r w:rsidRPr="00C24CAE">
              <w:rPr>
                <w:rFonts w:ascii="Aptos" w:eastAsia="Times New Roman" w:hAnsi="Aptos" w:cs="Times New Roman"/>
                <w:color w:val="0D0D0D"/>
                <w:kern w:val="0"/>
                <w:sz w:val="22"/>
                <w:szCs w:val="22"/>
                <w:lang w:eastAsia="en-GB"/>
                <w14:ligatures w14:val="none"/>
              </w:rPr>
              <w:t>Increase disadvantaged Y1 phonics pass rate from current gap (–17%) → within 3% of non</w:t>
            </w:r>
            <w:r w:rsidRPr="00C24CAE">
              <w:rPr>
                <w:rFonts w:ascii="Aptos" w:eastAsia="Times New Roman" w:hAnsi="Aptos" w:cs="Times New Roman"/>
                <w:color w:val="0D0D0D"/>
                <w:kern w:val="0"/>
                <w:sz w:val="22"/>
                <w:szCs w:val="22"/>
                <w:lang w:eastAsia="en-GB"/>
                <w14:ligatures w14:val="none"/>
              </w:rPr>
              <w:noBreakHyphen/>
              <w:t>PP.</w:t>
            </w:r>
          </w:p>
          <w:p w14:paraId="3D285B1D" w14:textId="77777777" w:rsidR="00283E91" w:rsidRPr="00C24CAE" w:rsidRDefault="00283E91" w:rsidP="00F4430B">
            <w:pPr>
              <w:pStyle w:val="ListParagraph"/>
              <w:numPr>
                <w:ilvl w:val="0"/>
                <w:numId w:val="9"/>
              </w:numPr>
              <w:suppressAutoHyphens/>
              <w:autoSpaceDN w:val="0"/>
              <w:spacing w:after="0" w:line="240" w:lineRule="auto"/>
              <w:rPr>
                <w:rFonts w:ascii="Aptos" w:eastAsia="Times New Roman" w:hAnsi="Aptos" w:cs="Times New Roman"/>
                <w:color w:val="0D0D0D"/>
                <w:kern w:val="0"/>
                <w:sz w:val="22"/>
                <w:szCs w:val="22"/>
                <w:lang w:eastAsia="en-GB"/>
                <w14:ligatures w14:val="none"/>
              </w:rPr>
            </w:pPr>
            <w:r w:rsidRPr="00C24CAE">
              <w:rPr>
                <w:rFonts w:ascii="Aptos" w:eastAsia="Times New Roman" w:hAnsi="Aptos" w:cs="Times New Roman"/>
                <w:color w:val="0D0D0D"/>
                <w:kern w:val="0"/>
                <w:sz w:val="22"/>
                <w:szCs w:val="22"/>
                <w:lang w:eastAsia="en-GB"/>
                <w14:ligatures w14:val="none"/>
              </w:rPr>
              <w:t>All pupils to achieve 85%+ (currently 79% 3</w:t>
            </w:r>
            <w:r w:rsidRPr="00C24CAE">
              <w:rPr>
                <w:rFonts w:ascii="Aptos" w:eastAsia="Times New Roman" w:hAnsi="Aptos" w:cs="Times New Roman"/>
                <w:color w:val="0D0D0D"/>
                <w:kern w:val="0"/>
                <w:sz w:val="22"/>
                <w:szCs w:val="22"/>
                <w:lang w:eastAsia="en-GB"/>
                <w14:ligatures w14:val="none"/>
              </w:rPr>
              <w:noBreakHyphen/>
              <w:t>year average).</w:t>
            </w:r>
          </w:p>
          <w:p w14:paraId="503C3A55" w14:textId="66C4B4AE" w:rsidR="00283E91" w:rsidRPr="00C24CAE" w:rsidRDefault="00283E91" w:rsidP="000F1810">
            <w:pPr>
              <w:suppressAutoHyphens/>
              <w:autoSpaceDN w:val="0"/>
              <w:spacing w:after="0" w:line="240" w:lineRule="auto"/>
              <w:rPr>
                <w:rFonts w:ascii="Aptos" w:eastAsia="Times New Roman" w:hAnsi="Aptos" w:cs="Times New Roman"/>
                <w:color w:val="0D0D0D"/>
                <w:kern w:val="0"/>
                <w:sz w:val="22"/>
                <w:szCs w:val="22"/>
                <w:u w:val="single"/>
                <w:lang w:eastAsia="en-GB"/>
                <w14:ligatures w14:val="none"/>
              </w:rPr>
            </w:pPr>
            <w:r w:rsidRPr="00C24CAE">
              <w:rPr>
                <w:rFonts w:ascii="Aptos" w:eastAsia="Times New Roman" w:hAnsi="Aptos" w:cs="Times New Roman"/>
                <w:color w:val="0D0D0D"/>
                <w:kern w:val="0"/>
                <w:sz w:val="22"/>
                <w:szCs w:val="22"/>
                <w:u w:val="single"/>
                <w:lang w:eastAsia="en-GB"/>
                <w14:ligatures w14:val="none"/>
              </w:rPr>
              <w:t>Year 2 (re</w:t>
            </w:r>
            <w:r w:rsidRPr="00C24CAE">
              <w:rPr>
                <w:rFonts w:ascii="Aptos" w:eastAsia="Times New Roman" w:hAnsi="Aptos" w:cs="Times New Roman"/>
                <w:color w:val="0D0D0D"/>
                <w:kern w:val="0"/>
                <w:sz w:val="22"/>
                <w:szCs w:val="22"/>
                <w:u w:val="single"/>
                <w:lang w:eastAsia="en-GB"/>
                <w14:ligatures w14:val="none"/>
              </w:rPr>
              <w:noBreakHyphen/>
              <w:t>check)</w:t>
            </w:r>
          </w:p>
          <w:p w14:paraId="31969DB4" w14:textId="77777777" w:rsidR="00283E91" w:rsidRPr="00C24CAE" w:rsidRDefault="00283E91" w:rsidP="00F4430B">
            <w:pPr>
              <w:pStyle w:val="ListParagraph"/>
              <w:numPr>
                <w:ilvl w:val="0"/>
                <w:numId w:val="9"/>
              </w:numPr>
              <w:suppressAutoHyphens/>
              <w:autoSpaceDN w:val="0"/>
              <w:spacing w:after="0" w:line="240" w:lineRule="auto"/>
              <w:rPr>
                <w:rFonts w:ascii="Aptos" w:eastAsia="Times New Roman" w:hAnsi="Aptos" w:cs="Times New Roman"/>
                <w:color w:val="0D0D0D"/>
                <w:kern w:val="0"/>
                <w:sz w:val="22"/>
                <w:szCs w:val="22"/>
                <w:lang w:eastAsia="en-GB"/>
                <w14:ligatures w14:val="none"/>
              </w:rPr>
            </w:pPr>
            <w:r w:rsidRPr="00C24CAE">
              <w:rPr>
                <w:rFonts w:ascii="Aptos" w:eastAsia="Times New Roman" w:hAnsi="Aptos" w:cs="Times New Roman"/>
                <w:color w:val="0D0D0D"/>
                <w:kern w:val="0"/>
                <w:sz w:val="22"/>
                <w:szCs w:val="22"/>
                <w:lang w:eastAsia="en-GB"/>
                <w14:ligatures w14:val="none"/>
              </w:rPr>
              <w:t>Increase disadvantaged pupils from gap (–9%) → gap closed completely.</w:t>
            </w:r>
          </w:p>
          <w:p w14:paraId="26880F6B" w14:textId="23545D6A" w:rsidR="00283E91" w:rsidRPr="00C24CAE" w:rsidRDefault="00283E91" w:rsidP="000F1810">
            <w:pPr>
              <w:suppressAutoHyphens/>
              <w:autoSpaceDN w:val="0"/>
              <w:spacing w:after="0" w:line="240" w:lineRule="auto"/>
              <w:rPr>
                <w:rFonts w:ascii="Aptos" w:eastAsia="Times New Roman" w:hAnsi="Aptos" w:cs="Times New Roman"/>
                <w:color w:val="0D0D0D"/>
                <w:kern w:val="0"/>
                <w:sz w:val="22"/>
                <w:szCs w:val="22"/>
                <w:u w:val="single"/>
                <w:lang w:eastAsia="en-GB"/>
                <w14:ligatures w14:val="none"/>
              </w:rPr>
            </w:pPr>
            <w:r w:rsidRPr="00C24CAE">
              <w:rPr>
                <w:rFonts w:ascii="Aptos" w:eastAsia="Times New Roman" w:hAnsi="Aptos" w:cs="Times New Roman"/>
                <w:color w:val="0D0D0D"/>
                <w:kern w:val="0"/>
                <w:sz w:val="22"/>
                <w:szCs w:val="22"/>
                <w:u w:val="single"/>
                <w:lang w:eastAsia="en-GB"/>
                <w14:ligatures w14:val="none"/>
              </w:rPr>
              <w:t>Across KS1</w:t>
            </w:r>
          </w:p>
          <w:p w14:paraId="3C9415FC" w14:textId="5E85F866" w:rsidR="00ED366A" w:rsidRPr="00C24CAE" w:rsidRDefault="00283E91" w:rsidP="00F4430B">
            <w:pPr>
              <w:pStyle w:val="ListParagraph"/>
              <w:numPr>
                <w:ilvl w:val="0"/>
                <w:numId w:val="9"/>
              </w:numPr>
              <w:suppressAutoHyphens/>
              <w:autoSpaceDN w:val="0"/>
              <w:spacing w:after="0" w:line="240" w:lineRule="auto"/>
              <w:rPr>
                <w:rFonts w:ascii="Aptos" w:eastAsia="Times New Roman" w:hAnsi="Aptos" w:cs="Times New Roman"/>
                <w:color w:val="0D0D0D"/>
                <w:kern w:val="0"/>
                <w:sz w:val="22"/>
                <w:szCs w:val="22"/>
                <w:lang w:eastAsia="en-GB"/>
                <w14:ligatures w14:val="none"/>
              </w:rPr>
            </w:pPr>
            <w:r w:rsidRPr="00C24CAE">
              <w:rPr>
                <w:rFonts w:ascii="Aptos" w:eastAsia="Times New Roman" w:hAnsi="Aptos" w:cs="Times New Roman"/>
                <w:color w:val="0D0D0D"/>
                <w:kern w:val="0"/>
                <w:sz w:val="22"/>
                <w:szCs w:val="22"/>
                <w:lang w:eastAsia="en-GB"/>
                <w14:ligatures w14:val="none"/>
              </w:rPr>
              <w:t>Reduce gap in early decoding and blending by 5% per year.</w:t>
            </w:r>
          </w:p>
        </w:tc>
      </w:tr>
      <w:tr w:rsidR="00CD6A97" w:rsidRPr="00ED366A" w14:paraId="08E52B0C" w14:textId="77777777" w:rsidTr="00C24CAE">
        <w:tc>
          <w:tcPr>
            <w:tcW w:w="4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ECA9EB" w14:textId="6FF1AE3A" w:rsidR="00CD6A97" w:rsidRPr="000F1810" w:rsidRDefault="000F1810" w:rsidP="001C2DDA">
            <w:pPr>
              <w:suppressAutoHyphens/>
              <w:autoSpaceDN w:val="0"/>
              <w:spacing w:after="0" w:line="240" w:lineRule="auto"/>
              <w:jc w:val="center"/>
              <w:rPr>
                <w:rFonts w:ascii="Aptos" w:eastAsia="Times New Roman" w:hAnsi="Aptos" w:cs="Times New Roman"/>
                <w:color w:val="0D0D0D"/>
                <w:kern w:val="0"/>
                <w:lang w:eastAsia="en-GB"/>
                <w14:ligatures w14:val="none"/>
              </w:rPr>
            </w:pPr>
            <w:r w:rsidRPr="000F1810">
              <w:rPr>
                <w:rFonts w:ascii="Aptos" w:eastAsia="Times New Roman" w:hAnsi="Aptos" w:cs="Times New Roman"/>
                <w:color w:val="0D0D0D"/>
                <w:kern w:val="0"/>
                <w:lang w:eastAsia="en-GB"/>
                <w14:ligatures w14:val="none"/>
              </w:rPr>
              <w:t>Increase KS2 attainment for disadvantaged pupils in Reading, Writing and Maths so that gaps to peers and national averages are significantly reduced or eliminated.</w:t>
            </w:r>
          </w:p>
        </w:tc>
        <w:tc>
          <w:tcPr>
            <w:tcW w:w="11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CA0D6" w14:textId="76907C0D" w:rsidR="000F1810" w:rsidRPr="00C24CAE" w:rsidRDefault="000F1810" w:rsidP="000F1810">
            <w:pPr>
              <w:suppressAutoHyphens/>
              <w:autoSpaceDN w:val="0"/>
              <w:spacing w:after="0" w:line="240" w:lineRule="auto"/>
              <w:rPr>
                <w:rFonts w:ascii="Aptos" w:eastAsia="Times New Roman" w:hAnsi="Aptos" w:cs="Times New Roman"/>
                <w:color w:val="0D0D0D"/>
                <w:kern w:val="0"/>
                <w:sz w:val="22"/>
                <w:szCs w:val="22"/>
                <w:u w:val="single"/>
                <w:lang w:eastAsia="en-GB"/>
                <w14:ligatures w14:val="none"/>
              </w:rPr>
            </w:pPr>
            <w:r w:rsidRPr="00C24CAE">
              <w:rPr>
                <w:rFonts w:ascii="Aptos" w:eastAsia="Times New Roman" w:hAnsi="Aptos" w:cs="Times New Roman"/>
                <w:color w:val="0D0D0D"/>
                <w:kern w:val="0"/>
                <w:sz w:val="22"/>
                <w:szCs w:val="22"/>
                <w:u w:val="single"/>
                <w:lang w:eastAsia="en-GB"/>
                <w14:ligatures w14:val="none"/>
              </w:rPr>
              <w:t>KS2 Reading</w:t>
            </w:r>
          </w:p>
          <w:p w14:paraId="59D322A8" w14:textId="77777777" w:rsidR="000F1810" w:rsidRPr="00C24CAE" w:rsidRDefault="000F1810" w:rsidP="00F4430B">
            <w:pPr>
              <w:pStyle w:val="ListParagraph"/>
              <w:numPr>
                <w:ilvl w:val="0"/>
                <w:numId w:val="9"/>
              </w:numPr>
              <w:suppressAutoHyphens/>
              <w:autoSpaceDN w:val="0"/>
              <w:spacing w:after="0" w:line="240" w:lineRule="auto"/>
              <w:rPr>
                <w:rFonts w:ascii="Aptos" w:eastAsia="Times New Roman" w:hAnsi="Aptos" w:cs="Times New Roman"/>
                <w:color w:val="0D0D0D"/>
                <w:kern w:val="0"/>
                <w:sz w:val="22"/>
                <w:szCs w:val="22"/>
                <w:lang w:eastAsia="en-GB"/>
                <w14:ligatures w14:val="none"/>
              </w:rPr>
            </w:pPr>
            <w:r w:rsidRPr="00C24CAE">
              <w:rPr>
                <w:rFonts w:ascii="Aptos" w:eastAsia="Times New Roman" w:hAnsi="Aptos" w:cs="Times New Roman"/>
                <w:color w:val="0D0D0D"/>
                <w:kern w:val="0"/>
                <w:sz w:val="22"/>
                <w:szCs w:val="22"/>
                <w:lang w:eastAsia="en-GB"/>
                <w14:ligatures w14:val="none"/>
              </w:rPr>
              <w:t>Reduce disadvantaged gap (currently –19%) → within 5% of non</w:t>
            </w:r>
            <w:r w:rsidRPr="00C24CAE">
              <w:rPr>
                <w:rFonts w:ascii="Aptos" w:eastAsia="Times New Roman" w:hAnsi="Aptos" w:cs="Times New Roman"/>
                <w:color w:val="0D0D0D"/>
                <w:kern w:val="0"/>
                <w:sz w:val="22"/>
                <w:szCs w:val="22"/>
                <w:lang w:eastAsia="en-GB"/>
                <w14:ligatures w14:val="none"/>
              </w:rPr>
              <w:noBreakHyphen/>
              <w:t>PP by 2028.</w:t>
            </w:r>
          </w:p>
          <w:p w14:paraId="13E57D0C" w14:textId="1FF4090B" w:rsidR="000F1810" w:rsidRPr="00C24CAE" w:rsidRDefault="000F1810" w:rsidP="000F1810">
            <w:pPr>
              <w:suppressAutoHyphens/>
              <w:autoSpaceDN w:val="0"/>
              <w:spacing w:after="0" w:line="240" w:lineRule="auto"/>
              <w:rPr>
                <w:rFonts w:ascii="Aptos" w:eastAsia="Times New Roman" w:hAnsi="Aptos" w:cs="Times New Roman"/>
                <w:color w:val="0D0D0D"/>
                <w:kern w:val="0"/>
                <w:sz w:val="22"/>
                <w:szCs w:val="22"/>
                <w:u w:val="single"/>
                <w:lang w:eastAsia="en-GB"/>
                <w14:ligatures w14:val="none"/>
              </w:rPr>
            </w:pPr>
            <w:r w:rsidRPr="00C24CAE">
              <w:rPr>
                <w:rFonts w:ascii="Aptos" w:eastAsia="Times New Roman" w:hAnsi="Aptos" w:cs="Times New Roman"/>
                <w:color w:val="0D0D0D"/>
                <w:kern w:val="0"/>
                <w:sz w:val="22"/>
                <w:szCs w:val="22"/>
                <w:u w:val="single"/>
                <w:lang w:eastAsia="en-GB"/>
                <w14:ligatures w14:val="none"/>
              </w:rPr>
              <w:t>KS2 Maths</w:t>
            </w:r>
          </w:p>
          <w:p w14:paraId="65FAEC0E" w14:textId="77777777" w:rsidR="000F1810" w:rsidRPr="00C24CAE" w:rsidRDefault="000F1810" w:rsidP="00F4430B">
            <w:pPr>
              <w:pStyle w:val="ListParagraph"/>
              <w:numPr>
                <w:ilvl w:val="0"/>
                <w:numId w:val="9"/>
              </w:numPr>
              <w:suppressAutoHyphens/>
              <w:autoSpaceDN w:val="0"/>
              <w:spacing w:after="0" w:line="240" w:lineRule="auto"/>
              <w:rPr>
                <w:rFonts w:ascii="Aptos" w:eastAsia="Times New Roman" w:hAnsi="Aptos" w:cs="Times New Roman"/>
                <w:color w:val="0D0D0D"/>
                <w:kern w:val="0"/>
                <w:sz w:val="22"/>
                <w:szCs w:val="22"/>
                <w:lang w:eastAsia="en-GB"/>
                <w14:ligatures w14:val="none"/>
              </w:rPr>
            </w:pPr>
            <w:r w:rsidRPr="00C24CAE">
              <w:rPr>
                <w:rFonts w:ascii="Aptos" w:eastAsia="Times New Roman" w:hAnsi="Aptos" w:cs="Times New Roman"/>
                <w:color w:val="0D0D0D"/>
                <w:kern w:val="0"/>
                <w:sz w:val="22"/>
                <w:szCs w:val="22"/>
                <w:lang w:eastAsia="en-GB"/>
                <w14:ligatures w14:val="none"/>
              </w:rPr>
              <w:t>Reduce disadvantaged gap (currently –28%) → within 8% of non</w:t>
            </w:r>
            <w:r w:rsidRPr="00C24CAE">
              <w:rPr>
                <w:rFonts w:ascii="Aptos" w:eastAsia="Times New Roman" w:hAnsi="Aptos" w:cs="Times New Roman"/>
                <w:color w:val="0D0D0D"/>
                <w:kern w:val="0"/>
                <w:sz w:val="22"/>
                <w:szCs w:val="22"/>
                <w:lang w:eastAsia="en-GB"/>
                <w14:ligatures w14:val="none"/>
              </w:rPr>
              <w:noBreakHyphen/>
              <w:t>PP.</w:t>
            </w:r>
          </w:p>
          <w:p w14:paraId="663EC5DA" w14:textId="700BAA75" w:rsidR="000F1810" w:rsidRPr="00C24CAE" w:rsidRDefault="000F1810" w:rsidP="000F1810">
            <w:pPr>
              <w:suppressAutoHyphens/>
              <w:autoSpaceDN w:val="0"/>
              <w:spacing w:after="0" w:line="240" w:lineRule="auto"/>
              <w:rPr>
                <w:rFonts w:ascii="Aptos" w:eastAsia="Times New Roman" w:hAnsi="Aptos" w:cs="Times New Roman"/>
                <w:color w:val="0D0D0D"/>
                <w:kern w:val="0"/>
                <w:sz w:val="22"/>
                <w:szCs w:val="22"/>
                <w:u w:val="single"/>
                <w:lang w:eastAsia="en-GB"/>
                <w14:ligatures w14:val="none"/>
              </w:rPr>
            </w:pPr>
            <w:r w:rsidRPr="00C24CAE">
              <w:rPr>
                <w:rFonts w:ascii="Aptos" w:eastAsia="Times New Roman" w:hAnsi="Aptos" w:cs="Times New Roman"/>
                <w:color w:val="0D0D0D"/>
                <w:kern w:val="0"/>
                <w:sz w:val="22"/>
                <w:szCs w:val="22"/>
                <w:u w:val="single"/>
                <w:lang w:eastAsia="en-GB"/>
                <w14:ligatures w14:val="none"/>
              </w:rPr>
              <w:t>RWM Combined</w:t>
            </w:r>
          </w:p>
          <w:p w14:paraId="11392433" w14:textId="77777777" w:rsidR="000F1810" w:rsidRPr="00C24CAE" w:rsidRDefault="000F1810" w:rsidP="00F4430B">
            <w:pPr>
              <w:pStyle w:val="ListParagraph"/>
              <w:numPr>
                <w:ilvl w:val="0"/>
                <w:numId w:val="9"/>
              </w:numPr>
              <w:suppressAutoHyphens/>
              <w:autoSpaceDN w:val="0"/>
              <w:spacing w:after="0" w:line="240" w:lineRule="auto"/>
              <w:rPr>
                <w:rFonts w:ascii="Aptos" w:eastAsia="Times New Roman" w:hAnsi="Aptos" w:cs="Times New Roman"/>
                <w:color w:val="0D0D0D"/>
                <w:kern w:val="0"/>
                <w:sz w:val="22"/>
                <w:szCs w:val="22"/>
                <w:lang w:eastAsia="en-GB"/>
                <w14:ligatures w14:val="none"/>
              </w:rPr>
            </w:pPr>
            <w:r w:rsidRPr="00C24CAE">
              <w:rPr>
                <w:rFonts w:ascii="Aptos" w:eastAsia="Times New Roman" w:hAnsi="Aptos" w:cs="Times New Roman"/>
                <w:color w:val="0D0D0D"/>
                <w:kern w:val="0"/>
                <w:sz w:val="22"/>
                <w:szCs w:val="22"/>
                <w:lang w:eastAsia="en-GB"/>
                <w14:ligatures w14:val="none"/>
              </w:rPr>
              <w:t>Improve RWM combined disadvantaged outcomes (6% below national) → match national averages.</w:t>
            </w:r>
          </w:p>
          <w:p w14:paraId="582E707F" w14:textId="0A9744F1" w:rsidR="000F1810" w:rsidRPr="00C24CAE" w:rsidRDefault="000F1810" w:rsidP="000F1810">
            <w:pPr>
              <w:suppressAutoHyphens/>
              <w:autoSpaceDN w:val="0"/>
              <w:spacing w:after="0" w:line="240" w:lineRule="auto"/>
              <w:rPr>
                <w:rFonts w:ascii="Aptos" w:eastAsia="Times New Roman" w:hAnsi="Aptos" w:cs="Times New Roman"/>
                <w:color w:val="0D0D0D"/>
                <w:kern w:val="0"/>
                <w:sz w:val="22"/>
                <w:szCs w:val="22"/>
                <w:u w:val="single"/>
                <w:lang w:eastAsia="en-GB"/>
                <w14:ligatures w14:val="none"/>
              </w:rPr>
            </w:pPr>
            <w:r w:rsidRPr="00C24CAE">
              <w:rPr>
                <w:rFonts w:ascii="Aptos" w:eastAsia="Times New Roman" w:hAnsi="Aptos" w:cs="Times New Roman"/>
                <w:color w:val="0D0D0D"/>
                <w:kern w:val="0"/>
                <w:sz w:val="22"/>
                <w:szCs w:val="22"/>
                <w:u w:val="single"/>
                <w:lang w:eastAsia="en-GB"/>
                <w14:ligatures w14:val="none"/>
              </w:rPr>
              <w:t>Progress Measures</w:t>
            </w:r>
          </w:p>
          <w:p w14:paraId="089EAC47" w14:textId="77777777" w:rsidR="000F1810" w:rsidRPr="00C24CAE" w:rsidRDefault="000F1810" w:rsidP="00F4430B">
            <w:pPr>
              <w:pStyle w:val="ListParagraph"/>
              <w:numPr>
                <w:ilvl w:val="0"/>
                <w:numId w:val="9"/>
              </w:numPr>
              <w:suppressAutoHyphens/>
              <w:autoSpaceDN w:val="0"/>
              <w:spacing w:after="0" w:line="240" w:lineRule="auto"/>
              <w:rPr>
                <w:rFonts w:ascii="Aptos" w:eastAsia="Times New Roman" w:hAnsi="Aptos" w:cs="Times New Roman"/>
                <w:color w:val="0D0D0D"/>
                <w:kern w:val="0"/>
                <w:sz w:val="22"/>
                <w:szCs w:val="22"/>
                <w:lang w:eastAsia="en-GB"/>
                <w14:ligatures w14:val="none"/>
              </w:rPr>
            </w:pPr>
            <w:r w:rsidRPr="00C24CAE">
              <w:rPr>
                <w:rFonts w:ascii="Aptos" w:eastAsia="Times New Roman" w:hAnsi="Aptos" w:cs="Times New Roman"/>
                <w:color w:val="0D0D0D"/>
                <w:kern w:val="0"/>
                <w:sz w:val="22"/>
                <w:szCs w:val="22"/>
                <w:lang w:eastAsia="en-GB"/>
                <w14:ligatures w14:val="none"/>
              </w:rPr>
              <w:t>Improve disadvantaged progress in Reading and Maths by +1 point per year.</w:t>
            </w:r>
          </w:p>
          <w:p w14:paraId="1E3F9934" w14:textId="00218F97" w:rsidR="00CD6A97" w:rsidRPr="00C24CAE" w:rsidRDefault="000F1810" w:rsidP="00F4430B">
            <w:pPr>
              <w:pStyle w:val="ListParagraph"/>
              <w:numPr>
                <w:ilvl w:val="0"/>
                <w:numId w:val="9"/>
              </w:numPr>
              <w:suppressAutoHyphens/>
              <w:autoSpaceDN w:val="0"/>
              <w:spacing w:after="0" w:line="240" w:lineRule="auto"/>
              <w:rPr>
                <w:rFonts w:ascii="Aptos" w:eastAsia="Times New Roman" w:hAnsi="Aptos" w:cs="Times New Roman"/>
                <w:color w:val="0D0D0D"/>
                <w:kern w:val="0"/>
                <w:sz w:val="22"/>
                <w:szCs w:val="22"/>
                <w:lang w:eastAsia="en-GB"/>
                <w14:ligatures w14:val="none"/>
              </w:rPr>
            </w:pPr>
            <w:r w:rsidRPr="00C24CAE">
              <w:rPr>
                <w:rFonts w:ascii="Aptos" w:eastAsia="Times New Roman" w:hAnsi="Aptos" w:cs="Times New Roman"/>
                <w:color w:val="0D0D0D"/>
                <w:kern w:val="0"/>
                <w:sz w:val="22"/>
                <w:szCs w:val="22"/>
                <w:lang w:eastAsia="en-GB"/>
                <w14:ligatures w14:val="none"/>
              </w:rPr>
              <w:t>Writing progress to meet or exceed national PP by 2028.</w:t>
            </w:r>
          </w:p>
        </w:tc>
      </w:tr>
    </w:tbl>
    <w:p w14:paraId="0DA0B881" w14:textId="4A83605E" w:rsidR="00ED366A" w:rsidRPr="004F1864" w:rsidRDefault="00ED366A" w:rsidP="004F1864">
      <w:pPr>
        <w:suppressAutoHyphens/>
        <w:autoSpaceDN w:val="0"/>
        <w:spacing w:after="0" w:line="240" w:lineRule="auto"/>
        <w:jc w:val="center"/>
        <w:rPr>
          <w:rFonts w:ascii="Aptos" w:eastAsia="Times New Roman" w:hAnsi="Aptos" w:cs="Times New Roman"/>
          <w:b/>
          <w:bCs/>
          <w:color w:val="0D0D0D"/>
          <w:kern w:val="0"/>
          <w:sz w:val="32"/>
          <w:szCs w:val="32"/>
          <w:u w:val="single"/>
          <w:lang w:eastAsia="en-GB"/>
          <w14:ligatures w14:val="none"/>
        </w:rPr>
      </w:pPr>
      <w:r w:rsidRPr="004F1864">
        <w:rPr>
          <w:rFonts w:ascii="Aptos" w:eastAsia="Times New Roman" w:hAnsi="Aptos" w:cs="Times New Roman"/>
          <w:b/>
          <w:bCs/>
          <w:color w:val="0D0D0D"/>
          <w:kern w:val="0"/>
          <w:sz w:val="32"/>
          <w:szCs w:val="32"/>
          <w:u w:val="single"/>
          <w:lang w:eastAsia="en-GB"/>
          <w14:ligatures w14:val="none"/>
        </w:rPr>
        <w:lastRenderedPageBreak/>
        <w:t>Teaching</w:t>
      </w:r>
    </w:p>
    <w:tbl>
      <w:tblPr>
        <w:tblW w:w="4998" w:type="pct"/>
        <w:tblCellMar>
          <w:left w:w="10" w:type="dxa"/>
          <w:right w:w="10" w:type="dxa"/>
        </w:tblCellMar>
        <w:tblLook w:val="04A0" w:firstRow="1" w:lastRow="0" w:firstColumn="1" w:lastColumn="0" w:noHBand="0" w:noVBand="1"/>
      </w:tblPr>
      <w:tblGrid>
        <w:gridCol w:w="4165"/>
        <w:gridCol w:w="9388"/>
        <w:gridCol w:w="1829"/>
      </w:tblGrid>
      <w:tr w:rsidR="00645B3B" w:rsidRPr="00ED366A" w14:paraId="5E825A95" w14:textId="3B38D8BC" w:rsidTr="00C4185D">
        <w:tc>
          <w:tcPr>
            <w:tcW w:w="2830"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0" w:type="dxa"/>
              <w:left w:w="108" w:type="dxa"/>
              <w:bottom w:w="0" w:type="dxa"/>
              <w:right w:w="108" w:type="dxa"/>
            </w:tcMar>
            <w:vAlign w:val="center"/>
          </w:tcPr>
          <w:p w14:paraId="362A64A0" w14:textId="6045BCBE" w:rsidR="00645B3B" w:rsidRPr="00ED366A" w:rsidRDefault="00645B3B" w:rsidP="00732167">
            <w:pPr>
              <w:suppressAutoHyphens/>
              <w:autoSpaceDN w:val="0"/>
              <w:spacing w:before="60" w:after="0" w:line="240" w:lineRule="auto"/>
              <w:jc w:val="center"/>
              <w:rPr>
                <w:rFonts w:ascii="Aptos" w:eastAsia="Times New Roman" w:hAnsi="Aptos" w:cs="Times New Roman"/>
                <w:b/>
                <w:color w:val="0D0D0D"/>
                <w:kern w:val="0"/>
                <w:lang w:eastAsia="en-GB"/>
                <w14:ligatures w14:val="none"/>
              </w:rPr>
            </w:pPr>
            <w:r>
              <w:rPr>
                <w:rFonts w:ascii="Aptos" w:eastAsia="Times New Roman" w:hAnsi="Aptos" w:cs="Times New Roman"/>
                <w:b/>
                <w:color w:val="0D0D0D"/>
                <w:kern w:val="0"/>
                <w:lang w:eastAsia="en-GB"/>
                <w14:ligatures w14:val="none"/>
              </w:rPr>
              <w:t>Activity</w:t>
            </w:r>
          </w:p>
        </w:tc>
        <w:tc>
          <w:tcPr>
            <w:tcW w:w="6379" w:type="dxa"/>
            <w:tcBorders>
              <w:top w:val="single" w:sz="4" w:space="0" w:color="000000"/>
              <w:left w:val="single" w:sz="4" w:space="0" w:color="000000"/>
              <w:bottom w:val="single" w:sz="4" w:space="0" w:color="auto"/>
              <w:right w:val="single" w:sz="4" w:space="0" w:color="000000"/>
            </w:tcBorders>
            <w:shd w:val="clear" w:color="auto" w:fill="8DD873" w:themeFill="accent6" w:themeFillTint="99"/>
            <w:tcMar>
              <w:top w:w="0" w:type="dxa"/>
              <w:left w:w="108" w:type="dxa"/>
              <w:bottom w:w="0" w:type="dxa"/>
              <w:right w:w="108" w:type="dxa"/>
            </w:tcMar>
            <w:vAlign w:val="center"/>
          </w:tcPr>
          <w:p w14:paraId="666E3AD4" w14:textId="77777777" w:rsidR="00645B3B" w:rsidRDefault="00645B3B" w:rsidP="00732167">
            <w:pPr>
              <w:suppressAutoHyphens/>
              <w:autoSpaceDN w:val="0"/>
              <w:spacing w:before="60" w:after="0" w:line="240" w:lineRule="auto"/>
              <w:jc w:val="center"/>
              <w:rPr>
                <w:rFonts w:ascii="Aptos" w:eastAsia="Times New Roman" w:hAnsi="Aptos" w:cs="Times New Roman"/>
                <w:b/>
                <w:color w:val="0D0D0D"/>
                <w:kern w:val="0"/>
                <w:lang w:eastAsia="en-GB"/>
                <w14:ligatures w14:val="none"/>
              </w:rPr>
            </w:pPr>
            <w:r>
              <w:rPr>
                <w:rFonts w:ascii="Aptos" w:eastAsia="Times New Roman" w:hAnsi="Aptos" w:cs="Times New Roman"/>
                <w:b/>
                <w:color w:val="0D0D0D"/>
                <w:kern w:val="0"/>
                <w:lang w:eastAsia="en-GB"/>
                <w14:ligatures w14:val="none"/>
              </w:rPr>
              <w:t>Evidence that supports this approach</w:t>
            </w:r>
          </w:p>
          <w:p w14:paraId="13632B57" w14:textId="0729A157" w:rsidR="003D32E3" w:rsidRPr="00ED366A" w:rsidRDefault="003D32E3" w:rsidP="00732167">
            <w:pPr>
              <w:suppressAutoHyphens/>
              <w:autoSpaceDN w:val="0"/>
              <w:spacing w:before="60" w:after="0" w:line="240" w:lineRule="auto"/>
              <w:jc w:val="center"/>
              <w:rPr>
                <w:rFonts w:ascii="Aptos" w:eastAsia="Times New Roman" w:hAnsi="Aptos" w:cs="Times New Roman"/>
                <w:b/>
                <w:color w:val="0D0D0D"/>
                <w:kern w:val="0"/>
                <w:lang w:eastAsia="en-GB"/>
                <w14:ligatures w14:val="none"/>
              </w:rPr>
            </w:pPr>
            <w:hyperlink r:id="rId6" w:history="1">
              <w:r w:rsidRPr="003D32E3">
                <w:rPr>
                  <w:rStyle w:val="Hyperlink"/>
                  <w:rFonts w:ascii="Aptos" w:eastAsia="Times New Roman" w:hAnsi="Aptos" w:cs="Times New Roman"/>
                  <w:b/>
                  <w:kern w:val="0"/>
                  <w:lang w:eastAsia="en-GB"/>
                  <w14:ligatures w14:val="none"/>
                </w:rPr>
                <w:t>The EEF Guide to the Pupil Premium | EEF</w:t>
              </w:r>
            </w:hyperlink>
          </w:p>
        </w:tc>
        <w:tc>
          <w:tcPr>
            <w:tcW w:w="1243" w:type="dxa"/>
            <w:tcBorders>
              <w:top w:val="single" w:sz="4" w:space="0" w:color="auto"/>
              <w:bottom w:val="single" w:sz="4" w:space="0" w:color="auto"/>
              <w:right w:val="single" w:sz="4" w:space="0" w:color="auto"/>
            </w:tcBorders>
            <w:shd w:val="clear" w:color="auto" w:fill="8DD873" w:themeFill="accent6" w:themeFillTint="99"/>
          </w:tcPr>
          <w:p w14:paraId="0EDF70CD" w14:textId="59E64041" w:rsidR="00645B3B" w:rsidRDefault="00645B3B" w:rsidP="00732167">
            <w:pPr>
              <w:suppressAutoHyphens/>
              <w:autoSpaceDN w:val="0"/>
              <w:spacing w:before="60" w:after="0" w:line="240" w:lineRule="auto"/>
              <w:jc w:val="center"/>
              <w:rPr>
                <w:rFonts w:ascii="Aptos" w:eastAsia="Times New Roman" w:hAnsi="Aptos" w:cs="Times New Roman"/>
                <w:b/>
                <w:color w:val="0D0D0D"/>
                <w:kern w:val="0"/>
                <w:lang w:eastAsia="en-GB"/>
                <w14:ligatures w14:val="none"/>
              </w:rPr>
            </w:pPr>
            <w:r w:rsidRPr="00645B3B">
              <w:rPr>
                <w:rFonts w:ascii="Aptos" w:eastAsia="Times New Roman" w:hAnsi="Aptos" w:cs="Times New Roman"/>
                <w:b/>
                <w:color w:val="0D0D0D"/>
                <w:kern w:val="0"/>
                <w:sz w:val="22"/>
                <w:szCs w:val="22"/>
                <w:lang w:eastAsia="en-GB"/>
                <w14:ligatures w14:val="none"/>
              </w:rPr>
              <w:t>Challenge addressed</w:t>
            </w:r>
          </w:p>
        </w:tc>
      </w:tr>
      <w:tr w:rsidR="003D32BD" w:rsidRPr="00F4430B" w14:paraId="7CF80A53" w14:textId="0ADF4632" w:rsidTr="00C763D5">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D9E5E3" w14:textId="71503144" w:rsidR="003D32BD" w:rsidRPr="000F1810" w:rsidRDefault="000C2772" w:rsidP="003D32BD">
            <w:pPr>
              <w:suppressAutoHyphens/>
              <w:autoSpaceDN w:val="0"/>
              <w:spacing w:after="0" w:line="240" w:lineRule="auto"/>
              <w:jc w:val="center"/>
              <w:rPr>
                <w:rFonts w:ascii="Aptos" w:eastAsia="Times New Roman" w:hAnsi="Aptos" w:cs="Times New Roman"/>
                <w:color w:val="0D0D0D"/>
                <w:kern w:val="0"/>
                <w:lang w:eastAsia="en-GB"/>
                <w14:ligatures w14:val="none"/>
              </w:rPr>
            </w:pPr>
            <w:r>
              <w:rPr>
                <w:rFonts w:ascii="Aptos" w:eastAsia="Times New Roman" w:hAnsi="Aptos" w:cs="Times New Roman"/>
                <w:color w:val="0D0D0D"/>
                <w:kern w:val="0"/>
                <w:lang w:eastAsia="en-GB"/>
                <w14:ligatures w14:val="none"/>
              </w:rPr>
              <w:t>Implementing</w:t>
            </w:r>
            <w:r w:rsidR="000A0077">
              <w:rPr>
                <w:rFonts w:ascii="Aptos" w:eastAsia="Times New Roman" w:hAnsi="Aptos" w:cs="Times New Roman"/>
                <w:color w:val="0D0D0D"/>
                <w:kern w:val="0"/>
                <w:lang w:eastAsia="en-GB"/>
                <w14:ligatures w14:val="none"/>
              </w:rPr>
              <w:t xml:space="preserve"> a ‘Sentence Progression’ programme, beginning in nursery, focused on improving </w:t>
            </w:r>
            <w:r w:rsidR="00810DB0">
              <w:rPr>
                <w:rFonts w:ascii="Aptos" w:eastAsia="Times New Roman" w:hAnsi="Aptos" w:cs="Times New Roman"/>
                <w:color w:val="0D0D0D"/>
                <w:kern w:val="0"/>
                <w:lang w:eastAsia="en-GB"/>
                <w14:ligatures w14:val="none"/>
              </w:rPr>
              <w:t>the structure, content and effectiveness of writing</w:t>
            </w:r>
          </w:p>
        </w:tc>
        <w:tc>
          <w:tcPr>
            <w:tcW w:w="637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6D1B4258" w14:textId="77777777" w:rsidR="003D32BD" w:rsidRDefault="00571695" w:rsidP="00A907C5">
            <w:pPr>
              <w:suppressAutoHyphens/>
              <w:autoSpaceDN w:val="0"/>
              <w:spacing w:after="0" w:line="240" w:lineRule="auto"/>
              <w:rPr>
                <w:rFonts w:ascii="Aptos" w:eastAsia="Times New Roman" w:hAnsi="Aptos" w:cs="Times New Roman"/>
                <w:color w:val="0D0D0D"/>
                <w:kern w:val="0"/>
                <w:lang w:eastAsia="en-GB"/>
                <w14:ligatures w14:val="none"/>
              </w:rPr>
            </w:pPr>
            <w:r w:rsidRPr="00571695">
              <w:rPr>
                <w:rFonts w:ascii="Aptos" w:eastAsia="Times New Roman" w:hAnsi="Aptos" w:cs="Times New Roman"/>
                <w:color w:val="0D0D0D"/>
                <w:kern w:val="0"/>
                <w:lang w:eastAsia="en-GB"/>
                <w14:ligatures w14:val="none"/>
              </w:rPr>
              <w:t xml:space="preserve">The EEF’s </w:t>
            </w:r>
            <w:r>
              <w:rPr>
                <w:rFonts w:ascii="Aptos" w:eastAsia="Times New Roman" w:hAnsi="Aptos" w:cs="Times New Roman"/>
                <w:color w:val="0D0D0D"/>
                <w:kern w:val="0"/>
                <w:lang w:eastAsia="en-GB"/>
                <w14:ligatures w14:val="none"/>
              </w:rPr>
              <w:t>‘</w:t>
            </w:r>
            <w:r w:rsidRPr="00571695">
              <w:rPr>
                <w:rFonts w:ascii="Aptos" w:eastAsia="Times New Roman" w:hAnsi="Aptos" w:cs="Times New Roman"/>
                <w:i/>
                <w:iCs/>
                <w:color w:val="0D0D0D"/>
                <w:kern w:val="0"/>
                <w:lang w:eastAsia="en-GB"/>
                <w14:ligatures w14:val="none"/>
              </w:rPr>
              <w:t>Improving Literacy in Key Stage 2</w:t>
            </w:r>
            <w:r>
              <w:rPr>
                <w:rFonts w:ascii="Aptos" w:eastAsia="Times New Roman" w:hAnsi="Aptos" w:cs="Times New Roman"/>
                <w:i/>
                <w:iCs/>
                <w:color w:val="0D0D0D"/>
                <w:kern w:val="0"/>
                <w:lang w:eastAsia="en-GB"/>
                <w14:ligatures w14:val="none"/>
              </w:rPr>
              <w:t>’</w:t>
            </w:r>
            <w:r w:rsidRPr="00571695">
              <w:rPr>
                <w:rFonts w:ascii="Aptos" w:eastAsia="Times New Roman" w:hAnsi="Aptos" w:cs="Times New Roman"/>
                <w:color w:val="0D0D0D"/>
                <w:kern w:val="0"/>
                <w:lang w:eastAsia="en-GB"/>
                <w14:ligatures w14:val="none"/>
              </w:rPr>
              <w:t xml:space="preserve"> guidance report explicitly highlights sentence construction as a key driver of writing success, stating in Recommendation 5 that schools should</w:t>
            </w:r>
            <w:r w:rsidR="00A907C5">
              <w:rPr>
                <w:rFonts w:ascii="Aptos" w:eastAsia="Times New Roman" w:hAnsi="Aptos" w:cs="Times New Roman"/>
                <w:color w:val="0D0D0D"/>
                <w:kern w:val="0"/>
                <w:lang w:eastAsia="en-GB"/>
                <w14:ligatures w14:val="none"/>
              </w:rPr>
              <w:t xml:space="preserve">, </w:t>
            </w:r>
            <w:r w:rsidRPr="00571695">
              <w:rPr>
                <w:rFonts w:ascii="Aptos" w:eastAsia="Times New Roman" w:hAnsi="Aptos" w:cs="Times New Roman"/>
                <w:i/>
                <w:iCs/>
                <w:color w:val="0D0D0D"/>
                <w:kern w:val="0"/>
                <w:lang w:eastAsia="en-GB"/>
                <w14:ligatures w14:val="none"/>
              </w:rPr>
              <w:t>“Develop pupils’ transcription and sentence construction skills through extensive practice”</w:t>
            </w:r>
            <w:r w:rsidR="00A907C5">
              <w:rPr>
                <w:rFonts w:ascii="Aptos" w:eastAsia="Times New Roman" w:hAnsi="Aptos" w:cs="Times New Roman"/>
                <w:i/>
                <w:iCs/>
                <w:color w:val="0D0D0D"/>
                <w:kern w:val="0"/>
                <w:lang w:eastAsia="en-GB"/>
                <w14:ligatures w14:val="none"/>
              </w:rPr>
              <w:t xml:space="preserve"> </w:t>
            </w:r>
            <w:r w:rsidRPr="00571695">
              <w:rPr>
                <w:rFonts w:ascii="Aptos" w:eastAsia="Times New Roman" w:hAnsi="Aptos" w:cs="Times New Roman"/>
                <w:color w:val="0D0D0D"/>
                <w:kern w:val="0"/>
                <w:lang w:eastAsia="en-GB"/>
                <w14:ligatures w14:val="none"/>
              </w:rPr>
              <w:t>because secure sentence</w:t>
            </w:r>
            <w:r w:rsidRPr="00571695">
              <w:rPr>
                <w:rFonts w:ascii="Cambria Math" w:eastAsia="Times New Roman" w:hAnsi="Cambria Math" w:cs="Cambria Math"/>
                <w:color w:val="0D0D0D"/>
                <w:kern w:val="0"/>
                <w:lang w:eastAsia="en-GB"/>
                <w14:ligatures w14:val="none"/>
              </w:rPr>
              <w:t>‑</w:t>
            </w:r>
            <w:r w:rsidRPr="00571695">
              <w:rPr>
                <w:rFonts w:ascii="Aptos" w:eastAsia="Times New Roman" w:hAnsi="Aptos" w:cs="Times New Roman"/>
                <w:color w:val="0D0D0D"/>
                <w:kern w:val="0"/>
                <w:lang w:eastAsia="en-GB"/>
                <w14:ligatures w14:val="none"/>
              </w:rPr>
              <w:t>level writing enables pupils to write more fluently and effectively at text level.</w:t>
            </w:r>
          </w:p>
          <w:p w14:paraId="1EECC96D" w14:textId="5E2A6C86" w:rsidR="008A0980" w:rsidRPr="003D3E12" w:rsidRDefault="008A0980" w:rsidP="00A907C5">
            <w:pPr>
              <w:suppressAutoHyphens/>
              <w:autoSpaceDN w:val="0"/>
              <w:spacing w:after="0" w:line="240" w:lineRule="auto"/>
              <w:rPr>
                <w:rFonts w:ascii="Aptos" w:eastAsia="Times New Roman" w:hAnsi="Aptos" w:cs="Times New Roman"/>
                <w:color w:val="0D0D0D"/>
                <w:kern w:val="0"/>
                <w:lang w:eastAsia="en-GB"/>
                <w14:ligatures w14:val="none"/>
              </w:rPr>
            </w:pPr>
            <w:hyperlink r:id="rId7" w:history="1">
              <w:r w:rsidRPr="008A0980">
                <w:rPr>
                  <w:rStyle w:val="Hyperlink"/>
                  <w:rFonts w:ascii="Aptos" w:eastAsia="Times New Roman" w:hAnsi="Aptos" w:cs="Times New Roman"/>
                  <w:kern w:val="0"/>
                  <w:lang w:eastAsia="en-GB"/>
                  <w14:ligatures w14:val="none"/>
                </w:rPr>
                <w:t>Improving Literacy in Key Stage 2 | EEF</w:t>
              </w:r>
            </w:hyperlink>
          </w:p>
        </w:tc>
        <w:tc>
          <w:tcPr>
            <w:tcW w:w="1243" w:type="dxa"/>
            <w:tcBorders>
              <w:top w:val="single" w:sz="4" w:space="0" w:color="auto"/>
              <w:bottom w:val="single" w:sz="4" w:space="0" w:color="auto"/>
              <w:right w:val="single" w:sz="4" w:space="0" w:color="auto"/>
            </w:tcBorders>
            <w:vAlign w:val="center"/>
          </w:tcPr>
          <w:p w14:paraId="32949E98" w14:textId="0F4CBC3B" w:rsidR="003D32BD" w:rsidRPr="002C0E35" w:rsidRDefault="002C0E35" w:rsidP="003D32BD">
            <w:pPr>
              <w:suppressAutoHyphens/>
              <w:autoSpaceDN w:val="0"/>
              <w:spacing w:after="0" w:line="240" w:lineRule="auto"/>
              <w:rPr>
                <w:rFonts w:ascii="Aptos" w:eastAsia="Times New Roman" w:hAnsi="Aptos" w:cs="Times New Roman"/>
                <w:color w:val="0D0D0D"/>
                <w:kern w:val="0"/>
                <w:lang w:eastAsia="en-GB"/>
                <w14:ligatures w14:val="none"/>
              </w:rPr>
            </w:pPr>
            <w:r w:rsidRPr="002C0E35">
              <w:rPr>
                <w:rFonts w:ascii="Aptos" w:eastAsia="Times New Roman" w:hAnsi="Aptos" w:cs="Times New Roman"/>
                <w:color w:val="0D0D0D"/>
                <w:kern w:val="0"/>
                <w:lang w:eastAsia="en-GB"/>
                <w14:ligatures w14:val="none"/>
              </w:rPr>
              <w:t>1, 2, 5</w:t>
            </w:r>
          </w:p>
        </w:tc>
      </w:tr>
      <w:tr w:rsidR="003D32BD" w:rsidRPr="00F4430B" w14:paraId="57BB7DF5" w14:textId="77777777" w:rsidTr="00A12D12">
        <w:tc>
          <w:tcPr>
            <w:tcW w:w="283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DF8A260" w14:textId="33025DFB" w:rsidR="003D32BD" w:rsidRPr="000F1810" w:rsidRDefault="00A816BE" w:rsidP="003D32BD">
            <w:pPr>
              <w:suppressAutoHyphens/>
              <w:autoSpaceDN w:val="0"/>
              <w:spacing w:after="0" w:line="240" w:lineRule="auto"/>
              <w:jc w:val="center"/>
              <w:rPr>
                <w:rFonts w:ascii="Aptos" w:eastAsia="Times New Roman" w:hAnsi="Aptos" w:cs="Times New Roman"/>
                <w:color w:val="0D0D0D"/>
                <w:kern w:val="0"/>
                <w:lang w:eastAsia="en-GB"/>
                <w14:ligatures w14:val="none"/>
              </w:rPr>
            </w:pPr>
            <w:r>
              <w:t>Embed r</w:t>
            </w:r>
            <w:r w:rsidR="003D32BD">
              <w:t>etrieval practice and spaced practice</w:t>
            </w:r>
            <w:r>
              <w:t xml:space="preserve"> across all </w:t>
            </w:r>
            <w:r w:rsidR="003D32BD">
              <w:t>curriculum</w:t>
            </w:r>
            <w:r w:rsidR="00AC7900">
              <w:t xml:space="preserve"> subjects and their teaching</w:t>
            </w:r>
            <w:r w:rsidR="003D32BD">
              <w:t xml:space="preserve"> sequences</w:t>
            </w:r>
          </w:p>
        </w:tc>
        <w:tc>
          <w:tcPr>
            <w:tcW w:w="6379" w:type="dxa"/>
            <w:tcBorders>
              <w:top w:val="single" w:sz="4" w:space="0" w:color="auto"/>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vAlign w:val="center"/>
          </w:tcPr>
          <w:p w14:paraId="6760F927" w14:textId="77777777" w:rsidR="003D32BD" w:rsidRDefault="002B5592" w:rsidP="002B5592">
            <w:pPr>
              <w:suppressAutoHyphens/>
              <w:autoSpaceDN w:val="0"/>
              <w:spacing w:after="0" w:line="240" w:lineRule="auto"/>
            </w:pPr>
            <w:r>
              <w:t xml:space="preserve">The EEF’s </w:t>
            </w:r>
            <w:r w:rsidRPr="002B5592">
              <w:rPr>
                <w:i/>
                <w:iCs/>
              </w:rPr>
              <w:t>‘Metacognition and Self</w:t>
            </w:r>
            <w:r w:rsidRPr="002B5592">
              <w:rPr>
                <w:rFonts w:ascii="Cambria Math" w:hAnsi="Cambria Math" w:cs="Cambria Math"/>
                <w:i/>
                <w:iCs/>
              </w:rPr>
              <w:t>‑</w:t>
            </w:r>
            <w:r w:rsidRPr="002B5592">
              <w:rPr>
                <w:i/>
                <w:iCs/>
              </w:rPr>
              <w:t xml:space="preserve">Regulated Learning’ </w:t>
            </w:r>
            <w:r>
              <w:t xml:space="preserve">guidance report and the </w:t>
            </w:r>
            <w:r w:rsidRPr="002B5592">
              <w:rPr>
                <w:i/>
                <w:iCs/>
              </w:rPr>
              <w:t>‘Improving Literacy in Key Stage 2’</w:t>
            </w:r>
            <w:r>
              <w:t xml:space="preserve"> guidance report both highlight retrieval and spaced practice as high</w:t>
            </w:r>
            <w:r>
              <w:rPr>
                <w:rFonts w:ascii="Cambria Math" w:hAnsi="Cambria Math" w:cs="Cambria Math"/>
              </w:rPr>
              <w:t>‑</w:t>
            </w:r>
            <w:r>
              <w:t>impact strategies for improving learning.</w:t>
            </w:r>
            <w:r w:rsidR="002C7C15">
              <w:t xml:space="preserve"> </w:t>
            </w:r>
            <w:r>
              <w:t xml:space="preserve">Furthermore, </w:t>
            </w:r>
            <w:r w:rsidR="002C7C15">
              <w:t>it</w:t>
            </w:r>
            <w:r>
              <w:t xml:space="preserve"> explains that pupils benefit from regular, spaced opportunities to revisit and retrieve previously taught knowledge because this supports retention, fluency, and transfer – particularly for disadvantaged pupils – by helping learning move into long</w:t>
            </w:r>
            <w:r>
              <w:rPr>
                <w:rFonts w:ascii="Cambria Math" w:hAnsi="Cambria Math" w:cs="Cambria Math"/>
              </w:rPr>
              <w:t>‑</w:t>
            </w:r>
            <w:r>
              <w:t>term memory rather than being quickly forgotten.</w:t>
            </w:r>
          </w:p>
          <w:p w14:paraId="767A3CC6" w14:textId="3BF084FC" w:rsidR="00DD751F" w:rsidRPr="002C7C15" w:rsidRDefault="00E6224E" w:rsidP="002B5592">
            <w:pPr>
              <w:suppressAutoHyphens/>
              <w:autoSpaceDN w:val="0"/>
              <w:spacing w:after="0" w:line="240" w:lineRule="auto"/>
            </w:pPr>
            <w:hyperlink r:id="rId8" w:history="1">
              <w:r w:rsidRPr="00E6224E">
                <w:rPr>
                  <w:rStyle w:val="Hyperlink"/>
                  <w:rFonts w:asciiTheme="minorHAnsi" w:hAnsiTheme="minorHAnsi"/>
                </w:rPr>
                <w:t>Metacognition and Self-Regulated Learning | EEF</w:t>
              </w:r>
            </w:hyperlink>
            <w:r w:rsidRPr="00E6224E">
              <w:t xml:space="preserve"> </w:t>
            </w:r>
            <w:hyperlink r:id="rId9" w:history="1">
              <w:r w:rsidRPr="00E6224E">
                <w:rPr>
                  <w:rStyle w:val="Hyperlink"/>
                  <w:rFonts w:asciiTheme="minorHAnsi" w:hAnsiTheme="minorHAnsi"/>
                </w:rPr>
                <w:t>Improving Literacy in Key Stage 2 | EEF</w:t>
              </w:r>
            </w:hyperlink>
          </w:p>
        </w:tc>
        <w:tc>
          <w:tcPr>
            <w:tcW w:w="1243" w:type="dxa"/>
            <w:tcBorders>
              <w:top w:val="single" w:sz="4" w:space="0" w:color="auto"/>
              <w:bottom w:val="single" w:sz="4" w:space="0" w:color="auto"/>
              <w:right w:val="single" w:sz="4" w:space="0" w:color="auto"/>
            </w:tcBorders>
            <w:shd w:val="clear" w:color="auto" w:fill="FFFFFF" w:themeFill="background1"/>
            <w:vAlign w:val="center"/>
          </w:tcPr>
          <w:p w14:paraId="4A7A7A88" w14:textId="296E7BFB" w:rsidR="003D32BD" w:rsidRPr="008B4445" w:rsidRDefault="003D32BD" w:rsidP="003D32BD">
            <w:pPr>
              <w:suppressAutoHyphens/>
              <w:autoSpaceDN w:val="0"/>
              <w:spacing w:after="0" w:line="240" w:lineRule="auto"/>
              <w:rPr>
                <w:rFonts w:ascii="Aptos" w:eastAsia="Times New Roman" w:hAnsi="Aptos" w:cs="Times New Roman"/>
                <w:color w:val="0D0D0D"/>
                <w:kern w:val="0"/>
                <w:u w:val="single"/>
                <w:lang w:eastAsia="en-GB"/>
                <w14:ligatures w14:val="none"/>
              </w:rPr>
            </w:pPr>
            <w:r>
              <w:t>2, 5</w:t>
            </w:r>
          </w:p>
        </w:tc>
      </w:tr>
      <w:tr w:rsidR="003D32BD" w:rsidRPr="00F4430B" w14:paraId="1A0F245A" w14:textId="77777777" w:rsidTr="00A12D12">
        <w:tc>
          <w:tcPr>
            <w:tcW w:w="283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F7C2DBC" w14:textId="26CD56E0" w:rsidR="003D32BD" w:rsidRPr="000F1810" w:rsidRDefault="003D32BD" w:rsidP="003D32BD">
            <w:pPr>
              <w:suppressAutoHyphens/>
              <w:autoSpaceDN w:val="0"/>
              <w:spacing w:after="0" w:line="240" w:lineRule="auto"/>
              <w:jc w:val="center"/>
              <w:rPr>
                <w:rFonts w:ascii="Aptos" w:eastAsia="Times New Roman" w:hAnsi="Aptos" w:cs="Times New Roman"/>
                <w:color w:val="0D0D0D"/>
                <w:kern w:val="0"/>
                <w:lang w:eastAsia="en-GB"/>
                <w14:ligatures w14:val="none"/>
              </w:rPr>
            </w:pPr>
            <w:r>
              <w:t>Reading comprehension strateg</w:t>
            </w:r>
            <w:r w:rsidR="0009702A">
              <w:t>ies to be explicitly taught</w:t>
            </w:r>
            <w:r w:rsidR="00835D42">
              <w:t xml:space="preserve"> as part of English curriculum</w:t>
            </w:r>
            <w:r w:rsidR="00442F69">
              <w:t xml:space="preserve"> (vocabulary, retrieval, inference, prediction, summarising)</w:t>
            </w:r>
          </w:p>
        </w:tc>
        <w:tc>
          <w:tcPr>
            <w:tcW w:w="6379" w:type="dxa"/>
            <w:tcBorders>
              <w:top w:val="single" w:sz="4" w:space="0" w:color="auto"/>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vAlign w:val="center"/>
          </w:tcPr>
          <w:p w14:paraId="411A3333" w14:textId="77777777" w:rsidR="003D32BD" w:rsidRDefault="00994CBB" w:rsidP="00884CA7">
            <w:pPr>
              <w:suppressAutoHyphens/>
              <w:autoSpaceDN w:val="0"/>
              <w:spacing w:after="0" w:line="240" w:lineRule="auto"/>
            </w:pPr>
            <w:r>
              <w:t xml:space="preserve">The EEF’s </w:t>
            </w:r>
            <w:r w:rsidR="002C7C15" w:rsidRPr="002C7C15">
              <w:rPr>
                <w:i/>
                <w:iCs/>
              </w:rPr>
              <w:t>‘</w:t>
            </w:r>
            <w:r w:rsidRPr="002C7C15">
              <w:rPr>
                <w:i/>
                <w:iCs/>
              </w:rPr>
              <w:t>Improving Literacy in Key Stage 1</w:t>
            </w:r>
            <w:r w:rsidR="002C7C15" w:rsidRPr="002C7C15">
              <w:rPr>
                <w:i/>
                <w:iCs/>
              </w:rPr>
              <w:t>’</w:t>
            </w:r>
            <w:r>
              <w:t xml:space="preserve"> guidance report</w:t>
            </w:r>
            <w:r w:rsidR="000F2499">
              <w:t xml:space="preserve">, </w:t>
            </w:r>
            <w:r w:rsidR="00884CA7">
              <w:t>i</w:t>
            </w:r>
            <w:r>
              <w:t>n Recommendation 4, emphasises that teaching pupils to develop and monitor their reading comprehension leads to stronger understanding of texts and improved reading attainment, particularly when strategies are taught explicitly and practised over time rather than assumed or left implicit.</w:t>
            </w:r>
            <w:r w:rsidR="00884CA7">
              <w:t xml:space="preserve"> </w:t>
            </w:r>
            <w:r>
              <w:t xml:space="preserve">In addition, the </w:t>
            </w:r>
            <w:r w:rsidR="00884CA7" w:rsidRPr="00884CA7">
              <w:rPr>
                <w:i/>
                <w:iCs/>
              </w:rPr>
              <w:t>‘</w:t>
            </w:r>
            <w:r w:rsidRPr="00884CA7">
              <w:rPr>
                <w:i/>
                <w:iCs/>
              </w:rPr>
              <w:t>Teaching and Learning Toolkit</w:t>
            </w:r>
            <w:r w:rsidR="00884CA7" w:rsidRPr="00884CA7">
              <w:rPr>
                <w:i/>
                <w:iCs/>
              </w:rPr>
              <w:t>’</w:t>
            </w:r>
            <w:r>
              <w:t xml:space="preserve"> identifies reading comprehension strategies as a high</w:t>
            </w:r>
            <w:r>
              <w:rPr>
                <w:rFonts w:ascii="Cambria Math" w:hAnsi="Cambria Math" w:cs="Cambria Math"/>
              </w:rPr>
              <w:t>‑</w:t>
            </w:r>
            <w:r>
              <w:t>impact approach, supporting their consistent use within the English curriculum to improve reading outcomes.</w:t>
            </w:r>
          </w:p>
          <w:p w14:paraId="2A2DC023" w14:textId="77777777" w:rsidR="008E17EF" w:rsidRDefault="008E17EF" w:rsidP="00884CA7">
            <w:pPr>
              <w:suppressAutoHyphens/>
              <w:autoSpaceDN w:val="0"/>
              <w:spacing w:after="0" w:line="240" w:lineRule="auto"/>
              <w:rPr>
                <w:rFonts w:ascii="Aptos" w:eastAsia="Times New Roman" w:hAnsi="Aptos" w:cs="Times New Roman"/>
                <w:color w:val="0D0D0D"/>
                <w:kern w:val="0"/>
                <w:lang w:eastAsia="en-GB"/>
                <w14:ligatures w14:val="none"/>
              </w:rPr>
            </w:pPr>
            <w:hyperlink r:id="rId10" w:history="1">
              <w:r w:rsidRPr="008E17EF">
                <w:rPr>
                  <w:rStyle w:val="Hyperlink"/>
                  <w:rFonts w:ascii="Aptos" w:eastAsia="Times New Roman" w:hAnsi="Aptos" w:cs="Times New Roman"/>
                  <w:kern w:val="0"/>
                  <w:lang w:eastAsia="en-GB"/>
                  <w14:ligatures w14:val="none"/>
                </w:rPr>
                <w:t>Improving Literacy in Key Stage 1 | EEF</w:t>
              </w:r>
            </w:hyperlink>
          </w:p>
          <w:p w14:paraId="49F3558B" w14:textId="7C657877" w:rsidR="00EA7A77" w:rsidRPr="003D3E12" w:rsidRDefault="008E17EF" w:rsidP="00884CA7">
            <w:pPr>
              <w:suppressAutoHyphens/>
              <w:autoSpaceDN w:val="0"/>
              <w:spacing w:after="0" w:line="240" w:lineRule="auto"/>
              <w:rPr>
                <w:rFonts w:ascii="Aptos" w:eastAsia="Times New Roman" w:hAnsi="Aptos" w:cs="Times New Roman"/>
                <w:color w:val="0D0D0D"/>
                <w:kern w:val="0"/>
                <w:lang w:eastAsia="en-GB"/>
                <w14:ligatures w14:val="none"/>
              </w:rPr>
            </w:pPr>
            <w:hyperlink r:id="rId11" w:history="1">
              <w:r w:rsidRPr="008E17EF">
                <w:rPr>
                  <w:rStyle w:val="Hyperlink"/>
                  <w:rFonts w:ascii="Aptos" w:eastAsia="Times New Roman" w:hAnsi="Aptos" w:cs="Times New Roman"/>
                  <w:kern w:val="0"/>
                  <w:lang w:eastAsia="en-GB"/>
                  <w14:ligatures w14:val="none"/>
                </w:rPr>
                <w:t>Teaching and Learning Toolkit | EEF</w:t>
              </w:r>
            </w:hyperlink>
          </w:p>
        </w:tc>
        <w:tc>
          <w:tcPr>
            <w:tcW w:w="1243" w:type="dxa"/>
            <w:tcBorders>
              <w:top w:val="single" w:sz="4" w:space="0" w:color="auto"/>
              <w:bottom w:val="single" w:sz="4" w:space="0" w:color="auto"/>
              <w:right w:val="single" w:sz="4" w:space="0" w:color="auto"/>
            </w:tcBorders>
            <w:shd w:val="clear" w:color="auto" w:fill="FFFFFF" w:themeFill="background1"/>
            <w:vAlign w:val="center"/>
          </w:tcPr>
          <w:p w14:paraId="1725A3F1" w14:textId="6055A712" w:rsidR="003D32BD" w:rsidRPr="008B4445" w:rsidRDefault="003D32BD" w:rsidP="003D32BD">
            <w:pPr>
              <w:suppressAutoHyphens/>
              <w:autoSpaceDN w:val="0"/>
              <w:spacing w:after="0" w:line="240" w:lineRule="auto"/>
              <w:rPr>
                <w:rFonts w:ascii="Aptos" w:eastAsia="Times New Roman" w:hAnsi="Aptos" w:cs="Times New Roman"/>
                <w:color w:val="0D0D0D"/>
                <w:kern w:val="0"/>
                <w:u w:val="single"/>
                <w:lang w:eastAsia="en-GB"/>
                <w14:ligatures w14:val="none"/>
              </w:rPr>
            </w:pPr>
            <w:r>
              <w:t>1, 4, 5</w:t>
            </w:r>
          </w:p>
        </w:tc>
      </w:tr>
      <w:tr w:rsidR="003D32BD" w:rsidRPr="00F4430B" w14:paraId="184B53EA" w14:textId="77777777" w:rsidTr="00A12D12">
        <w:tc>
          <w:tcPr>
            <w:tcW w:w="283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8B2AEE4" w14:textId="10BA8388" w:rsidR="003D32BD" w:rsidRPr="000F1810" w:rsidRDefault="00BF05A7" w:rsidP="003D32BD">
            <w:pPr>
              <w:suppressAutoHyphens/>
              <w:autoSpaceDN w:val="0"/>
              <w:spacing w:after="0" w:line="240" w:lineRule="auto"/>
              <w:jc w:val="center"/>
              <w:rPr>
                <w:rFonts w:ascii="Aptos" w:eastAsia="Times New Roman" w:hAnsi="Aptos" w:cs="Times New Roman"/>
                <w:color w:val="0D0D0D"/>
                <w:kern w:val="0"/>
                <w:lang w:eastAsia="en-GB"/>
                <w14:ligatures w14:val="none"/>
              </w:rPr>
            </w:pPr>
            <w:r>
              <w:t xml:space="preserve">Focus on </w:t>
            </w:r>
            <w:r w:rsidR="00F42CC5">
              <w:t>developing o</w:t>
            </w:r>
            <w:r w:rsidR="003D32BD">
              <w:t>racy</w:t>
            </w:r>
            <w:r w:rsidR="003D32BD">
              <w:noBreakHyphen/>
              <w:t>rich classrooms</w:t>
            </w:r>
            <w:r w:rsidR="00F42CC5">
              <w:t xml:space="preserve"> including</w:t>
            </w:r>
            <w:r w:rsidR="00F377FC">
              <w:t xml:space="preserve"> </w:t>
            </w:r>
            <w:r w:rsidR="003D32BD">
              <w:t>structured talk,</w:t>
            </w:r>
            <w:r w:rsidR="009B6E9B">
              <w:t xml:space="preserve"> debate, hot-seating, </w:t>
            </w:r>
            <w:r w:rsidR="0010046F">
              <w:t>relevant displays, adult modelling</w:t>
            </w:r>
          </w:p>
        </w:tc>
        <w:tc>
          <w:tcPr>
            <w:tcW w:w="6379" w:type="dxa"/>
            <w:tcBorders>
              <w:top w:val="single" w:sz="4" w:space="0" w:color="auto"/>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vAlign w:val="center"/>
          </w:tcPr>
          <w:p w14:paraId="29BB9651" w14:textId="77777777" w:rsidR="003D32BD" w:rsidRDefault="000963D3" w:rsidP="000963D3">
            <w:pPr>
              <w:suppressAutoHyphens/>
              <w:autoSpaceDN w:val="0"/>
              <w:spacing w:after="0" w:line="240" w:lineRule="auto"/>
            </w:pPr>
            <w:r>
              <w:t>Th</w:t>
            </w:r>
            <w:r w:rsidR="00554E19">
              <w:t>e</w:t>
            </w:r>
            <w:r>
              <w:t xml:space="preserve"> EEF </w:t>
            </w:r>
            <w:r w:rsidR="00DB75B1" w:rsidRPr="00DB75B1">
              <w:rPr>
                <w:i/>
                <w:iCs/>
              </w:rPr>
              <w:t>‘</w:t>
            </w:r>
            <w:r w:rsidRPr="00DB75B1">
              <w:rPr>
                <w:i/>
                <w:iCs/>
              </w:rPr>
              <w:t>Teaching and Learning Toolkit: Oral Language Interventions</w:t>
            </w:r>
            <w:r w:rsidR="00DB75B1" w:rsidRPr="00DB75B1">
              <w:rPr>
                <w:i/>
                <w:iCs/>
              </w:rPr>
              <w:t>’</w:t>
            </w:r>
            <w:r>
              <w:t xml:space="preserve"> reports that approaches promoting structured, purposeful spoken language and teacher modelling lead to an average of +6 months’ additional progress, particularly by improving pupils’ vocabulary, comprehension, reasoning and engagement.</w:t>
            </w:r>
            <w:r w:rsidR="00C6025C">
              <w:t xml:space="preserve"> Additionally, </w:t>
            </w:r>
            <w:r>
              <w:t>that effective oral language approaches include scaffolding classroom talk, modelling high</w:t>
            </w:r>
            <w:r>
              <w:rPr>
                <w:rFonts w:ascii="Cambria Math" w:hAnsi="Cambria Math" w:cs="Cambria Math"/>
              </w:rPr>
              <w:t>‑</w:t>
            </w:r>
            <w:r>
              <w:t>quality language, and deliberately structuring opportunities for discussion, all of which underpin improved outcomes.</w:t>
            </w:r>
          </w:p>
          <w:p w14:paraId="29EC521F" w14:textId="1FB03D60" w:rsidR="00796F28" w:rsidRPr="0076462F" w:rsidRDefault="00D07789" w:rsidP="000963D3">
            <w:pPr>
              <w:suppressAutoHyphens/>
              <w:autoSpaceDN w:val="0"/>
              <w:spacing w:after="0" w:line="240" w:lineRule="auto"/>
            </w:pPr>
            <w:hyperlink r:id="rId12" w:history="1">
              <w:r w:rsidRPr="00D07789">
                <w:rPr>
                  <w:rStyle w:val="Hyperlink"/>
                  <w:rFonts w:asciiTheme="minorHAnsi" w:hAnsiTheme="minorHAnsi"/>
                </w:rPr>
                <w:t>Oral language interventions | EEF</w:t>
              </w:r>
            </w:hyperlink>
          </w:p>
        </w:tc>
        <w:tc>
          <w:tcPr>
            <w:tcW w:w="1243" w:type="dxa"/>
            <w:tcBorders>
              <w:top w:val="single" w:sz="4" w:space="0" w:color="auto"/>
              <w:bottom w:val="single" w:sz="4" w:space="0" w:color="auto"/>
              <w:right w:val="single" w:sz="4" w:space="0" w:color="auto"/>
            </w:tcBorders>
            <w:shd w:val="clear" w:color="auto" w:fill="FFFFFF" w:themeFill="background1"/>
            <w:vAlign w:val="center"/>
          </w:tcPr>
          <w:p w14:paraId="6A173B50" w14:textId="784E1DFB" w:rsidR="003D32BD" w:rsidRPr="008B4445" w:rsidRDefault="003D32BD" w:rsidP="003D32BD">
            <w:pPr>
              <w:suppressAutoHyphens/>
              <w:autoSpaceDN w:val="0"/>
              <w:spacing w:after="0" w:line="240" w:lineRule="auto"/>
              <w:rPr>
                <w:rFonts w:ascii="Aptos" w:eastAsia="Times New Roman" w:hAnsi="Aptos" w:cs="Times New Roman"/>
                <w:color w:val="0D0D0D"/>
                <w:kern w:val="0"/>
                <w:u w:val="single"/>
                <w:lang w:eastAsia="en-GB"/>
                <w14:ligatures w14:val="none"/>
              </w:rPr>
            </w:pPr>
            <w:r>
              <w:t>1, 2</w:t>
            </w:r>
          </w:p>
        </w:tc>
      </w:tr>
      <w:tr w:rsidR="003D32BD" w:rsidRPr="00F4430B" w14:paraId="363236A1" w14:textId="77777777" w:rsidTr="00A12D12">
        <w:tc>
          <w:tcPr>
            <w:tcW w:w="283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EC5A34A" w14:textId="057C42CC" w:rsidR="003D32BD" w:rsidRPr="000F1810" w:rsidRDefault="0076462F" w:rsidP="003D32BD">
            <w:pPr>
              <w:suppressAutoHyphens/>
              <w:autoSpaceDN w:val="0"/>
              <w:spacing w:after="0" w:line="240" w:lineRule="auto"/>
              <w:jc w:val="center"/>
              <w:rPr>
                <w:rFonts w:ascii="Aptos" w:eastAsia="Times New Roman" w:hAnsi="Aptos" w:cs="Times New Roman"/>
                <w:color w:val="0D0D0D"/>
                <w:kern w:val="0"/>
                <w:lang w:eastAsia="en-GB"/>
                <w14:ligatures w14:val="none"/>
              </w:rPr>
            </w:pPr>
            <w:r>
              <w:lastRenderedPageBreak/>
              <w:t>Develop our curriculu</w:t>
            </w:r>
            <w:r w:rsidR="00D262EB">
              <w:t>m sequencing to ensure we deliver high quality</w:t>
            </w:r>
            <w:r w:rsidR="00FE1D3D">
              <w:t xml:space="preserve"> learning opportunities and </w:t>
            </w:r>
            <w:r w:rsidR="003D32BD">
              <w:t>reduce cognitive overload</w:t>
            </w:r>
          </w:p>
        </w:tc>
        <w:tc>
          <w:tcPr>
            <w:tcW w:w="6379" w:type="dxa"/>
            <w:tcBorders>
              <w:top w:val="single" w:sz="4" w:space="0" w:color="auto"/>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vAlign w:val="center"/>
          </w:tcPr>
          <w:p w14:paraId="0D625297" w14:textId="682B6B2D" w:rsidR="000C1971" w:rsidRPr="003D3E12" w:rsidRDefault="00101364" w:rsidP="000C1971">
            <w:pPr>
              <w:suppressAutoHyphens/>
              <w:autoSpaceDN w:val="0"/>
              <w:spacing w:after="0" w:line="240" w:lineRule="auto"/>
              <w:rPr>
                <w:rFonts w:ascii="Aptos" w:eastAsia="Times New Roman" w:hAnsi="Aptos" w:cs="Times New Roman"/>
                <w:color w:val="0D0D0D"/>
                <w:kern w:val="0"/>
                <w:lang w:eastAsia="en-GB"/>
                <w14:ligatures w14:val="none"/>
              </w:rPr>
            </w:pPr>
            <w:r>
              <w:t>Th</w:t>
            </w:r>
            <w:r w:rsidR="00F868EF">
              <w:t>e</w:t>
            </w:r>
            <w:r>
              <w:t xml:space="preserve"> EEF</w:t>
            </w:r>
            <w:r w:rsidR="00F868EF">
              <w:t>’s</w:t>
            </w:r>
            <w:r>
              <w:t xml:space="preserve"> </w:t>
            </w:r>
            <w:r w:rsidR="00F868EF" w:rsidRPr="000C1971">
              <w:rPr>
                <w:i/>
                <w:iCs/>
              </w:rPr>
              <w:t>‘</w:t>
            </w:r>
            <w:r w:rsidRPr="000C1971">
              <w:rPr>
                <w:i/>
                <w:iCs/>
              </w:rPr>
              <w:t>Cognitive Science Approaches in the Classroom: A Review of the Evidence</w:t>
            </w:r>
            <w:r w:rsidR="00F868EF" w:rsidRPr="000C1971">
              <w:rPr>
                <w:i/>
                <w:iCs/>
              </w:rPr>
              <w:t>’</w:t>
            </w:r>
            <w:r>
              <w:t xml:space="preserve"> highlights that well</w:t>
            </w:r>
            <w:r>
              <w:rPr>
                <w:rFonts w:ascii="Cambria Math" w:hAnsi="Cambria Math" w:cs="Cambria Math"/>
              </w:rPr>
              <w:t>‑</w:t>
            </w:r>
            <w:r>
              <w:t>sequenced curriculum design and careful management of cognitive load are key to effective learning.</w:t>
            </w:r>
            <w:r w:rsidR="00042682">
              <w:t xml:space="preserve"> </w:t>
            </w:r>
            <w:proofErr w:type="gramStart"/>
            <w:r w:rsidR="00042682">
              <w:t>Also</w:t>
            </w:r>
            <w:proofErr w:type="gramEnd"/>
            <w:r w:rsidR="00042682">
              <w:t xml:space="preserve"> </w:t>
            </w:r>
            <w:r>
              <w:t>that structur</w:t>
            </w:r>
            <w:r w:rsidR="00042682">
              <w:t>ed</w:t>
            </w:r>
            <w:r>
              <w:t xml:space="preserve"> learning </w:t>
            </w:r>
            <w:r w:rsidR="00042682">
              <w:t xml:space="preserve">ensures </w:t>
            </w:r>
            <w:r>
              <w:t>new content</w:t>
            </w:r>
            <w:r w:rsidR="00042682">
              <w:t xml:space="preserve"> to </w:t>
            </w:r>
            <w:r>
              <w:t>build on prior knowledge</w:t>
            </w:r>
            <w:r w:rsidR="00042682">
              <w:t>,</w:t>
            </w:r>
            <w:r>
              <w:t xml:space="preserve"> help</w:t>
            </w:r>
            <w:r w:rsidR="00042682">
              <w:t>ing</w:t>
            </w:r>
            <w:r>
              <w:t xml:space="preserve"> pupils form and strengthen mental schemas, reduce cognitive demand, and increase the likelihood that learning is retained and transferred.</w:t>
            </w:r>
          </w:p>
          <w:p w14:paraId="2F162F84" w14:textId="232E9524" w:rsidR="003D32BD" w:rsidRPr="003D3E12" w:rsidRDefault="00F44923" w:rsidP="00101364">
            <w:pPr>
              <w:suppressAutoHyphens/>
              <w:autoSpaceDN w:val="0"/>
              <w:spacing w:after="0" w:line="240" w:lineRule="auto"/>
              <w:rPr>
                <w:rFonts w:ascii="Aptos" w:eastAsia="Times New Roman" w:hAnsi="Aptos" w:cs="Times New Roman"/>
                <w:color w:val="0D0D0D"/>
                <w:kern w:val="0"/>
                <w:lang w:eastAsia="en-GB"/>
                <w14:ligatures w14:val="none"/>
              </w:rPr>
            </w:pPr>
            <w:hyperlink r:id="rId13" w:history="1">
              <w:r w:rsidRPr="00F44923">
                <w:rPr>
                  <w:rStyle w:val="Hyperlink"/>
                  <w:rFonts w:ascii="Aptos" w:eastAsia="Times New Roman" w:hAnsi="Aptos" w:cs="Times New Roman"/>
                  <w:kern w:val="0"/>
                  <w:lang w:eastAsia="en-GB"/>
                  <w14:ligatures w14:val="none"/>
                </w:rPr>
                <w:t>Cognitive science approaches in the classroom | EEF</w:t>
              </w:r>
            </w:hyperlink>
          </w:p>
        </w:tc>
        <w:tc>
          <w:tcPr>
            <w:tcW w:w="1243" w:type="dxa"/>
            <w:tcBorders>
              <w:top w:val="single" w:sz="4" w:space="0" w:color="auto"/>
              <w:bottom w:val="single" w:sz="4" w:space="0" w:color="auto"/>
              <w:right w:val="single" w:sz="4" w:space="0" w:color="auto"/>
            </w:tcBorders>
            <w:shd w:val="clear" w:color="auto" w:fill="FFFFFF" w:themeFill="background1"/>
            <w:vAlign w:val="center"/>
          </w:tcPr>
          <w:p w14:paraId="0129A882" w14:textId="7545AF3B" w:rsidR="003D32BD" w:rsidRPr="008B4445" w:rsidRDefault="003D32BD" w:rsidP="003D32BD">
            <w:pPr>
              <w:suppressAutoHyphens/>
              <w:autoSpaceDN w:val="0"/>
              <w:spacing w:after="0" w:line="240" w:lineRule="auto"/>
              <w:rPr>
                <w:rFonts w:ascii="Aptos" w:eastAsia="Times New Roman" w:hAnsi="Aptos" w:cs="Times New Roman"/>
                <w:color w:val="0D0D0D"/>
                <w:kern w:val="0"/>
                <w:u w:val="single"/>
                <w:lang w:eastAsia="en-GB"/>
                <w14:ligatures w14:val="none"/>
              </w:rPr>
            </w:pPr>
            <w:r>
              <w:t>2, 5</w:t>
            </w:r>
          </w:p>
        </w:tc>
      </w:tr>
      <w:tr w:rsidR="003D32BD" w:rsidRPr="00F4430B" w14:paraId="72FE8602" w14:textId="77777777" w:rsidTr="00A12D12">
        <w:tc>
          <w:tcPr>
            <w:tcW w:w="283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549D58F" w14:textId="436ECCC6" w:rsidR="003D32BD" w:rsidRPr="000F1810" w:rsidRDefault="000C705D" w:rsidP="003D32BD">
            <w:pPr>
              <w:suppressAutoHyphens/>
              <w:autoSpaceDN w:val="0"/>
              <w:spacing w:after="0" w:line="240" w:lineRule="auto"/>
              <w:jc w:val="center"/>
              <w:rPr>
                <w:rFonts w:ascii="Aptos" w:eastAsia="Times New Roman" w:hAnsi="Aptos" w:cs="Times New Roman"/>
                <w:color w:val="0D0D0D"/>
                <w:kern w:val="0"/>
                <w:lang w:eastAsia="en-GB"/>
                <w14:ligatures w14:val="none"/>
              </w:rPr>
            </w:pPr>
            <w:r>
              <w:t>Ensure that our</w:t>
            </w:r>
            <w:r w:rsidR="00771869">
              <w:t xml:space="preserve"> assessment systems, both formative and summative, iden</w:t>
            </w:r>
            <w:r w:rsidR="003D32BD">
              <w:t>tify misconceptions</w:t>
            </w:r>
            <w:r w:rsidR="00771869">
              <w:t xml:space="preserve"> and pupil needs quickly and accurately</w:t>
            </w:r>
          </w:p>
        </w:tc>
        <w:tc>
          <w:tcPr>
            <w:tcW w:w="6379" w:type="dxa"/>
            <w:tcBorders>
              <w:top w:val="single" w:sz="4" w:space="0" w:color="auto"/>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vAlign w:val="center"/>
          </w:tcPr>
          <w:p w14:paraId="23438280" w14:textId="77777777" w:rsidR="003D32BD" w:rsidRDefault="000F155B" w:rsidP="000F155B">
            <w:pPr>
              <w:suppressAutoHyphens/>
              <w:autoSpaceDN w:val="0"/>
              <w:spacing w:after="0" w:line="240" w:lineRule="auto"/>
            </w:pPr>
            <w:r>
              <w:t xml:space="preserve">The EEF’s </w:t>
            </w:r>
            <w:r w:rsidRPr="001124F3">
              <w:rPr>
                <w:i/>
                <w:iCs/>
              </w:rPr>
              <w:t>‘Teacher Feedback to Improve Pupil Learning’</w:t>
            </w:r>
            <w:r>
              <w:t xml:space="preserve"> guidance report emphasises that high</w:t>
            </w:r>
            <w:r>
              <w:rPr>
                <w:rFonts w:ascii="Cambria Math" w:hAnsi="Cambria Math" w:cs="Cambria Math"/>
              </w:rPr>
              <w:t>‑</w:t>
            </w:r>
            <w:r>
              <w:t>quality formative assessment is a foundational prerequisite for effective feedback and progress.</w:t>
            </w:r>
            <w:r w:rsidR="001124F3">
              <w:t xml:space="preserve"> </w:t>
            </w:r>
            <w:r>
              <w:t>The report highlights that assessment systems which accurately diagnose misconceptions enable teachers to deliver feedback that is well</w:t>
            </w:r>
            <w:r>
              <w:rPr>
                <w:rFonts w:ascii="Cambria Math" w:hAnsi="Cambria Math" w:cs="Cambria Math"/>
              </w:rPr>
              <w:t>‑</w:t>
            </w:r>
            <w:r>
              <w:t>timed, targeted, and focused on moving learning forward, rather than generic or delayed.</w:t>
            </w:r>
          </w:p>
          <w:p w14:paraId="7C9275C2" w14:textId="4FAC227E" w:rsidR="008B2885" w:rsidRPr="003D3E12" w:rsidRDefault="00F44923" w:rsidP="000F155B">
            <w:pPr>
              <w:suppressAutoHyphens/>
              <w:autoSpaceDN w:val="0"/>
              <w:spacing w:after="0" w:line="240" w:lineRule="auto"/>
              <w:rPr>
                <w:rFonts w:ascii="Aptos" w:eastAsia="Times New Roman" w:hAnsi="Aptos" w:cs="Times New Roman"/>
                <w:color w:val="0D0D0D"/>
                <w:kern w:val="0"/>
                <w:lang w:eastAsia="en-GB"/>
                <w14:ligatures w14:val="none"/>
              </w:rPr>
            </w:pPr>
            <w:hyperlink r:id="rId14" w:history="1">
              <w:r w:rsidRPr="00F44923">
                <w:rPr>
                  <w:rStyle w:val="Hyperlink"/>
                  <w:rFonts w:ascii="Aptos" w:eastAsia="Times New Roman" w:hAnsi="Aptos" w:cs="Times New Roman"/>
                  <w:kern w:val="0"/>
                  <w:lang w:eastAsia="en-GB"/>
                  <w14:ligatures w14:val="none"/>
                </w:rPr>
                <w:t>Teacher Feedback to Improve Pupil Learning | EEF</w:t>
              </w:r>
            </w:hyperlink>
          </w:p>
        </w:tc>
        <w:tc>
          <w:tcPr>
            <w:tcW w:w="1243" w:type="dxa"/>
            <w:tcBorders>
              <w:top w:val="single" w:sz="4" w:space="0" w:color="auto"/>
              <w:bottom w:val="single" w:sz="4" w:space="0" w:color="auto"/>
              <w:right w:val="single" w:sz="4" w:space="0" w:color="auto"/>
            </w:tcBorders>
            <w:shd w:val="clear" w:color="auto" w:fill="FFFFFF" w:themeFill="background1"/>
            <w:vAlign w:val="center"/>
          </w:tcPr>
          <w:p w14:paraId="19BC9721" w14:textId="77093EE1" w:rsidR="003D32BD" w:rsidRPr="008B4445" w:rsidRDefault="003D32BD" w:rsidP="003D32BD">
            <w:pPr>
              <w:suppressAutoHyphens/>
              <w:autoSpaceDN w:val="0"/>
              <w:spacing w:after="0" w:line="240" w:lineRule="auto"/>
              <w:rPr>
                <w:rFonts w:ascii="Aptos" w:eastAsia="Times New Roman" w:hAnsi="Aptos" w:cs="Times New Roman"/>
                <w:color w:val="0D0D0D"/>
                <w:kern w:val="0"/>
                <w:u w:val="single"/>
                <w:lang w:eastAsia="en-GB"/>
                <w14:ligatures w14:val="none"/>
              </w:rPr>
            </w:pPr>
            <w:r>
              <w:t>1–5</w:t>
            </w:r>
          </w:p>
        </w:tc>
      </w:tr>
      <w:tr w:rsidR="003D32BD" w:rsidRPr="00F4430B" w14:paraId="4F7D6C7A" w14:textId="77777777" w:rsidTr="00A12D12">
        <w:tc>
          <w:tcPr>
            <w:tcW w:w="283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4A95228" w14:textId="398089F5" w:rsidR="003D32BD" w:rsidRPr="000F1810" w:rsidRDefault="00D7645E" w:rsidP="003D32BD">
            <w:pPr>
              <w:suppressAutoHyphens/>
              <w:autoSpaceDN w:val="0"/>
              <w:spacing w:after="0" w:line="240" w:lineRule="auto"/>
              <w:jc w:val="center"/>
              <w:rPr>
                <w:rFonts w:ascii="Aptos" w:eastAsia="Times New Roman" w:hAnsi="Aptos" w:cs="Times New Roman"/>
                <w:color w:val="0D0D0D"/>
                <w:kern w:val="0"/>
                <w:lang w:eastAsia="en-GB"/>
                <w14:ligatures w14:val="none"/>
              </w:rPr>
            </w:pPr>
            <w:r>
              <w:t xml:space="preserve">We will </w:t>
            </w:r>
            <w:proofErr w:type="gramStart"/>
            <w:r>
              <w:t>i</w:t>
            </w:r>
            <w:r w:rsidR="003D32BD">
              <w:t>nvesting</w:t>
            </w:r>
            <w:proofErr w:type="gramEnd"/>
            <w:r w:rsidR="003D32BD">
              <w:t xml:space="preserve"> in staff CPD</w:t>
            </w:r>
            <w:r w:rsidR="00065C33">
              <w:t xml:space="preserve"> across numerous areas of the EYFS curriculum and the national curriculum,</w:t>
            </w:r>
            <w:r w:rsidR="003D32BD">
              <w:t xml:space="preserve"> so an effective teacher is in front of </w:t>
            </w:r>
            <w:proofErr w:type="gramStart"/>
            <w:r w:rsidR="003D32BD">
              <w:t>every</w:t>
            </w:r>
            <w:proofErr w:type="gramEnd"/>
            <w:r w:rsidR="003D32BD">
              <w:t xml:space="preserve"> class</w:t>
            </w:r>
            <w:r w:rsidR="00F4049F">
              <w:t xml:space="preserve"> and teaching assistants are similarly effective in their role</w:t>
            </w:r>
          </w:p>
        </w:tc>
        <w:tc>
          <w:tcPr>
            <w:tcW w:w="6379" w:type="dxa"/>
            <w:tcBorders>
              <w:top w:val="single" w:sz="4" w:space="0" w:color="auto"/>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vAlign w:val="center"/>
          </w:tcPr>
          <w:p w14:paraId="5C9EBDA1" w14:textId="65CF317A" w:rsidR="008C7446" w:rsidRDefault="008C7446" w:rsidP="008C7446">
            <w:pPr>
              <w:suppressAutoHyphens/>
              <w:autoSpaceDN w:val="0"/>
              <w:spacing w:after="0" w:line="240" w:lineRule="auto"/>
            </w:pPr>
            <w:r>
              <w:t xml:space="preserve">This approach is strongly supported by the EEF’s </w:t>
            </w:r>
            <w:r w:rsidR="00E35C05" w:rsidRPr="00A12D12">
              <w:rPr>
                <w:i/>
                <w:iCs/>
              </w:rPr>
              <w:t>‘</w:t>
            </w:r>
            <w:r w:rsidRPr="00A12D12">
              <w:rPr>
                <w:i/>
                <w:iCs/>
              </w:rPr>
              <w:t>Effective Professional Development</w:t>
            </w:r>
            <w:r w:rsidR="00E35C05" w:rsidRPr="00A12D12">
              <w:rPr>
                <w:i/>
                <w:iCs/>
              </w:rPr>
              <w:t>’</w:t>
            </w:r>
            <w:r>
              <w:t xml:space="preserve"> guidance report which identifies teacher and teaching assistant expertise as the greatest in</w:t>
            </w:r>
            <w:r>
              <w:rPr>
                <w:rFonts w:ascii="Cambria Math" w:hAnsi="Cambria Math" w:cs="Cambria Math"/>
              </w:rPr>
              <w:t>‑</w:t>
            </w:r>
            <w:r>
              <w:t>school factor influencing pupil attainment.</w:t>
            </w:r>
            <w:r w:rsidR="00901BAD">
              <w:t xml:space="preserve"> This CPD will</w:t>
            </w:r>
            <w:r>
              <w:t>:</w:t>
            </w:r>
          </w:p>
          <w:p w14:paraId="02B9107A" w14:textId="5A9BA1C8" w:rsidR="00901BAD" w:rsidRDefault="00A05317" w:rsidP="008C7446">
            <w:pPr>
              <w:pStyle w:val="ListParagraph"/>
              <w:numPr>
                <w:ilvl w:val="0"/>
                <w:numId w:val="23"/>
              </w:numPr>
              <w:suppressAutoHyphens/>
              <w:autoSpaceDN w:val="0"/>
              <w:spacing w:after="0" w:line="240" w:lineRule="auto"/>
            </w:pPr>
            <w:r>
              <w:t>Focus on i</w:t>
            </w:r>
            <w:r w:rsidR="008C7446">
              <w:t>mproving classroom practice</w:t>
            </w:r>
          </w:p>
          <w:p w14:paraId="2A0F16E9" w14:textId="7E770E40" w:rsidR="00A05317" w:rsidRDefault="00A05317" w:rsidP="008C7446">
            <w:pPr>
              <w:pStyle w:val="ListParagraph"/>
              <w:numPr>
                <w:ilvl w:val="0"/>
                <w:numId w:val="23"/>
              </w:numPr>
              <w:suppressAutoHyphens/>
              <w:autoSpaceDN w:val="0"/>
              <w:spacing w:after="0" w:line="240" w:lineRule="auto"/>
            </w:pPr>
            <w:r>
              <w:t>Focus on d</w:t>
            </w:r>
            <w:r w:rsidR="008C7446">
              <w:t>evelop</w:t>
            </w:r>
            <w:r w:rsidR="00901BAD">
              <w:t>ing</w:t>
            </w:r>
            <w:r w:rsidR="008C7446">
              <w:t xml:space="preserve"> subject and pedagogical knowledge</w:t>
            </w:r>
          </w:p>
          <w:p w14:paraId="4419AB69" w14:textId="77777777" w:rsidR="00A05317" w:rsidRDefault="008C7446" w:rsidP="008C7446">
            <w:pPr>
              <w:pStyle w:val="ListParagraph"/>
              <w:numPr>
                <w:ilvl w:val="0"/>
                <w:numId w:val="23"/>
              </w:numPr>
              <w:suppressAutoHyphens/>
              <w:autoSpaceDN w:val="0"/>
              <w:spacing w:after="0" w:line="240" w:lineRule="auto"/>
            </w:pPr>
            <w:r>
              <w:t>Include deliberate practice, feedback and ongoing support</w:t>
            </w:r>
          </w:p>
          <w:p w14:paraId="257D3274" w14:textId="4D3849D5" w:rsidR="008C7446" w:rsidRDefault="00A05317" w:rsidP="008C7446">
            <w:pPr>
              <w:pStyle w:val="ListParagraph"/>
              <w:numPr>
                <w:ilvl w:val="0"/>
                <w:numId w:val="23"/>
              </w:numPr>
              <w:suppressAutoHyphens/>
              <w:autoSpaceDN w:val="0"/>
              <w:spacing w:after="0" w:line="240" w:lineRule="auto"/>
            </w:pPr>
            <w:r>
              <w:t>Be</w:t>
            </w:r>
            <w:r w:rsidR="008C7446">
              <w:t xml:space="preserve"> aligned to curriculum priorities across phases, including the EYFS</w:t>
            </w:r>
          </w:p>
          <w:p w14:paraId="54FC4454" w14:textId="77777777" w:rsidR="003D32BD" w:rsidRDefault="00A12D12" w:rsidP="008C7446">
            <w:pPr>
              <w:suppressAutoHyphens/>
              <w:autoSpaceDN w:val="0"/>
              <w:spacing w:after="0" w:line="240" w:lineRule="auto"/>
            </w:pPr>
            <w:r>
              <w:t>E</w:t>
            </w:r>
            <w:r w:rsidR="008C7446">
              <w:t>nsuring every class is led by a well</w:t>
            </w:r>
            <w:r w:rsidR="008C7446">
              <w:rPr>
                <w:rFonts w:ascii="Cambria Math" w:hAnsi="Cambria Math" w:cs="Cambria Math"/>
              </w:rPr>
              <w:t>‑</w:t>
            </w:r>
            <w:r w:rsidR="008C7446">
              <w:t>trained teacher</w:t>
            </w:r>
            <w:r>
              <w:t xml:space="preserve"> and teaching assistant </w:t>
            </w:r>
            <w:r w:rsidR="008C7446">
              <w:t>leads to more consistent, high</w:t>
            </w:r>
            <w:r w:rsidR="008C7446">
              <w:rPr>
                <w:rFonts w:ascii="Cambria Math" w:hAnsi="Cambria Math" w:cs="Cambria Math"/>
              </w:rPr>
              <w:t>‑</w:t>
            </w:r>
            <w:r w:rsidR="008C7446">
              <w:t>quality instruction and improved outcomes for all pupils, particularly those who are disadvantaged or in the early stages of learning.</w:t>
            </w:r>
          </w:p>
          <w:p w14:paraId="2EC19E40" w14:textId="7D692897" w:rsidR="006F4848" w:rsidRPr="00A12D12" w:rsidRDefault="00AC7632" w:rsidP="008C7446">
            <w:pPr>
              <w:suppressAutoHyphens/>
              <w:autoSpaceDN w:val="0"/>
              <w:spacing w:after="0" w:line="240" w:lineRule="auto"/>
            </w:pPr>
            <w:hyperlink r:id="rId15" w:history="1">
              <w:r w:rsidRPr="00E163FC">
                <w:rPr>
                  <w:rStyle w:val="Hyperlink"/>
                  <w:rFonts w:asciiTheme="minorHAnsi" w:hAnsiTheme="minorHAnsi"/>
                </w:rPr>
                <w:t xml:space="preserve">EEF’s </w:t>
              </w:r>
              <w:r w:rsidRPr="00E163FC">
                <w:rPr>
                  <w:rStyle w:val="Hyperlink"/>
                  <w:rFonts w:asciiTheme="minorHAnsi" w:hAnsiTheme="minorHAnsi"/>
                  <w:i/>
                  <w:iCs/>
                </w:rPr>
                <w:t>‘Effective Professional Development’</w:t>
              </w:r>
            </w:hyperlink>
            <w:r>
              <w:rPr>
                <w:i/>
                <w:iCs/>
              </w:rPr>
              <w:t xml:space="preserve"> </w:t>
            </w:r>
          </w:p>
        </w:tc>
        <w:tc>
          <w:tcPr>
            <w:tcW w:w="1243" w:type="dxa"/>
            <w:tcBorders>
              <w:top w:val="single" w:sz="4" w:space="0" w:color="auto"/>
              <w:bottom w:val="single" w:sz="4" w:space="0" w:color="auto"/>
              <w:right w:val="single" w:sz="4" w:space="0" w:color="auto"/>
            </w:tcBorders>
            <w:shd w:val="clear" w:color="auto" w:fill="FFFFFF" w:themeFill="background1"/>
            <w:vAlign w:val="center"/>
          </w:tcPr>
          <w:p w14:paraId="54E0CF4C" w14:textId="4CBEE4B7" w:rsidR="003D32BD" w:rsidRPr="008B4445" w:rsidRDefault="003D32BD" w:rsidP="003D32BD">
            <w:pPr>
              <w:suppressAutoHyphens/>
              <w:autoSpaceDN w:val="0"/>
              <w:spacing w:after="0" w:line="240" w:lineRule="auto"/>
              <w:rPr>
                <w:rFonts w:ascii="Aptos" w:eastAsia="Times New Roman" w:hAnsi="Aptos" w:cs="Times New Roman"/>
                <w:color w:val="0D0D0D"/>
                <w:kern w:val="0"/>
                <w:u w:val="single"/>
                <w:lang w:eastAsia="en-GB"/>
                <w14:ligatures w14:val="none"/>
              </w:rPr>
            </w:pPr>
            <w:r>
              <w:t>All challenges</w:t>
            </w:r>
          </w:p>
        </w:tc>
      </w:tr>
    </w:tbl>
    <w:p w14:paraId="7E9920DC" w14:textId="77777777" w:rsidR="00806327" w:rsidRDefault="00806327" w:rsidP="00ED366A">
      <w:pPr>
        <w:suppressAutoHyphens/>
        <w:autoSpaceDN w:val="0"/>
        <w:spacing w:after="0" w:line="240" w:lineRule="auto"/>
        <w:rPr>
          <w:rFonts w:ascii="Aptos" w:eastAsia="Times New Roman" w:hAnsi="Aptos" w:cs="Times New Roman"/>
          <w:b/>
          <w:bCs/>
          <w:color w:val="0D0D0D"/>
          <w:kern w:val="0"/>
          <w:u w:val="single"/>
          <w:lang w:eastAsia="en-GB"/>
          <w14:ligatures w14:val="none"/>
        </w:rPr>
      </w:pPr>
    </w:p>
    <w:p w14:paraId="19560551" w14:textId="77777777" w:rsidR="006F4848" w:rsidRDefault="006F4848" w:rsidP="00ED366A">
      <w:pPr>
        <w:suppressAutoHyphens/>
        <w:autoSpaceDN w:val="0"/>
        <w:spacing w:after="0" w:line="240" w:lineRule="auto"/>
        <w:rPr>
          <w:rFonts w:ascii="Aptos" w:eastAsia="Times New Roman" w:hAnsi="Aptos" w:cs="Times New Roman"/>
          <w:b/>
          <w:bCs/>
          <w:color w:val="0D0D0D"/>
          <w:kern w:val="0"/>
          <w:u w:val="single"/>
          <w:lang w:eastAsia="en-GB"/>
          <w14:ligatures w14:val="none"/>
        </w:rPr>
      </w:pPr>
    </w:p>
    <w:p w14:paraId="445C58C8" w14:textId="77777777" w:rsidR="006F4848" w:rsidRDefault="006F4848" w:rsidP="00ED366A">
      <w:pPr>
        <w:suppressAutoHyphens/>
        <w:autoSpaceDN w:val="0"/>
        <w:spacing w:after="0" w:line="240" w:lineRule="auto"/>
        <w:rPr>
          <w:rFonts w:ascii="Aptos" w:eastAsia="Times New Roman" w:hAnsi="Aptos" w:cs="Times New Roman"/>
          <w:b/>
          <w:bCs/>
          <w:color w:val="0D0D0D"/>
          <w:kern w:val="0"/>
          <w:u w:val="single"/>
          <w:lang w:eastAsia="en-GB"/>
          <w14:ligatures w14:val="none"/>
        </w:rPr>
      </w:pPr>
    </w:p>
    <w:p w14:paraId="535C5DF3" w14:textId="77777777" w:rsidR="006F4848" w:rsidRDefault="006F4848" w:rsidP="00ED366A">
      <w:pPr>
        <w:suppressAutoHyphens/>
        <w:autoSpaceDN w:val="0"/>
        <w:spacing w:after="0" w:line="240" w:lineRule="auto"/>
        <w:rPr>
          <w:rFonts w:ascii="Aptos" w:eastAsia="Times New Roman" w:hAnsi="Aptos" w:cs="Times New Roman"/>
          <w:b/>
          <w:bCs/>
          <w:color w:val="0D0D0D"/>
          <w:kern w:val="0"/>
          <w:u w:val="single"/>
          <w:lang w:eastAsia="en-GB"/>
          <w14:ligatures w14:val="none"/>
        </w:rPr>
      </w:pPr>
    </w:p>
    <w:p w14:paraId="631C2B68" w14:textId="77777777" w:rsidR="00E163FC" w:rsidRDefault="00E163FC" w:rsidP="00ED366A">
      <w:pPr>
        <w:suppressAutoHyphens/>
        <w:autoSpaceDN w:val="0"/>
        <w:spacing w:after="0" w:line="240" w:lineRule="auto"/>
        <w:rPr>
          <w:rFonts w:ascii="Aptos" w:eastAsia="Times New Roman" w:hAnsi="Aptos" w:cs="Times New Roman"/>
          <w:b/>
          <w:bCs/>
          <w:color w:val="0D0D0D"/>
          <w:kern w:val="0"/>
          <w:u w:val="single"/>
          <w:lang w:eastAsia="en-GB"/>
          <w14:ligatures w14:val="none"/>
        </w:rPr>
      </w:pPr>
    </w:p>
    <w:p w14:paraId="5F4E35BE" w14:textId="77777777" w:rsidR="00E163FC" w:rsidRDefault="00E163FC" w:rsidP="00ED366A">
      <w:pPr>
        <w:suppressAutoHyphens/>
        <w:autoSpaceDN w:val="0"/>
        <w:spacing w:after="0" w:line="240" w:lineRule="auto"/>
        <w:rPr>
          <w:rFonts w:ascii="Aptos" w:eastAsia="Times New Roman" w:hAnsi="Aptos" w:cs="Times New Roman"/>
          <w:b/>
          <w:bCs/>
          <w:color w:val="0D0D0D"/>
          <w:kern w:val="0"/>
          <w:u w:val="single"/>
          <w:lang w:eastAsia="en-GB"/>
          <w14:ligatures w14:val="none"/>
        </w:rPr>
      </w:pPr>
    </w:p>
    <w:p w14:paraId="396685A1" w14:textId="77777777" w:rsidR="00E163FC" w:rsidRDefault="00E163FC" w:rsidP="00ED366A">
      <w:pPr>
        <w:suppressAutoHyphens/>
        <w:autoSpaceDN w:val="0"/>
        <w:spacing w:after="0" w:line="240" w:lineRule="auto"/>
        <w:rPr>
          <w:rFonts w:ascii="Aptos" w:eastAsia="Times New Roman" w:hAnsi="Aptos" w:cs="Times New Roman"/>
          <w:b/>
          <w:bCs/>
          <w:color w:val="0D0D0D"/>
          <w:kern w:val="0"/>
          <w:u w:val="single"/>
          <w:lang w:eastAsia="en-GB"/>
          <w14:ligatures w14:val="none"/>
        </w:rPr>
      </w:pPr>
    </w:p>
    <w:p w14:paraId="6EFDC216" w14:textId="77777777" w:rsidR="00E163FC" w:rsidRDefault="00E163FC" w:rsidP="00ED366A">
      <w:pPr>
        <w:suppressAutoHyphens/>
        <w:autoSpaceDN w:val="0"/>
        <w:spacing w:after="0" w:line="240" w:lineRule="auto"/>
        <w:rPr>
          <w:rFonts w:ascii="Aptos" w:eastAsia="Times New Roman" w:hAnsi="Aptos" w:cs="Times New Roman"/>
          <w:b/>
          <w:bCs/>
          <w:color w:val="0D0D0D"/>
          <w:kern w:val="0"/>
          <w:u w:val="single"/>
          <w:lang w:eastAsia="en-GB"/>
          <w14:ligatures w14:val="none"/>
        </w:rPr>
      </w:pPr>
    </w:p>
    <w:p w14:paraId="12E82A25" w14:textId="77777777" w:rsidR="00E163FC" w:rsidRDefault="00E163FC" w:rsidP="00ED366A">
      <w:pPr>
        <w:suppressAutoHyphens/>
        <w:autoSpaceDN w:val="0"/>
        <w:spacing w:after="0" w:line="240" w:lineRule="auto"/>
        <w:rPr>
          <w:rFonts w:ascii="Aptos" w:eastAsia="Times New Roman" w:hAnsi="Aptos" w:cs="Times New Roman"/>
          <w:b/>
          <w:bCs/>
          <w:color w:val="0D0D0D"/>
          <w:kern w:val="0"/>
          <w:u w:val="single"/>
          <w:lang w:eastAsia="en-GB"/>
          <w14:ligatures w14:val="none"/>
        </w:rPr>
      </w:pPr>
    </w:p>
    <w:p w14:paraId="3AC86F1F" w14:textId="77777777" w:rsidR="00E163FC" w:rsidRDefault="00E163FC" w:rsidP="00ED366A">
      <w:pPr>
        <w:suppressAutoHyphens/>
        <w:autoSpaceDN w:val="0"/>
        <w:spacing w:after="0" w:line="240" w:lineRule="auto"/>
        <w:rPr>
          <w:rFonts w:ascii="Aptos" w:eastAsia="Times New Roman" w:hAnsi="Aptos" w:cs="Times New Roman"/>
          <w:b/>
          <w:bCs/>
          <w:color w:val="0D0D0D"/>
          <w:kern w:val="0"/>
          <w:u w:val="single"/>
          <w:lang w:eastAsia="en-GB"/>
          <w14:ligatures w14:val="none"/>
        </w:rPr>
      </w:pPr>
    </w:p>
    <w:p w14:paraId="7BD17E87" w14:textId="77777777" w:rsidR="00E163FC" w:rsidRDefault="00E163FC" w:rsidP="00ED366A">
      <w:pPr>
        <w:suppressAutoHyphens/>
        <w:autoSpaceDN w:val="0"/>
        <w:spacing w:after="0" w:line="240" w:lineRule="auto"/>
        <w:rPr>
          <w:rFonts w:ascii="Aptos" w:eastAsia="Times New Roman" w:hAnsi="Aptos" w:cs="Times New Roman"/>
          <w:b/>
          <w:bCs/>
          <w:color w:val="0D0D0D"/>
          <w:kern w:val="0"/>
          <w:u w:val="single"/>
          <w:lang w:eastAsia="en-GB"/>
          <w14:ligatures w14:val="none"/>
        </w:rPr>
      </w:pPr>
    </w:p>
    <w:p w14:paraId="4780EA3D" w14:textId="77777777" w:rsidR="00E163FC" w:rsidRDefault="00E163FC" w:rsidP="00ED366A">
      <w:pPr>
        <w:suppressAutoHyphens/>
        <w:autoSpaceDN w:val="0"/>
        <w:spacing w:after="0" w:line="240" w:lineRule="auto"/>
        <w:rPr>
          <w:rFonts w:ascii="Aptos" w:eastAsia="Times New Roman" w:hAnsi="Aptos" w:cs="Times New Roman"/>
          <w:b/>
          <w:bCs/>
          <w:color w:val="0D0D0D"/>
          <w:kern w:val="0"/>
          <w:u w:val="single"/>
          <w:lang w:eastAsia="en-GB"/>
          <w14:ligatures w14:val="none"/>
        </w:rPr>
      </w:pPr>
    </w:p>
    <w:p w14:paraId="149D219D" w14:textId="50739E9F" w:rsidR="00ED366A" w:rsidRPr="006B6455" w:rsidRDefault="00ED366A" w:rsidP="006B6455">
      <w:pPr>
        <w:suppressAutoHyphens/>
        <w:autoSpaceDN w:val="0"/>
        <w:spacing w:after="0" w:line="240" w:lineRule="auto"/>
        <w:jc w:val="center"/>
        <w:rPr>
          <w:rFonts w:ascii="Aptos" w:eastAsia="Times New Roman" w:hAnsi="Aptos" w:cs="Times New Roman"/>
          <w:b/>
          <w:bCs/>
          <w:color w:val="0D0D0D"/>
          <w:kern w:val="0"/>
          <w:sz w:val="32"/>
          <w:szCs w:val="32"/>
          <w:u w:val="single"/>
          <w:lang w:eastAsia="en-GB"/>
          <w14:ligatures w14:val="none"/>
        </w:rPr>
      </w:pPr>
      <w:r w:rsidRPr="006B6455">
        <w:rPr>
          <w:rFonts w:ascii="Aptos" w:eastAsia="Times New Roman" w:hAnsi="Aptos" w:cs="Times New Roman"/>
          <w:b/>
          <w:bCs/>
          <w:color w:val="0D0D0D"/>
          <w:kern w:val="0"/>
          <w:sz w:val="32"/>
          <w:szCs w:val="32"/>
          <w:u w:val="single"/>
          <w:lang w:eastAsia="en-GB"/>
          <w14:ligatures w14:val="none"/>
        </w:rPr>
        <w:lastRenderedPageBreak/>
        <w:t>Targeted Academic Support</w:t>
      </w:r>
    </w:p>
    <w:tbl>
      <w:tblPr>
        <w:tblW w:w="4998" w:type="pct"/>
        <w:tblCellMar>
          <w:left w:w="10" w:type="dxa"/>
          <w:right w:w="10" w:type="dxa"/>
        </w:tblCellMar>
        <w:tblLook w:val="04A0" w:firstRow="1" w:lastRow="0" w:firstColumn="1" w:lastColumn="0" w:noHBand="0" w:noVBand="1"/>
      </w:tblPr>
      <w:tblGrid>
        <w:gridCol w:w="4165"/>
        <w:gridCol w:w="9388"/>
        <w:gridCol w:w="1829"/>
      </w:tblGrid>
      <w:tr w:rsidR="003D3E12" w14:paraId="1E0AECCA" w14:textId="77777777" w:rsidTr="005645C3">
        <w:tc>
          <w:tcPr>
            <w:tcW w:w="416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0" w:type="dxa"/>
              <w:left w:w="108" w:type="dxa"/>
              <w:bottom w:w="0" w:type="dxa"/>
              <w:right w:w="108" w:type="dxa"/>
            </w:tcMar>
            <w:vAlign w:val="center"/>
          </w:tcPr>
          <w:p w14:paraId="48EBABD0" w14:textId="77777777" w:rsidR="003D3E12" w:rsidRPr="00ED366A" w:rsidRDefault="003D3E12" w:rsidP="00732167">
            <w:pPr>
              <w:suppressAutoHyphens/>
              <w:autoSpaceDN w:val="0"/>
              <w:spacing w:before="60" w:after="0" w:line="240" w:lineRule="auto"/>
              <w:jc w:val="center"/>
              <w:rPr>
                <w:rFonts w:ascii="Aptos" w:eastAsia="Times New Roman" w:hAnsi="Aptos" w:cs="Times New Roman"/>
                <w:b/>
                <w:color w:val="0D0D0D"/>
                <w:kern w:val="0"/>
                <w:lang w:eastAsia="en-GB"/>
                <w14:ligatures w14:val="none"/>
              </w:rPr>
            </w:pPr>
            <w:r>
              <w:rPr>
                <w:rFonts w:ascii="Aptos" w:eastAsia="Times New Roman" w:hAnsi="Aptos" w:cs="Times New Roman"/>
                <w:b/>
                <w:color w:val="0D0D0D"/>
                <w:kern w:val="0"/>
                <w:lang w:eastAsia="en-GB"/>
                <w14:ligatures w14:val="none"/>
              </w:rPr>
              <w:t>Activity</w:t>
            </w:r>
          </w:p>
        </w:tc>
        <w:tc>
          <w:tcPr>
            <w:tcW w:w="9388" w:type="dxa"/>
            <w:tcBorders>
              <w:top w:val="single" w:sz="4" w:space="0" w:color="000000"/>
              <w:left w:val="single" w:sz="4" w:space="0" w:color="000000"/>
              <w:bottom w:val="single" w:sz="4" w:space="0" w:color="auto"/>
              <w:right w:val="single" w:sz="4" w:space="0" w:color="000000"/>
            </w:tcBorders>
            <w:shd w:val="clear" w:color="auto" w:fill="8DD873" w:themeFill="accent6" w:themeFillTint="99"/>
            <w:tcMar>
              <w:top w:w="0" w:type="dxa"/>
              <w:left w:w="108" w:type="dxa"/>
              <w:bottom w:w="0" w:type="dxa"/>
              <w:right w:w="108" w:type="dxa"/>
            </w:tcMar>
            <w:vAlign w:val="center"/>
          </w:tcPr>
          <w:p w14:paraId="142B180B" w14:textId="77777777" w:rsidR="003D3E12" w:rsidRPr="00ED366A" w:rsidRDefault="003D3E12" w:rsidP="00732167">
            <w:pPr>
              <w:suppressAutoHyphens/>
              <w:autoSpaceDN w:val="0"/>
              <w:spacing w:before="60" w:after="0" w:line="240" w:lineRule="auto"/>
              <w:jc w:val="center"/>
              <w:rPr>
                <w:rFonts w:ascii="Aptos" w:eastAsia="Times New Roman" w:hAnsi="Aptos" w:cs="Times New Roman"/>
                <w:b/>
                <w:color w:val="0D0D0D"/>
                <w:kern w:val="0"/>
                <w:lang w:eastAsia="en-GB"/>
                <w14:ligatures w14:val="none"/>
              </w:rPr>
            </w:pPr>
            <w:r>
              <w:rPr>
                <w:rFonts w:ascii="Aptos" w:eastAsia="Times New Roman" w:hAnsi="Aptos" w:cs="Times New Roman"/>
                <w:b/>
                <w:color w:val="0D0D0D"/>
                <w:kern w:val="0"/>
                <w:lang w:eastAsia="en-GB"/>
                <w14:ligatures w14:val="none"/>
              </w:rPr>
              <w:t>Evidence that supports this approach</w:t>
            </w:r>
          </w:p>
        </w:tc>
        <w:tc>
          <w:tcPr>
            <w:tcW w:w="1829" w:type="dxa"/>
            <w:tcBorders>
              <w:top w:val="single" w:sz="4" w:space="0" w:color="auto"/>
              <w:bottom w:val="single" w:sz="4" w:space="0" w:color="auto"/>
              <w:right w:val="single" w:sz="4" w:space="0" w:color="auto"/>
            </w:tcBorders>
            <w:shd w:val="clear" w:color="auto" w:fill="8DD873" w:themeFill="accent6" w:themeFillTint="99"/>
          </w:tcPr>
          <w:p w14:paraId="54460A6D" w14:textId="041336E3" w:rsidR="003D3E12" w:rsidRDefault="003D3E12" w:rsidP="00732167">
            <w:pPr>
              <w:suppressAutoHyphens/>
              <w:autoSpaceDN w:val="0"/>
              <w:spacing w:before="60" w:after="0" w:line="240" w:lineRule="auto"/>
              <w:jc w:val="center"/>
              <w:rPr>
                <w:rFonts w:ascii="Aptos" w:eastAsia="Times New Roman" w:hAnsi="Aptos" w:cs="Times New Roman"/>
                <w:b/>
                <w:color w:val="0D0D0D"/>
                <w:kern w:val="0"/>
                <w:lang w:eastAsia="en-GB"/>
                <w14:ligatures w14:val="none"/>
              </w:rPr>
            </w:pPr>
            <w:r w:rsidRPr="00645B3B">
              <w:rPr>
                <w:rFonts w:ascii="Aptos" w:eastAsia="Times New Roman" w:hAnsi="Aptos" w:cs="Times New Roman"/>
                <w:b/>
                <w:color w:val="0D0D0D"/>
                <w:kern w:val="0"/>
                <w:sz w:val="22"/>
                <w:szCs w:val="22"/>
                <w:lang w:eastAsia="en-GB"/>
                <w14:ligatures w14:val="none"/>
              </w:rPr>
              <w:t>Challenge addressed</w:t>
            </w:r>
          </w:p>
        </w:tc>
      </w:tr>
      <w:tr w:rsidR="0086548B" w:rsidRPr="008B4445" w14:paraId="1A4B4675" w14:textId="77777777" w:rsidTr="005645C3">
        <w:tc>
          <w:tcPr>
            <w:tcW w:w="41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850425F" w14:textId="78318D29" w:rsidR="0086548B" w:rsidRPr="008E2CB1" w:rsidRDefault="0086548B" w:rsidP="0086548B">
            <w:pPr>
              <w:suppressAutoHyphens/>
              <w:autoSpaceDN w:val="0"/>
              <w:spacing w:after="0" w:line="240" w:lineRule="auto"/>
              <w:jc w:val="center"/>
              <w:rPr>
                <w:rFonts w:ascii="Aptos" w:hAnsi="Aptos"/>
              </w:rPr>
            </w:pPr>
            <w:r>
              <w:rPr>
                <w:rStyle w:val="Strong"/>
                <w:rFonts w:ascii="Aptos" w:hAnsi="Aptos"/>
                <w:b w:val="0"/>
                <w:bCs w:val="0"/>
                <w:color w:val="424242"/>
              </w:rPr>
              <w:t>Develop a</w:t>
            </w:r>
            <w:r w:rsidRPr="008E2CB1">
              <w:rPr>
                <w:rStyle w:val="Strong"/>
                <w:rFonts w:ascii="Aptos" w:hAnsi="Aptos"/>
                <w:b w:val="0"/>
                <w:bCs w:val="0"/>
                <w:color w:val="424242"/>
              </w:rPr>
              <w:t>nd implement small</w:t>
            </w:r>
            <w:r w:rsidRPr="008E2CB1">
              <w:rPr>
                <w:rStyle w:val="Strong"/>
                <w:rFonts w:ascii="Aptos" w:hAnsi="Aptos"/>
                <w:b w:val="0"/>
                <w:bCs w:val="0"/>
                <w:color w:val="424242"/>
              </w:rPr>
              <w:noBreakHyphen/>
              <w:t xml:space="preserve">group interventions for targeted pupils across all year groups in </w:t>
            </w:r>
            <w:r>
              <w:rPr>
                <w:rStyle w:val="Strong"/>
                <w:rFonts w:ascii="Aptos" w:hAnsi="Aptos"/>
                <w:b w:val="0"/>
                <w:bCs w:val="0"/>
                <w:color w:val="424242"/>
              </w:rPr>
              <w:t xml:space="preserve">early </w:t>
            </w:r>
            <w:r w:rsidRPr="008E2CB1">
              <w:rPr>
                <w:rStyle w:val="Strong"/>
                <w:rFonts w:ascii="Aptos" w:hAnsi="Aptos"/>
                <w:b w:val="0"/>
                <w:bCs w:val="0"/>
                <w:color w:val="424242"/>
              </w:rPr>
              <w:t>reading,</w:t>
            </w:r>
            <w:r>
              <w:rPr>
                <w:rStyle w:val="Strong"/>
                <w:rFonts w:ascii="Aptos" w:hAnsi="Aptos"/>
                <w:b w:val="0"/>
                <w:bCs w:val="0"/>
                <w:color w:val="424242"/>
              </w:rPr>
              <w:t xml:space="preserve"> early maths, phonics, reading,</w:t>
            </w:r>
            <w:r w:rsidRPr="008E2CB1">
              <w:rPr>
                <w:rStyle w:val="Strong"/>
                <w:rFonts w:ascii="Aptos" w:hAnsi="Aptos"/>
                <w:b w:val="0"/>
                <w:bCs w:val="0"/>
                <w:color w:val="424242"/>
              </w:rPr>
              <w:t xml:space="preserve"> writing and maths</w:t>
            </w:r>
          </w:p>
        </w:tc>
        <w:tc>
          <w:tcPr>
            <w:tcW w:w="9388" w:type="dxa"/>
            <w:tcBorders>
              <w:top w:val="single" w:sz="4" w:space="0" w:color="auto"/>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vAlign w:val="center"/>
          </w:tcPr>
          <w:p w14:paraId="3D2C92F0" w14:textId="77777777" w:rsidR="0086548B" w:rsidRDefault="0086548B" w:rsidP="0086548B">
            <w:pPr>
              <w:spacing w:after="0" w:line="240" w:lineRule="auto"/>
              <w:rPr>
                <w:rFonts w:ascii="Aptos" w:hAnsi="Aptos"/>
                <w:color w:val="424242"/>
                <w:shd w:val="clear" w:color="auto" w:fill="FAFAFA"/>
              </w:rPr>
            </w:pPr>
            <w:r w:rsidRPr="008E2CB1">
              <w:rPr>
                <w:rFonts w:ascii="Aptos" w:hAnsi="Aptos"/>
                <w:color w:val="424242"/>
                <w:shd w:val="clear" w:color="auto" w:fill="FAFAFA"/>
              </w:rPr>
              <w:t xml:space="preserve">The EEF’s </w:t>
            </w:r>
            <w:r w:rsidRPr="0086548B">
              <w:rPr>
                <w:rFonts w:ascii="Aptos" w:hAnsi="Aptos"/>
                <w:i/>
                <w:iCs/>
                <w:color w:val="424242"/>
                <w:shd w:val="clear" w:color="auto" w:fill="FAFAFA"/>
              </w:rPr>
              <w:t>‘</w:t>
            </w:r>
            <w:r w:rsidRPr="0086548B">
              <w:rPr>
                <w:rStyle w:val="Strong"/>
                <w:rFonts w:ascii="Aptos" w:hAnsi="Aptos"/>
                <w:b w:val="0"/>
                <w:bCs w:val="0"/>
                <w:i/>
                <w:iCs/>
                <w:color w:val="424242"/>
                <w:shd w:val="clear" w:color="auto" w:fill="FAFAFA"/>
              </w:rPr>
              <w:t>Small Group Tuition’</w:t>
            </w:r>
            <w:r w:rsidRPr="008E2CB1">
              <w:rPr>
                <w:rFonts w:ascii="Aptos" w:hAnsi="Aptos"/>
                <w:color w:val="424242"/>
                <w:shd w:val="clear" w:color="auto" w:fill="FAFAFA"/>
              </w:rPr>
              <w:t xml:space="preserve"> evidence summary shows that small</w:t>
            </w:r>
            <w:r w:rsidRPr="008E2CB1">
              <w:rPr>
                <w:rFonts w:ascii="Aptos" w:hAnsi="Aptos"/>
                <w:color w:val="424242"/>
                <w:shd w:val="clear" w:color="auto" w:fill="FAFAFA"/>
              </w:rPr>
              <w:noBreakHyphen/>
              <w:t>group interventions are effective when they are tightly focused, time</w:t>
            </w:r>
            <w:r w:rsidRPr="008E2CB1">
              <w:rPr>
                <w:rFonts w:ascii="Aptos" w:hAnsi="Aptos"/>
                <w:color w:val="424242"/>
                <w:shd w:val="clear" w:color="auto" w:fill="FAFAFA"/>
              </w:rPr>
              <w:noBreakHyphen/>
              <w:t>limited and closely linked to classroom learning. This approach enables teachers to address specific gaps and misconceptions while maintaining alignment with whole</w:t>
            </w:r>
            <w:r w:rsidRPr="008E2CB1">
              <w:rPr>
                <w:rFonts w:ascii="Aptos" w:hAnsi="Aptos"/>
                <w:color w:val="424242"/>
                <w:shd w:val="clear" w:color="auto" w:fill="FAFAFA"/>
              </w:rPr>
              <w:noBreakHyphen/>
              <w:t>class teaching, resulting in accelerated progress for targeted pupils, particularly those who are disadvantaged.</w:t>
            </w:r>
          </w:p>
          <w:p w14:paraId="5A0F0363" w14:textId="3C925866" w:rsidR="00EA3835" w:rsidRPr="008E2CB1" w:rsidRDefault="00EA3835" w:rsidP="0086548B">
            <w:pPr>
              <w:spacing w:after="0" w:line="240" w:lineRule="auto"/>
              <w:rPr>
                <w:rFonts w:ascii="Aptos" w:hAnsi="Aptos"/>
              </w:rPr>
            </w:pPr>
            <w:hyperlink r:id="rId16" w:history="1">
              <w:r w:rsidRPr="00EA3835">
                <w:rPr>
                  <w:rStyle w:val="Hyperlink"/>
                  <w:rFonts w:ascii="Aptos" w:hAnsi="Aptos"/>
                </w:rPr>
                <w:t>Small group tuition | EEF</w:t>
              </w:r>
            </w:hyperlink>
          </w:p>
        </w:tc>
        <w:tc>
          <w:tcPr>
            <w:tcW w:w="1829" w:type="dxa"/>
            <w:tcBorders>
              <w:top w:val="single" w:sz="4" w:space="0" w:color="auto"/>
              <w:bottom w:val="single" w:sz="4" w:space="0" w:color="auto"/>
              <w:right w:val="single" w:sz="4" w:space="0" w:color="auto"/>
            </w:tcBorders>
            <w:shd w:val="clear" w:color="auto" w:fill="FFFFFF" w:themeFill="background1"/>
            <w:vAlign w:val="center"/>
          </w:tcPr>
          <w:p w14:paraId="0D01D4BE" w14:textId="7F646C02" w:rsidR="0086548B" w:rsidRDefault="0086548B" w:rsidP="0086548B">
            <w:pPr>
              <w:suppressAutoHyphens/>
              <w:autoSpaceDN w:val="0"/>
              <w:spacing w:after="0" w:line="240" w:lineRule="auto"/>
            </w:pPr>
            <w:r>
              <w:t>1–5</w:t>
            </w:r>
          </w:p>
        </w:tc>
      </w:tr>
      <w:tr w:rsidR="0086548B" w:rsidRPr="008B4445" w14:paraId="5F039260" w14:textId="77777777" w:rsidTr="005645C3">
        <w:tc>
          <w:tcPr>
            <w:tcW w:w="41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E50E650" w14:textId="02FA87B3" w:rsidR="0086548B" w:rsidRPr="008E2CB1" w:rsidRDefault="0086548B" w:rsidP="0086548B">
            <w:pPr>
              <w:suppressAutoHyphens/>
              <w:autoSpaceDN w:val="0"/>
              <w:spacing w:after="0" w:line="240" w:lineRule="auto"/>
              <w:jc w:val="center"/>
              <w:rPr>
                <w:rFonts w:ascii="Aptos" w:hAnsi="Aptos"/>
              </w:rPr>
            </w:pPr>
            <w:r w:rsidRPr="008E2CB1">
              <w:rPr>
                <w:rStyle w:val="Strong"/>
                <w:rFonts w:ascii="Aptos" w:hAnsi="Aptos"/>
                <w:b w:val="0"/>
                <w:bCs w:val="0"/>
                <w:color w:val="424242"/>
              </w:rPr>
              <w:t xml:space="preserve">Provide structured 1:1 tutoring for pupils with the largest attainment gaps in </w:t>
            </w:r>
            <w:proofErr w:type="spellStart"/>
            <w:r w:rsidR="00EE628E">
              <w:rPr>
                <w:rStyle w:val="Strong"/>
                <w:rFonts w:ascii="Aptos" w:hAnsi="Aptos"/>
                <w:b w:val="0"/>
                <w:bCs w:val="0"/>
                <w:color w:val="424242"/>
              </w:rPr>
              <w:t>p</w:t>
            </w:r>
            <w:r w:rsidRPr="008E2CB1">
              <w:rPr>
                <w:rStyle w:val="Strong"/>
                <w:rFonts w:ascii="Aptos" w:hAnsi="Aptos"/>
                <w:b w:val="0"/>
                <w:bCs w:val="0"/>
                <w:color w:val="424242"/>
              </w:rPr>
              <w:t>reading</w:t>
            </w:r>
            <w:proofErr w:type="spellEnd"/>
            <w:r w:rsidRPr="008E2CB1">
              <w:rPr>
                <w:rStyle w:val="Strong"/>
                <w:rFonts w:ascii="Aptos" w:hAnsi="Aptos"/>
                <w:b w:val="0"/>
                <w:bCs w:val="0"/>
                <w:color w:val="424242"/>
              </w:rPr>
              <w:t>, writing and maths</w:t>
            </w:r>
          </w:p>
        </w:tc>
        <w:tc>
          <w:tcPr>
            <w:tcW w:w="9388" w:type="dxa"/>
            <w:tcBorders>
              <w:top w:val="single" w:sz="4" w:space="0" w:color="auto"/>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vAlign w:val="center"/>
          </w:tcPr>
          <w:p w14:paraId="5B7A26CC" w14:textId="77777777" w:rsidR="0086548B" w:rsidRDefault="0086548B" w:rsidP="0086548B">
            <w:pPr>
              <w:spacing w:after="0" w:line="240" w:lineRule="auto"/>
              <w:rPr>
                <w:rFonts w:ascii="Aptos" w:hAnsi="Aptos"/>
                <w:color w:val="424242"/>
                <w:shd w:val="clear" w:color="auto" w:fill="FAFAFA"/>
              </w:rPr>
            </w:pPr>
            <w:r w:rsidRPr="008E2CB1">
              <w:rPr>
                <w:rFonts w:ascii="Aptos" w:hAnsi="Aptos"/>
                <w:color w:val="424242"/>
                <w:shd w:val="clear" w:color="auto" w:fill="FAFAFA"/>
              </w:rPr>
              <w:t xml:space="preserve">The EEF’s </w:t>
            </w:r>
            <w:r w:rsidRPr="0086548B">
              <w:rPr>
                <w:rFonts w:ascii="Aptos" w:hAnsi="Aptos"/>
                <w:i/>
                <w:iCs/>
                <w:color w:val="424242"/>
                <w:shd w:val="clear" w:color="auto" w:fill="FAFAFA"/>
              </w:rPr>
              <w:t>‘</w:t>
            </w:r>
            <w:r w:rsidRPr="0086548B">
              <w:rPr>
                <w:rStyle w:val="Strong"/>
                <w:rFonts w:ascii="Aptos" w:hAnsi="Aptos"/>
                <w:b w:val="0"/>
                <w:bCs w:val="0"/>
                <w:i/>
                <w:iCs/>
                <w:color w:val="424242"/>
                <w:shd w:val="clear" w:color="auto" w:fill="FAFAFA"/>
              </w:rPr>
              <w:t>One</w:t>
            </w:r>
            <w:r w:rsidRPr="0086548B">
              <w:rPr>
                <w:rStyle w:val="Strong"/>
                <w:rFonts w:ascii="Aptos" w:hAnsi="Aptos"/>
                <w:b w:val="0"/>
                <w:bCs w:val="0"/>
                <w:i/>
                <w:iCs/>
                <w:color w:val="424242"/>
                <w:shd w:val="clear" w:color="auto" w:fill="FAFAFA"/>
              </w:rPr>
              <w:noBreakHyphen/>
              <w:t>to</w:t>
            </w:r>
            <w:r w:rsidRPr="0086548B">
              <w:rPr>
                <w:rStyle w:val="Strong"/>
                <w:rFonts w:ascii="Aptos" w:hAnsi="Aptos"/>
                <w:b w:val="0"/>
                <w:bCs w:val="0"/>
                <w:i/>
                <w:iCs/>
                <w:color w:val="424242"/>
                <w:shd w:val="clear" w:color="auto" w:fill="FAFAFA"/>
              </w:rPr>
              <w:noBreakHyphen/>
              <w:t>One Tuition’</w:t>
            </w:r>
            <w:r w:rsidRPr="008E2CB1">
              <w:rPr>
                <w:rFonts w:ascii="Aptos" w:hAnsi="Aptos"/>
                <w:color w:val="424242"/>
                <w:shd w:val="clear" w:color="auto" w:fill="FAFAFA"/>
              </w:rPr>
              <w:t xml:space="preserve"> evidence summary identifies structured individual tuition as a high</w:t>
            </w:r>
            <w:r w:rsidRPr="008E2CB1">
              <w:rPr>
                <w:rFonts w:ascii="Aptos" w:hAnsi="Aptos"/>
                <w:color w:val="424242"/>
                <w:shd w:val="clear" w:color="auto" w:fill="FAFAFA"/>
              </w:rPr>
              <w:noBreakHyphen/>
              <w:t>impact approach when delivered by trained adults using a clear programme. Personalised sessions allow misconceptions to be identified and addressed immediately, enabling precise feedback and rapid progress for pupils with the greatest needs.</w:t>
            </w:r>
          </w:p>
          <w:p w14:paraId="40A06F18" w14:textId="552CEE34" w:rsidR="00EA3835" w:rsidRPr="008E2CB1" w:rsidRDefault="00EA3835" w:rsidP="0086548B">
            <w:pPr>
              <w:spacing w:after="0" w:line="240" w:lineRule="auto"/>
              <w:rPr>
                <w:rFonts w:ascii="Aptos" w:hAnsi="Aptos"/>
              </w:rPr>
            </w:pPr>
            <w:hyperlink r:id="rId17" w:history="1">
              <w:r w:rsidRPr="00EA3835">
                <w:rPr>
                  <w:rStyle w:val="Hyperlink"/>
                  <w:rFonts w:ascii="Aptos" w:hAnsi="Aptos"/>
                </w:rPr>
                <w:t>One to one tuition | EEF</w:t>
              </w:r>
            </w:hyperlink>
          </w:p>
        </w:tc>
        <w:tc>
          <w:tcPr>
            <w:tcW w:w="1829" w:type="dxa"/>
            <w:tcBorders>
              <w:top w:val="single" w:sz="4" w:space="0" w:color="auto"/>
              <w:bottom w:val="single" w:sz="4" w:space="0" w:color="auto"/>
              <w:right w:val="single" w:sz="4" w:space="0" w:color="auto"/>
            </w:tcBorders>
            <w:shd w:val="clear" w:color="auto" w:fill="FFFFFF" w:themeFill="background1"/>
            <w:vAlign w:val="center"/>
          </w:tcPr>
          <w:p w14:paraId="65D2B200" w14:textId="4A90778C" w:rsidR="0086548B" w:rsidRDefault="0086548B" w:rsidP="0086548B">
            <w:pPr>
              <w:suppressAutoHyphens/>
              <w:autoSpaceDN w:val="0"/>
              <w:spacing w:after="0" w:line="240" w:lineRule="auto"/>
            </w:pPr>
            <w:r>
              <w:t>1, 4, 5</w:t>
            </w:r>
          </w:p>
        </w:tc>
      </w:tr>
      <w:tr w:rsidR="0086548B" w:rsidRPr="008B4445" w14:paraId="774A6232" w14:textId="77777777" w:rsidTr="005645C3">
        <w:tc>
          <w:tcPr>
            <w:tcW w:w="41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081A7D0" w14:textId="446E04D5" w:rsidR="0086548B" w:rsidRPr="008E2CB1" w:rsidRDefault="0086548B" w:rsidP="0086548B">
            <w:pPr>
              <w:suppressAutoHyphens/>
              <w:autoSpaceDN w:val="0"/>
              <w:spacing w:after="0" w:line="240" w:lineRule="auto"/>
              <w:jc w:val="center"/>
              <w:rPr>
                <w:rFonts w:ascii="Aptos" w:hAnsi="Aptos"/>
              </w:rPr>
            </w:pPr>
            <w:r w:rsidRPr="008E2CB1">
              <w:rPr>
                <w:rStyle w:val="Strong"/>
                <w:rFonts w:ascii="Aptos" w:hAnsi="Aptos"/>
                <w:b w:val="0"/>
                <w:bCs w:val="0"/>
                <w:color w:val="424242"/>
              </w:rPr>
              <w:t xml:space="preserve">Implement early language </w:t>
            </w:r>
            <w:r w:rsidR="00004E64">
              <w:rPr>
                <w:rStyle w:val="Strong"/>
                <w:rFonts w:ascii="Aptos" w:hAnsi="Aptos"/>
                <w:b w:val="0"/>
                <w:bCs w:val="0"/>
                <w:color w:val="424242"/>
              </w:rPr>
              <w:t xml:space="preserve">and early reading </w:t>
            </w:r>
            <w:r w:rsidRPr="008E2CB1">
              <w:rPr>
                <w:rStyle w:val="Strong"/>
                <w:rFonts w:ascii="Aptos" w:hAnsi="Aptos"/>
                <w:b w:val="0"/>
                <w:bCs w:val="0"/>
                <w:color w:val="424242"/>
              </w:rPr>
              <w:t xml:space="preserve">interventions (e.g. </w:t>
            </w:r>
            <w:proofErr w:type="spellStart"/>
            <w:r w:rsidRPr="008E2CB1">
              <w:rPr>
                <w:rStyle w:val="Strong"/>
                <w:rFonts w:ascii="Aptos" w:hAnsi="Aptos"/>
                <w:b w:val="0"/>
                <w:bCs w:val="0"/>
                <w:color w:val="424242"/>
              </w:rPr>
              <w:t>WellComm</w:t>
            </w:r>
            <w:proofErr w:type="spellEnd"/>
            <w:r w:rsidRPr="008E2CB1">
              <w:rPr>
                <w:rStyle w:val="Strong"/>
                <w:rFonts w:ascii="Aptos" w:hAnsi="Aptos"/>
                <w:b w:val="0"/>
                <w:bCs w:val="0"/>
                <w:color w:val="424242"/>
              </w:rPr>
              <w:t xml:space="preserve"> follow</w:t>
            </w:r>
            <w:r w:rsidRPr="008E2CB1">
              <w:rPr>
                <w:rStyle w:val="Strong"/>
                <w:rFonts w:ascii="Aptos" w:hAnsi="Aptos"/>
                <w:b w:val="0"/>
                <w:bCs w:val="0"/>
                <w:color w:val="424242"/>
              </w:rPr>
              <w:noBreakHyphen/>
              <w:t>on</w:t>
            </w:r>
            <w:r w:rsidR="00004E64">
              <w:rPr>
                <w:rStyle w:val="Strong"/>
                <w:rFonts w:ascii="Aptos" w:hAnsi="Aptos"/>
                <w:b w:val="0"/>
                <w:bCs w:val="0"/>
                <w:color w:val="424242"/>
              </w:rPr>
              <w:t>, RWI</w:t>
            </w:r>
            <w:r w:rsidRPr="008E2CB1">
              <w:rPr>
                <w:rStyle w:val="Strong"/>
                <w:rFonts w:ascii="Aptos" w:hAnsi="Aptos"/>
                <w:b w:val="0"/>
                <w:bCs w:val="0"/>
                <w:color w:val="424242"/>
              </w:rPr>
              <w:t>) for pupils working below ARE in the Early Years and KS1</w:t>
            </w:r>
          </w:p>
        </w:tc>
        <w:tc>
          <w:tcPr>
            <w:tcW w:w="9388" w:type="dxa"/>
            <w:tcBorders>
              <w:top w:val="single" w:sz="4" w:space="0" w:color="auto"/>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vAlign w:val="center"/>
          </w:tcPr>
          <w:p w14:paraId="197E0E19" w14:textId="77777777" w:rsidR="006C0557" w:rsidRPr="006C0557" w:rsidRDefault="0086548B" w:rsidP="006C0557">
            <w:pPr>
              <w:spacing w:after="0" w:line="240" w:lineRule="auto"/>
              <w:rPr>
                <w:rFonts w:ascii="Aptos" w:hAnsi="Aptos"/>
                <w:color w:val="424242"/>
                <w:shd w:val="clear" w:color="auto" w:fill="FAFAFA"/>
              </w:rPr>
            </w:pPr>
            <w:r w:rsidRPr="008E2CB1">
              <w:rPr>
                <w:rFonts w:ascii="Aptos" w:hAnsi="Aptos"/>
                <w:color w:val="424242"/>
                <w:shd w:val="clear" w:color="auto" w:fill="FAFAFA"/>
              </w:rPr>
              <w:t xml:space="preserve">The EEF’s </w:t>
            </w:r>
            <w:r w:rsidR="003E2257" w:rsidRPr="003E2257">
              <w:rPr>
                <w:rFonts w:ascii="Aptos" w:hAnsi="Aptos"/>
                <w:i/>
                <w:iCs/>
                <w:color w:val="424242"/>
                <w:shd w:val="clear" w:color="auto" w:fill="FAFAFA"/>
              </w:rPr>
              <w:t>‘</w:t>
            </w:r>
            <w:r w:rsidRPr="003E2257">
              <w:rPr>
                <w:rStyle w:val="Strong"/>
                <w:rFonts w:ascii="Aptos" w:hAnsi="Aptos"/>
                <w:b w:val="0"/>
                <w:bCs w:val="0"/>
                <w:i/>
                <w:iCs/>
                <w:color w:val="424242"/>
                <w:shd w:val="clear" w:color="auto" w:fill="FAFAFA"/>
              </w:rPr>
              <w:t>Communication and Language Approaches (Early Years)</w:t>
            </w:r>
            <w:r w:rsidR="003E2257" w:rsidRPr="003E2257">
              <w:rPr>
                <w:rStyle w:val="Strong"/>
                <w:rFonts w:ascii="Aptos" w:hAnsi="Aptos"/>
                <w:b w:val="0"/>
                <w:bCs w:val="0"/>
                <w:i/>
                <w:iCs/>
                <w:color w:val="424242"/>
                <w:shd w:val="clear" w:color="auto" w:fill="FAFAFA"/>
              </w:rPr>
              <w:t>’</w:t>
            </w:r>
            <w:r w:rsidRPr="008E2CB1">
              <w:rPr>
                <w:rFonts w:ascii="Aptos" w:hAnsi="Aptos"/>
                <w:color w:val="424242"/>
                <w:shd w:val="clear" w:color="auto" w:fill="FAFAFA"/>
              </w:rPr>
              <w:t xml:space="preserve"> guidance highlights early oral language development as a critical foundation for later literacy and learning. Targeted language interventions support vocabulary acquisition, listening and expressive language, which are strongly associated with improved long</w:t>
            </w:r>
            <w:r w:rsidRPr="008E2CB1">
              <w:rPr>
                <w:rFonts w:ascii="Aptos" w:hAnsi="Aptos"/>
                <w:color w:val="424242"/>
                <w:shd w:val="clear" w:color="auto" w:fill="FAFAFA"/>
              </w:rPr>
              <w:noBreakHyphen/>
              <w:t xml:space="preserve">term outcomes across the curriculum. </w:t>
            </w:r>
            <w:r w:rsidR="006C0557" w:rsidRPr="006C0557">
              <w:rPr>
                <w:rFonts w:ascii="Aptos" w:hAnsi="Aptos"/>
                <w:color w:val="424242"/>
                <w:shd w:val="clear" w:color="auto" w:fill="FAFAFA"/>
              </w:rPr>
              <w:t>The EEF identifies several features of Read Write Inc. that help explain its impact:</w:t>
            </w:r>
          </w:p>
          <w:p w14:paraId="6A5904F6" w14:textId="735AAAEC" w:rsidR="006C0557" w:rsidRPr="00B011EB" w:rsidRDefault="006C0557" w:rsidP="00B011EB">
            <w:pPr>
              <w:pStyle w:val="ListParagraph"/>
              <w:numPr>
                <w:ilvl w:val="0"/>
                <w:numId w:val="24"/>
              </w:numPr>
              <w:spacing w:after="0" w:line="240" w:lineRule="auto"/>
              <w:rPr>
                <w:rFonts w:ascii="Aptos" w:hAnsi="Aptos"/>
                <w:color w:val="424242"/>
                <w:shd w:val="clear" w:color="auto" w:fill="FAFAFA"/>
              </w:rPr>
            </w:pPr>
            <w:r w:rsidRPr="00B011EB">
              <w:rPr>
                <w:rFonts w:ascii="Aptos" w:hAnsi="Aptos"/>
                <w:color w:val="424242"/>
                <w:shd w:val="clear" w:color="auto" w:fill="FAFAFA"/>
              </w:rPr>
              <w:t>Systematic sequencing of phonics content ensures pupils master foundational knowledge before moving on.</w:t>
            </w:r>
          </w:p>
          <w:p w14:paraId="742032D9" w14:textId="420984DC" w:rsidR="006C0557" w:rsidRPr="00B011EB" w:rsidRDefault="006C0557" w:rsidP="00B011EB">
            <w:pPr>
              <w:pStyle w:val="ListParagraph"/>
              <w:numPr>
                <w:ilvl w:val="0"/>
                <w:numId w:val="24"/>
              </w:numPr>
              <w:spacing w:after="0" w:line="240" w:lineRule="auto"/>
              <w:rPr>
                <w:rFonts w:ascii="Aptos" w:hAnsi="Aptos"/>
                <w:color w:val="424242"/>
                <w:shd w:val="clear" w:color="auto" w:fill="FAFAFA"/>
              </w:rPr>
            </w:pPr>
            <w:r w:rsidRPr="00B011EB">
              <w:rPr>
                <w:rFonts w:ascii="Aptos" w:hAnsi="Aptos"/>
                <w:color w:val="424242"/>
                <w:shd w:val="clear" w:color="auto" w:fill="FAFAFA"/>
              </w:rPr>
              <w:t>Daily practice and routine build fluency and automaticity, reducing cognitive load.</w:t>
            </w:r>
          </w:p>
          <w:p w14:paraId="124B94BD" w14:textId="376853B4" w:rsidR="006C0557" w:rsidRPr="00B011EB" w:rsidRDefault="006C0557" w:rsidP="00B011EB">
            <w:pPr>
              <w:pStyle w:val="ListParagraph"/>
              <w:numPr>
                <w:ilvl w:val="0"/>
                <w:numId w:val="24"/>
              </w:numPr>
              <w:spacing w:after="0" w:line="240" w:lineRule="auto"/>
              <w:rPr>
                <w:rFonts w:ascii="Aptos" w:hAnsi="Aptos"/>
                <w:color w:val="424242"/>
                <w:shd w:val="clear" w:color="auto" w:fill="FAFAFA"/>
              </w:rPr>
            </w:pPr>
            <w:r w:rsidRPr="00B011EB">
              <w:rPr>
                <w:rFonts w:ascii="Aptos" w:hAnsi="Aptos"/>
                <w:color w:val="424242"/>
                <w:shd w:val="clear" w:color="auto" w:fill="FAFAFA"/>
              </w:rPr>
              <w:t>Regular, fine</w:t>
            </w:r>
            <w:r w:rsidRPr="00B011EB">
              <w:rPr>
                <w:rFonts w:ascii="Cambria Math" w:hAnsi="Cambria Math" w:cs="Cambria Math"/>
                <w:color w:val="424242"/>
                <w:shd w:val="clear" w:color="auto" w:fill="FAFAFA"/>
              </w:rPr>
              <w:t>‑</w:t>
            </w:r>
            <w:r w:rsidRPr="00B011EB">
              <w:rPr>
                <w:rFonts w:ascii="Aptos" w:hAnsi="Aptos"/>
                <w:color w:val="424242"/>
                <w:shd w:val="clear" w:color="auto" w:fill="FAFAFA"/>
              </w:rPr>
              <w:t>grained assessment allows pupils to be regrouped quickly, enabling targeted support for those at risk of falling behind.</w:t>
            </w:r>
          </w:p>
          <w:p w14:paraId="7895CB55" w14:textId="1D4E9473" w:rsidR="006C0557" w:rsidRPr="00B011EB" w:rsidRDefault="006C0557" w:rsidP="00B011EB">
            <w:pPr>
              <w:pStyle w:val="ListParagraph"/>
              <w:numPr>
                <w:ilvl w:val="0"/>
                <w:numId w:val="24"/>
              </w:numPr>
              <w:spacing w:after="0" w:line="240" w:lineRule="auto"/>
              <w:rPr>
                <w:rFonts w:ascii="Aptos" w:hAnsi="Aptos"/>
                <w:color w:val="424242"/>
                <w:shd w:val="clear" w:color="auto" w:fill="FAFAFA"/>
              </w:rPr>
            </w:pPr>
            <w:r w:rsidRPr="00B011EB">
              <w:rPr>
                <w:rFonts w:ascii="Aptos" w:hAnsi="Aptos"/>
                <w:color w:val="424242"/>
                <w:shd w:val="clear" w:color="auto" w:fill="FAFAFA"/>
              </w:rPr>
              <w:t>High levels of structure and fidelity support consistent implementation across classrooms and staff.</w:t>
            </w:r>
          </w:p>
          <w:p w14:paraId="1CC8A0C4" w14:textId="67223B74" w:rsidR="0086548B" w:rsidRDefault="006C0557" w:rsidP="006C0557">
            <w:pPr>
              <w:spacing w:after="0" w:line="240" w:lineRule="auto"/>
              <w:rPr>
                <w:rFonts w:ascii="Aptos" w:hAnsi="Aptos"/>
                <w:color w:val="424242"/>
                <w:shd w:val="clear" w:color="auto" w:fill="FAFAFA"/>
              </w:rPr>
            </w:pPr>
            <w:r w:rsidRPr="006C0557">
              <w:rPr>
                <w:rFonts w:ascii="Aptos" w:hAnsi="Aptos"/>
                <w:color w:val="424242"/>
                <w:shd w:val="clear" w:color="auto" w:fill="FAFAFA"/>
              </w:rPr>
              <w:t>Th</w:t>
            </w:r>
            <w:r w:rsidR="00D67C64">
              <w:rPr>
                <w:rFonts w:ascii="Aptos" w:hAnsi="Aptos"/>
                <w:color w:val="424242"/>
                <w:shd w:val="clear" w:color="auto" w:fill="FAFAFA"/>
              </w:rPr>
              <w:t xml:space="preserve">e </w:t>
            </w:r>
            <w:r w:rsidR="00D67C64" w:rsidRPr="00D1191B">
              <w:rPr>
                <w:rFonts w:ascii="Aptos" w:hAnsi="Aptos"/>
                <w:i/>
                <w:iCs/>
                <w:color w:val="424242"/>
                <w:shd w:val="clear" w:color="auto" w:fill="FAFAFA"/>
              </w:rPr>
              <w:t>‘</w:t>
            </w:r>
            <w:r w:rsidR="00031862" w:rsidRPr="00D1191B">
              <w:rPr>
                <w:rFonts w:ascii="Aptos" w:hAnsi="Aptos"/>
                <w:i/>
                <w:iCs/>
                <w:color w:val="424242"/>
                <w:shd w:val="clear" w:color="auto" w:fill="FAFAFA"/>
              </w:rPr>
              <w:t>Read, Write, Inc. Phonics and Fresh Start Trial’</w:t>
            </w:r>
            <w:r w:rsidR="00031862">
              <w:rPr>
                <w:rFonts w:ascii="Aptos" w:hAnsi="Aptos"/>
                <w:color w:val="424242"/>
                <w:shd w:val="clear" w:color="auto" w:fill="FAFAFA"/>
              </w:rPr>
              <w:t xml:space="preserve"> also highlighted how </w:t>
            </w:r>
            <w:r w:rsidR="00D1191B">
              <w:rPr>
                <w:rFonts w:ascii="Aptos" w:hAnsi="Aptos"/>
                <w:color w:val="424242"/>
                <w:shd w:val="clear" w:color="auto" w:fill="FAFAFA"/>
              </w:rPr>
              <w:t>th</w:t>
            </w:r>
            <w:r w:rsidRPr="006C0557">
              <w:rPr>
                <w:rFonts w:ascii="Aptos" w:hAnsi="Aptos"/>
                <w:color w:val="424242"/>
                <w:shd w:val="clear" w:color="auto" w:fill="FAFAFA"/>
              </w:rPr>
              <w:t xml:space="preserve">e characteristics </w:t>
            </w:r>
            <w:r w:rsidR="00D1191B">
              <w:rPr>
                <w:rFonts w:ascii="Aptos" w:hAnsi="Aptos"/>
                <w:color w:val="424242"/>
                <w:shd w:val="clear" w:color="auto" w:fill="FAFAFA"/>
              </w:rPr>
              <w:t xml:space="preserve">of RWI </w:t>
            </w:r>
            <w:r w:rsidRPr="006C0557">
              <w:rPr>
                <w:rFonts w:ascii="Aptos" w:hAnsi="Aptos"/>
                <w:color w:val="424242"/>
                <w:shd w:val="clear" w:color="auto" w:fill="FAFAFA"/>
              </w:rPr>
              <w:t>align closely with the EEF’s wider evidence on phonics as a high</w:t>
            </w:r>
            <w:r w:rsidRPr="006C0557">
              <w:rPr>
                <w:rFonts w:ascii="Cambria Math" w:hAnsi="Cambria Math" w:cs="Cambria Math"/>
                <w:color w:val="424242"/>
                <w:shd w:val="clear" w:color="auto" w:fill="FAFAFA"/>
              </w:rPr>
              <w:t>‑</w:t>
            </w:r>
            <w:r w:rsidRPr="006C0557">
              <w:rPr>
                <w:rFonts w:ascii="Aptos" w:hAnsi="Aptos"/>
                <w:color w:val="424242"/>
                <w:shd w:val="clear" w:color="auto" w:fill="FAFAFA"/>
              </w:rPr>
              <w:t>impact, low</w:t>
            </w:r>
            <w:r w:rsidRPr="006C0557">
              <w:rPr>
                <w:rFonts w:ascii="Cambria Math" w:hAnsi="Cambria Math" w:cs="Cambria Math"/>
                <w:color w:val="424242"/>
                <w:shd w:val="clear" w:color="auto" w:fill="FAFAFA"/>
              </w:rPr>
              <w:t>‑</w:t>
            </w:r>
            <w:r w:rsidRPr="006C0557">
              <w:rPr>
                <w:rFonts w:ascii="Aptos" w:hAnsi="Aptos"/>
                <w:color w:val="424242"/>
                <w:shd w:val="clear" w:color="auto" w:fill="FAFAFA"/>
              </w:rPr>
              <w:t>cost approach for early readers when delivered rigorously and at pace.</w:t>
            </w:r>
          </w:p>
          <w:p w14:paraId="531108BB" w14:textId="3D932C94" w:rsidR="009464BE" w:rsidRDefault="00273E28" w:rsidP="006C0557">
            <w:pPr>
              <w:spacing w:after="0" w:line="240" w:lineRule="auto"/>
              <w:rPr>
                <w:rFonts w:ascii="Aptos" w:hAnsi="Aptos"/>
                <w:shd w:val="clear" w:color="auto" w:fill="FAFAFA"/>
              </w:rPr>
            </w:pPr>
            <w:hyperlink r:id="rId18" w:history="1">
              <w:r w:rsidRPr="00273E28">
                <w:rPr>
                  <w:rStyle w:val="Hyperlink"/>
                  <w:rFonts w:ascii="Aptos" w:hAnsi="Aptos"/>
                  <w:shd w:val="clear" w:color="auto" w:fill="FAFAFA"/>
                </w:rPr>
                <w:t>Communication and language approaches | EEF</w:t>
              </w:r>
            </w:hyperlink>
          </w:p>
          <w:p w14:paraId="790F9AE5" w14:textId="636BF204" w:rsidR="009464BE" w:rsidRPr="008E2CB1" w:rsidRDefault="00AD17FE" w:rsidP="006C0557">
            <w:pPr>
              <w:spacing w:after="0" w:line="240" w:lineRule="auto"/>
              <w:rPr>
                <w:rFonts w:ascii="Aptos" w:hAnsi="Aptos"/>
              </w:rPr>
            </w:pPr>
            <w:hyperlink r:id="rId19" w:history="1">
              <w:r w:rsidRPr="00AD17FE">
                <w:rPr>
                  <w:rStyle w:val="Hyperlink"/>
                  <w:rFonts w:ascii="Aptos" w:hAnsi="Aptos"/>
                </w:rPr>
                <w:t>Read Write Inc. Phonics and Fresh Start - trial | EEF</w:t>
              </w:r>
            </w:hyperlink>
          </w:p>
        </w:tc>
        <w:tc>
          <w:tcPr>
            <w:tcW w:w="1829" w:type="dxa"/>
            <w:tcBorders>
              <w:top w:val="single" w:sz="4" w:space="0" w:color="auto"/>
              <w:bottom w:val="single" w:sz="4" w:space="0" w:color="auto"/>
              <w:right w:val="single" w:sz="4" w:space="0" w:color="auto"/>
            </w:tcBorders>
            <w:shd w:val="clear" w:color="auto" w:fill="FFFFFF" w:themeFill="background1"/>
            <w:vAlign w:val="center"/>
          </w:tcPr>
          <w:p w14:paraId="66B63634" w14:textId="23470237" w:rsidR="0086548B" w:rsidRDefault="0086548B" w:rsidP="0086548B">
            <w:pPr>
              <w:suppressAutoHyphens/>
              <w:autoSpaceDN w:val="0"/>
              <w:spacing w:after="0" w:line="240" w:lineRule="auto"/>
            </w:pPr>
            <w:r>
              <w:t>1, 2</w:t>
            </w:r>
          </w:p>
        </w:tc>
      </w:tr>
      <w:tr w:rsidR="0086548B" w:rsidRPr="008B4445" w14:paraId="1B446CA2" w14:textId="77777777" w:rsidTr="005645C3">
        <w:tc>
          <w:tcPr>
            <w:tcW w:w="41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E1F10FF" w14:textId="6108DA07" w:rsidR="0086548B" w:rsidRPr="008E2CB1" w:rsidRDefault="0086548B" w:rsidP="0086548B">
            <w:pPr>
              <w:suppressAutoHyphens/>
              <w:autoSpaceDN w:val="0"/>
              <w:spacing w:after="0" w:line="240" w:lineRule="auto"/>
              <w:jc w:val="center"/>
              <w:rPr>
                <w:rFonts w:ascii="Aptos" w:hAnsi="Aptos"/>
              </w:rPr>
            </w:pPr>
            <w:r w:rsidRPr="008E2CB1">
              <w:rPr>
                <w:rStyle w:val="Strong"/>
                <w:rFonts w:ascii="Aptos" w:hAnsi="Aptos"/>
                <w:b w:val="0"/>
                <w:bCs w:val="0"/>
                <w:color w:val="424242"/>
              </w:rPr>
              <w:t xml:space="preserve">Ensure disadvantaged pupils with SEND are supported using the EEF </w:t>
            </w:r>
            <w:r w:rsidRPr="008E2CB1">
              <w:rPr>
                <w:rStyle w:val="Strong"/>
                <w:rFonts w:ascii="Aptos" w:hAnsi="Aptos"/>
                <w:b w:val="0"/>
                <w:bCs w:val="0"/>
                <w:color w:val="424242"/>
              </w:rPr>
              <w:lastRenderedPageBreak/>
              <w:t>‘Five</w:t>
            </w:r>
            <w:r w:rsidRPr="008E2CB1">
              <w:rPr>
                <w:rStyle w:val="Strong"/>
                <w:rFonts w:ascii="Aptos" w:hAnsi="Aptos"/>
                <w:b w:val="0"/>
                <w:bCs w:val="0"/>
                <w:color w:val="424242"/>
              </w:rPr>
              <w:noBreakHyphen/>
              <w:t>a</w:t>
            </w:r>
            <w:r w:rsidRPr="008E2CB1">
              <w:rPr>
                <w:rStyle w:val="Strong"/>
                <w:rFonts w:ascii="Aptos" w:hAnsi="Aptos"/>
                <w:b w:val="0"/>
                <w:bCs w:val="0"/>
                <w:color w:val="424242"/>
              </w:rPr>
              <w:noBreakHyphen/>
              <w:t>day’ principles within quality</w:t>
            </w:r>
            <w:r w:rsidRPr="008E2CB1">
              <w:rPr>
                <w:rStyle w:val="Strong"/>
                <w:rFonts w:ascii="Aptos" w:hAnsi="Aptos"/>
                <w:b w:val="0"/>
                <w:bCs w:val="0"/>
                <w:color w:val="424242"/>
              </w:rPr>
              <w:noBreakHyphen/>
              <w:t>first teaching</w:t>
            </w:r>
          </w:p>
        </w:tc>
        <w:tc>
          <w:tcPr>
            <w:tcW w:w="9388" w:type="dxa"/>
            <w:tcBorders>
              <w:top w:val="single" w:sz="4" w:space="0" w:color="auto"/>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vAlign w:val="center"/>
          </w:tcPr>
          <w:p w14:paraId="68DBDF20" w14:textId="24415396" w:rsidR="0086548B" w:rsidRPr="008E2CB1" w:rsidRDefault="0086548B" w:rsidP="0086548B">
            <w:pPr>
              <w:spacing w:after="0" w:line="240" w:lineRule="auto"/>
              <w:rPr>
                <w:rFonts w:ascii="Aptos" w:hAnsi="Aptos"/>
              </w:rPr>
            </w:pPr>
            <w:r w:rsidRPr="008E2CB1">
              <w:rPr>
                <w:rFonts w:ascii="Aptos" w:hAnsi="Aptos"/>
                <w:color w:val="424242"/>
                <w:shd w:val="clear" w:color="auto" w:fill="FAFAFA"/>
              </w:rPr>
              <w:lastRenderedPageBreak/>
              <w:t xml:space="preserve">The EEF’s </w:t>
            </w:r>
            <w:r w:rsidR="009942CB" w:rsidRPr="0047201D">
              <w:rPr>
                <w:rFonts w:ascii="Aptos" w:hAnsi="Aptos"/>
                <w:i/>
                <w:iCs/>
                <w:color w:val="424242"/>
                <w:shd w:val="clear" w:color="auto" w:fill="FAFAFA"/>
              </w:rPr>
              <w:t>‘</w:t>
            </w:r>
            <w:r w:rsidRPr="0047201D">
              <w:rPr>
                <w:rStyle w:val="Strong"/>
                <w:rFonts w:ascii="Aptos" w:hAnsi="Aptos"/>
                <w:b w:val="0"/>
                <w:bCs w:val="0"/>
                <w:i/>
                <w:iCs/>
                <w:color w:val="424242"/>
                <w:shd w:val="clear" w:color="auto" w:fill="FAFAFA"/>
              </w:rPr>
              <w:t>Special Educational Needs in Mainstream Schools</w:t>
            </w:r>
            <w:r w:rsidR="009942CB" w:rsidRPr="0047201D">
              <w:rPr>
                <w:rStyle w:val="Strong"/>
                <w:rFonts w:ascii="Aptos" w:hAnsi="Aptos"/>
                <w:b w:val="0"/>
                <w:bCs w:val="0"/>
                <w:i/>
                <w:iCs/>
                <w:color w:val="424242"/>
                <w:shd w:val="clear" w:color="auto" w:fill="FAFAFA"/>
              </w:rPr>
              <w:t>’</w:t>
            </w:r>
            <w:r w:rsidRPr="008E2CB1">
              <w:rPr>
                <w:rFonts w:ascii="Aptos" w:hAnsi="Aptos"/>
                <w:color w:val="424242"/>
                <w:shd w:val="clear" w:color="auto" w:fill="FAFAFA"/>
              </w:rPr>
              <w:t xml:space="preserve"> guidance report identifies five evidence</w:t>
            </w:r>
            <w:r w:rsidRPr="008E2CB1">
              <w:rPr>
                <w:rFonts w:ascii="Aptos" w:hAnsi="Aptos"/>
                <w:color w:val="424242"/>
                <w:shd w:val="clear" w:color="auto" w:fill="FAFAFA"/>
              </w:rPr>
              <w:noBreakHyphen/>
              <w:t>informed approaches (‘The Five</w:t>
            </w:r>
            <w:r w:rsidRPr="008E2CB1">
              <w:rPr>
                <w:rFonts w:ascii="Aptos" w:hAnsi="Aptos"/>
                <w:color w:val="424242"/>
                <w:shd w:val="clear" w:color="auto" w:fill="FAFAFA"/>
              </w:rPr>
              <w:noBreakHyphen/>
              <w:t>a</w:t>
            </w:r>
            <w:r w:rsidRPr="008E2CB1">
              <w:rPr>
                <w:rFonts w:ascii="Aptos" w:hAnsi="Aptos"/>
                <w:color w:val="424242"/>
                <w:shd w:val="clear" w:color="auto" w:fill="FAFAFA"/>
              </w:rPr>
              <w:noBreakHyphen/>
              <w:t>day’) that improve outcomes for pupils with SEND</w:t>
            </w:r>
            <w:r w:rsidR="009942CB">
              <w:rPr>
                <w:rFonts w:ascii="Aptos" w:hAnsi="Aptos"/>
                <w:color w:val="424242"/>
                <w:shd w:val="clear" w:color="auto" w:fill="FAFAFA"/>
              </w:rPr>
              <w:t>, including those who are also disadvantaged</w:t>
            </w:r>
            <w:r w:rsidRPr="008E2CB1">
              <w:rPr>
                <w:rFonts w:ascii="Aptos" w:hAnsi="Aptos"/>
                <w:color w:val="424242"/>
                <w:shd w:val="clear" w:color="auto" w:fill="FAFAFA"/>
              </w:rPr>
              <w:t xml:space="preserve">. These strategies focus on </w:t>
            </w:r>
            <w:r w:rsidRPr="008E2CB1">
              <w:rPr>
                <w:rFonts w:ascii="Aptos" w:hAnsi="Aptos"/>
                <w:color w:val="424242"/>
                <w:shd w:val="clear" w:color="auto" w:fill="FAFAFA"/>
              </w:rPr>
              <w:lastRenderedPageBreak/>
              <w:t xml:space="preserve">explicit instruction, cognitive and metacognitive support, scaffolding and responsive teaching, helping pupils to access learning alongside their peers and reducing barriers to progress. </w:t>
            </w:r>
          </w:p>
        </w:tc>
        <w:tc>
          <w:tcPr>
            <w:tcW w:w="1829" w:type="dxa"/>
            <w:tcBorders>
              <w:top w:val="single" w:sz="4" w:space="0" w:color="auto"/>
              <w:bottom w:val="single" w:sz="4" w:space="0" w:color="auto"/>
              <w:right w:val="single" w:sz="4" w:space="0" w:color="auto"/>
            </w:tcBorders>
            <w:shd w:val="clear" w:color="auto" w:fill="FFFFFF" w:themeFill="background1"/>
            <w:vAlign w:val="center"/>
          </w:tcPr>
          <w:p w14:paraId="560BBC52" w14:textId="5A3000A4" w:rsidR="0086548B" w:rsidRDefault="0047201D" w:rsidP="0086548B">
            <w:pPr>
              <w:suppressAutoHyphens/>
              <w:autoSpaceDN w:val="0"/>
              <w:spacing w:after="0" w:line="240" w:lineRule="auto"/>
            </w:pPr>
            <w:r>
              <w:lastRenderedPageBreak/>
              <w:t>1, 2, 4, 5</w:t>
            </w:r>
          </w:p>
        </w:tc>
      </w:tr>
      <w:tr w:rsidR="0086548B" w:rsidRPr="008B4445" w14:paraId="140CFFB1" w14:textId="77777777" w:rsidTr="005645C3">
        <w:tc>
          <w:tcPr>
            <w:tcW w:w="41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F9B9161" w14:textId="38CF4F85" w:rsidR="0086548B" w:rsidRPr="008E2CB1" w:rsidRDefault="0086548B" w:rsidP="0086548B">
            <w:pPr>
              <w:suppressAutoHyphens/>
              <w:autoSpaceDN w:val="0"/>
              <w:spacing w:after="0" w:line="240" w:lineRule="auto"/>
              <w:jc w:val="center"/>
              <w:rPr>
                <w:rFonts w:ascii="Aptos" w:hAnsi="Aptos"/>
              </w:rPr>
            </w:pPr>
            <w:r w:rsidRPr="008E2CB1">
              <w:rPr>
                <w:rStyle w:val="Strong"/>
                <w:rFonts w:ascii="Aptos" w:hAnsi="Aptos"/>
                <w:b w:val="0"/>
                <w:bCs w:val="0"/>
                <w:color w:val="424242"/>
              </w:rPr>
              <w:t>Deliver targeted KS2 reading comprehension groups with a specific focus on vocabulary and inference.</w:t>
            </w:r>
          </w:p>
        </w:tc>
        <w:tc>
          <w:tcPr>
            <w:tcW w:w="9388" w:type="dxa"/>
            <w:tcBorders>
              <w:top w:val="single" w:sz="4" w:space="0" w:color="auto"/>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vAlign w:val="center"/>
          </w:tcPr>
          <w:p w14:paraId="15B191F7" w14:textId="77777777" w:rsidR="0086548B" w:rsidRDefault="0086548B" w:rsidP="0086548B">
            <w:pPr>
              <w:spacing w:after="0" w:line="240" w:lineRule="auto"/>
              <w:rPr>
                <w:rFonts w:ascii="Aptos" w:hAnsi="Aptos"/>
                <w:color w:val="424242"/>
                <w:shd w:val="clear" w:color="auto" w:fill="FAFAFA"/>
              </w:rPr>
            </w:pPr>
            <w:r w:rsidRPr="008E2CB1">
              <w:rPr>
                <w:rFonts w:ascii="Aptos" w:hAnsi="Aptos"/>
                <w:color w:val="424242"/>
                <w:shd w:val="clear" w:color="auto" w:fill="FAFAFA"/>
              </w:rPr>
              <w:t xml:space="preserve">The EEF’s </w:t>
            </w:r>
            <w:r w:rsidR="0047201D" w:rsidRPr="0047201D">
              <w:rPr>
                <w:rFonts w:ascii="Aptos" w:hAnsi="Aptos"/>
                <w:i/>
                <w:iCs/>
                <w:color w:val="424242"/>
                <w:shd w:val="clear" w:color="auto" w:fill="FAFAFA"/>
              </w:rPr>
              <w:t>‘</w:t>
            </w:r>
            <w:r w:rsidRPr="0047201D">
              <w:rPr>
                <w:rStyle w:val="Strong"/>
                <w:rFonts w:ascii="Aptos" w:hAnsi="Aptos"/>
                <w:b w:val="0"/>
                <w:bCs w:val="0"/>
                <w:i/>
                <w:iCs/>
                <w:color w:val="424242"/>
                <w:shd w:val="clear" w:color="auto" w:fill="FAFAFA"/>
              </w:rPr>
              <w:t>Reading Comprehension Strategies</w:t>
            </w:r>
            <w:r w:rsidR="0047201D" w:rsidRPr="0047201D">
              <w:rPr>
                <w:rStyle w:val="Strong"/>
                <w:rFonts w:ascii="Aptos" w:hAnsi="Aptos"/>
                <w:b w:val="0"/>
                <w:bCs w:val="0"/>
                <w:i/>
                <w:iCs/>
                <w:color w:val="424242"/>
                <w:shd w:val="clear" w:color="auto" w:fill="FAFAFA"/>
              </w:rPr>
              <w:t>’</w:t>
            </w:r>
            <w:r w:rsidRPr="008E2CB1">
              <w:rPr>
                <w:rFonts w:ascii="Aptos" w:hAnsi="Aptos"/>
                <w:color w:val="424242"/>
                <w:shd w:val="clear" w:color="auto" w:fill="FAFAFA"/>
              </w:rPr>
              <w:t xml:space="preserve"> evidence summary shows that explicit teaching of strategies such as vocabulary development, inference and summarising leads to significant gains in reading attainment. Structured small</w:t>
            </w:r>
            <w:r w:rsidRPr="008E2CB1">
              <w:rPr>
                <w:rFonts w:ascii="Aptos" w:hAnsi="Aptos"/>
                <w:color w:val="424242"/>
                <w:shd w:val="clear" w:color="auto" w:fill="FAFAFA"/>
              </w:rPr>
              <w:noBreakHyphen/>
              <w:t>group approaches allow pupils to practise these strategies with guidance, supporting improved comprehension and closing gaps for disadvantaged readers.</w:t>
            </w:r>
          </w:p>
          <w:p w14:paraId="4E2514CC" w14:textId="1A5E8D16" w:rsidR="00956AA4" w:rsidRPr="008E2CB1" w:rsidRDefault="00956AA4" w:rsidP="0086548B">
            <w:pPr>
              <w:spacing w:after="0" w:line="240" w:lineRule="auto"/>
              <w:rPr>
                <w:rFonts w:ascii="Aptos" w:hAnsi="Aptos"/>
              </w:rPr>
            </w:pPr>
            <w:hyperlink r:id="rId20" w:history="1">
              <w:r w:rsidRPr="00956AA4">
                <w:rPr>
                  <w:rStyle w:val="Hyperlink"/>
                  <w:rFonts w:ascii="Aptos" w:hAnsi="Aptos"/>
                </w:rPr>
                <w:t>Reading comprehension strategies | EEF</w:t>
              </w:r>
            </w:hyperlink>
          </w:p>
        </w:tc>
        <w:tc>
          <w:tcPr>
            <w:tcW w:w="1829" w:type="dxa"/>
            <w:tcBorders>
              <w:top w:val="single" w:sz="4" w:space="0" w:color="auto"/>
              <w:bottom w:val="single" w:sz="4" w:space="0" w:color="auto"/>
              <w:right w:val="single" w:sz="4" w:space="0" w:color="auto"/>
            </w:tcBorders>
            <w:shd w:val="clear" w:color="auto" w:fill="FFFFFF" w:themeFill="background1"/>
            <w:vAlign w:val="center"/>
          </w:tcPr>
          <w:p w14:paraId="7F9BB8C9" w14:textId="762CAEFA" w:rsidR="0086548B" w:rsidRDefault="0086548B" w:rsidP="0086548B">
            <w:pPr>
              <w:suppressAutoHyphens/>
              <w:autoSpaceDN w:val="0"/>
              <w:spacing w:after="0" w:line="240" w:lineRule="auto"/>
            </w:pPr>
            <w:r>
              <w:t>1, 5</w:t>
            </w:r>
          </w:p>
        </w:tc>
      </w:tr>
      <w:tr w:rsidR="0086548B" w:rsidRPr="008B4445" w14:paraId="5EB94043" w14:textId="77777777" w:rsidTr="005645C3">
        <w:tc>
          <w:tcPr>
            <w:tcW w:w="41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F0123ED" w14:textId="5FA69D17" w:rsidR="0086548B" w:rsidRPr="008E2CB1" w:rsidRDefault="0086548B" w:rsidP="0086548B">
            <w:pPr>
              <w:suppressAutoHyphens/>
              <w:autoSpaceDN w:val="0"/>
              <w:spacing w:after="0" w:line="240" w:lineRule="auto"/>
              <w:jc w:val="center"/>
              <w:rPr>
                <w:rFonts w:ascii="Aptos" w:hAnsi="Aptos"/>
              </w:rPr>
            </w:pPr>
            <w:r w:rsidRPr="008E2CB1">
              <w:rPr>
                <w:rStyle w:val="Strong"/>
                <w:rFonts w:ascii="Aptos" w:hAnsi="Aptos"/>
                <w:b w:val="0"/>
                <w:bCs w:val="0"/>
                <w:color w:val="424242"/>
              </w:rPr>
              <w:t>Adopt high</w:t>
            </w:r>
            <w:r w:rsidRPr="008E2CB1">
              <w:rPr>
                <w:rStyle w:val="Strong"/>
                <w:rFonts w:ascii="Aptos" w:hAnsi="Aptos"/>
                <w:b w:val="0"/>
                <w:bCs w:val="0"/>
                <w:color w:val="424242"/>
              </w:rPr>
              <w:noBreakHyphen/>
              <w:t>fidelity, structured interventions aligned with the DfE ‘menu of approaches’ in phonics, maths and language.</w:t>
            </w:r>
          </w:p>
        </w:tc>
        <w:tc>
          <w:tcPr>
            <w:tcW w:w="9388" w:type="dxa"/>
            <w:tcBorders>
              <w:top w:val="single" w:sz="4" w:space="0" w:color="auto"/>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vAlign w:val="center"/>
          </w:tcPr>
          <w:p w14:paraId="69CC3933" w14:textId="3ED1A6F1" w:rsidR="0086548B" w:rsidRPr="008E2CB1" w:rsidRDefault="0086548B" w:rsidP="0086548B">
            <w:pPr>
              <w:spacing w:after="0" w:line="240" w:lineRule="auto"/>
              <w:rPr>
                <w:rFonts w:ascii="Aptos" w:hAnsi="Aptos"/>
              </w:rPr>
            </w:pPr>
            <w:r w:rsidRPr="008E2CB1">
              <w:rPr>
                <w:rFonts w:ascii="Aptos" w:hAnsi="Aptos"/>
                <w:color w:val="424242"/>
                <w:shd w:val="clear" w:color="auto" w:fill="FAFAFA"/>
              </w:rPr>
              <w:t>The EEF</w:t>
            </w:r>
            <w:r w:rsidR="00A13084">
              <w:rPr>
                <w:rFonts w:ascii="Aptos" w:hAnsi="Aptos"/>
                <w:color w:val="424242"/>
                <w:shd w:val="clear" w:color="auto" w:fill="FAFAFA"/>
              </w:rPr>
              <w:t xml:space="preserve">’s </w:t>
            </w:r>
            <w:r w:rsidR="00A13084" w:rsidRPr="00A13084">
              <w:rPr>
                <w:rFonts w:ascii="Aptos" w:hAnsi="Aptos"/>
                <w:i/>
                <w:iCs/>
                <w:color w:val="424242"/>
                <w:shd w:val="clear" w:color="auto" w:fill="FAFAFA"/>
              </w:rPr>
              <w:t>‘A School Guide to Implementation’</w:t>
            </w:r>
            <w:r w:rsidRPr="008E2CB1">
              <w:rPr>
                <w:rFonts w:ascii="Aptos" w:hAnsi="Aptos"/>
                <w:color w:val="424242"/>
                <w:shd w:val="clear" w:color="auto" w:fill="FAFAFA"/>
              </w:rPr>
              <w:t xml:space="preserve"> consistently stresses that </w:t>
            </w:r>
            <w:r w:rsidRPr="008E2CB1">
              <w:rPr>
                <w:rStyle w:val="Strong"/>
                <w:rFonts w:ascii="Aptos" w:hAnsi="Aptos"/>
                <w:b w:val="0"/>
                <w:bCs w:val="0"/>
                <w:color w:val="424242"/>
                <w:shd w:val="clear" w:color="auto" w:fill="FAFAFA"/>
              </w:rPr>
              <w:t>programme fidelity</w:t>
            </w:r>
            <w:r w:rsidRPr="008E2CB1">
              <w:rPr>
                <w:rFonts w:ascii="Aptos" w:hAnsi="Aptos"/>
                <w:color w:val="424242"/>
                <w:shd w:val="clear" w:color="auto" w:fill="FAFAFA"/>
              </w:rPr>
              <w:t xml:space="preserve"> is essential for impact. Evidence</w:t>
            </w:r>
            <w:r w:rsidRPr="008E2CB1">
              <w:rPr>
                <w:rFonts w:ascii="Aptos" w:hAnsi="Aptos"/>
                <w:color w:val="424242"/>
                <w:shd w:val="clear" w:color="auto" w:fill="FAFAFA"/>
              </w:rPr>
              <w:noBreakHyphen/>
              <w:t>based interventions are most effective when delivered as intended, with appropriate training and monitoring. High</w:t>
            </w:r>
            <w:r w:rsidRPr="008E2CB1">
              <w:rPr>
                <w:rFonts w:ascii="Aptos" w:hAnsi="Aptos"/>
                <w:color w:val="424242"/>
                <w:shd w:val="clear" w:color="auto" w:fill="FAFAFA"/>
              </w:rPr>
              <w:noBreakHyphen/>
              <w:t>fidelity implementation ensures consistency, maximises effectiveness, and avoids dilution of evidence</w:t>
            </w:r>
            <w:r w:rsidRPr="008E2CB1">
              <w:rPr>
                <w:rFonts w:ascii="Aptos" w:hAnsi="Aptos"/>
                <w:color w:val="424242"/>
                <w:shd w:val="clear" w:color="auto" w:fill="FAFAFA"/>
              </w:rPr>
              <w:noBreakHyphen/>
              <w:t xml:space="preserve">based practice. </w:t>
            </w:r>
            <w:r w:rsidRPr="008E2CB1">
              <w:rPr>
                <w:rFonts w:ascii="Aptos" w:hAnsi="Aptos"/>
                <w:color w:val="424242"/>
              </w:rPr>
              <w:br/>
            </w:r>
            <w:hyperlink r:id="rId21" w:history="1">
              <w:r w:rsidR="00670018" w:rsidRPr="00670018">
                <w:rPr>
                  <w:rStyle w:val="Hyperlink"/>
                  <w:rFonts w:ascii="Aptos" w:hAnsi="Aptos"/>
                </w:rPr>
                <w:t>A School’s Guide to Implementation | EEF</w:t>
              </w:r>
            </w:hyperlink>
          </w:p>
        </w:tc>
        <w:tc>
          <w:tcPr>
            <w:tcW w:w="1829" w:type="dxa"/>
            <w:tcBorders>
              <w:top w:val="single" w:sz="4" w:space="0" w:color="auto"/>
              <w:bottom w:val="single" w:sz="4" w:space="0" w:color="auto"/>
              <w:right w:val="single" w:sz="4" w:space="0" w:color="auto"/>
            </w:tcBorders>
            <w:shd w:val="clear" w:color="auto" w:fill="FFFFFF" w:themeFill="background1"/>
            <w:vAlign w:val="center"/>
          </w:tcPr>
          <w:p w14:paraId="5ABB4E57" w14:textId="2B419319" w:rsidR="0086548B" w:rsidRDefault="0086548B" w:rsidP="0086548B">
            <w:pPr>
              <w:suppressAutoHyphens/>
              <w:autoSpaceDN w:val="0"/>
              <w:spacing w:after="0" w:line="240" w:lineRule="auto"/>
            </w:pPr>
            <w:r>
              <w:t>1–5</w:t>
            </w:r>
          </w:p>
        </w:tc>
      </w:tr>
    </w:tbl>
    <w:p w14:paraId="2012D983" w14:textId="77777777" w:rsidR="00806327" w:rsidRDefault="00806327" w:rsidP="00ED366A">
      <w:pPr>
        <w:suppressAutoHyphens/>
        <w:autoSpaceDN w:val="0"/>
        <w:spacing w:after="0" w:line="240" w:lineRule="auto"/>
        <w:rPr>
          <w:rFonts w:ascii="Aptos" w:eastAsia="Times New Roman" w:hAnsi="Aptos" w:cs="Times New Roman"/>
          <w:b/>
          <w:bCs/>
          <w:color w:val="0D0D0D"/>
          <w:kern w:val="0"/>
          <w:u w:val="single"/>
          <w:lang w:eastAsia="en-GB"/>
          <w14:ligatures w14:val="none"/>
        </w:rPr>
      </w:pPr>
    </w:p>
    <w:p w14:paraId="297F59F7" w14:textId="77777777" w:rsidR="00985014" w:rsidRDefault="00985014" w:rsidP="00ED366A">
      <w:pPr>
        <w:suppressAutoHyphens/>
        <w:autoSpaceDN w:val="0"/>
        <w:spacing w:after="0" w:line="240" w:lineRule="auto"/>
        <w:rPr>
          <w:rFonts w:ascii="Aptos" w:eastAsia="Times New Roman" w:hAnsi="Aptos" w:cs="Times New Roman"/>
          <w:b/>
          <w:bCs/>
          <w:color w:val="0D0D0D"/>
          <w:kern w:val="0"/>
          <w:u w:val="single"/>
          <w:lang w:eastAsia="en-GB"/>
          <w14:ligatures w14:val="none"/>
        </w:rPr>
      </w:pPr>
    </w:p>
    <w:p w14:paraId="60C1CF2D" w14:textId="77777777" w:rsidR="00985014" w:rsidRDefault="00985014" w:rsidP="00ED366A">
      <w:pPr>
        <w:suppressAutoHyphens/>
        <w:autoSpaceDN w:val="0"/>
        <w:spacing w:after="0" w:line="240" w:lineRule="auto"/>
        <w:rPr>
          <w:rFonts w:ascii="Aptos" w:eastAsia="Times New Roman" w:hAnsi="Aptos" w:cs="Times New Roman"/>
          <w:b/>
          <w:bCs/>
          <w:color w:val="0D0D0D"/>
          <w:kern w:val="0"/>
          <w:u w:val="single"/>
          <w:lang w:eastAsia="en-GB"/>
          <w14:ligatures w14:val="none"/>
        </w:rPr>
      </w:pPr>
    </w:p>
    <w:p w14:paraId="596BCA73" w14:textId="77777777" w:rsidR="00985014" w:rsidRDefault="00985014" w:rsidP="00ED366A">
      <w:pPr>
        <w:suppressAutoHyphens/>
        <w:autoSpaceDN w:val="0"/>
        <w:spacing w:after="0" w:line="240" w:lineRule="auto"/>
        <w:rPr>
          <w:rFonts w:ascii="Aptos" w:eastAsia="Times New Roman" w:hAnsi="Aptos" w:cs="Times New Roman"/>
          <w:b/>
          <w:bCs/>
          <w:color w:val="0D0D0D"/>
          <w:kern w:val="0"/>
          <w:u w:val="single"/>
          <w:lang w:eastAsia="en-GB"/>
          <w14:ligatures w14:val="none"/>
        </w:rPr>
      </w:pPr>
    </w:p>
    <w:p w14:paraId="6FE78C8C" w14:textId="77777777" w:rsidR="00985014" w:rsidRDefault="00985014" w:rsidP="00ED366A">
      <w:pPr>
        <w:suppressAutoHyphens/>
        <w:autoSpaceDN w:val="0"/>
        <w:spacing w:after="0" w:line="240" w:lineRule="auto"/>
        <w:rPr>
          <w:rFonts w:ascii="Aptos" w:eastAsia="Times New Roman" w:hAnsi="Aptos" w:cs="Times New Roman"/>
          <w:b/>
          <w:bCs/>
          <w:color w:val="0D0D0D"/>
          <w:kern w:val="0"/>
          <w:u w:val="single"/>
          <w:lang w:eastAsia="en-GB"/>
          <w14:ligatures w14:val="none"/>
        </w:rPr>
      </w:pPr>
    </w:p>
    <w:p w14:paraId="40154923" w14:textId="77777777" w:rsidR="00985014" w:rsidRDefault="00985014" w:rsidP="00ED366A">
      <w:pPr>
        <w:suppressAutoHyphens/>
        <w:autoSpaceDN w:val="0"/>
        <w:spacing w:after="0" w:line="240" w:lineRule="auto"/>
        <w:rPr>
          <w:rFonts w:ascii="Aptos" w:eastAsia="Times New Roman" w:hAnsi="Aptos" w:cs="Times New Roman"/>
          <w:b/>
          <w:bCs/>
          <w:color w:val="0D0D0D"/>
          <w:kern w:val="0"/>
          <w:u w:val="single"/>
          <w:lang w:eastAsia="en-GB"/>
          <w14:ligatures w14:val="none"/>
        </w:rPr>
      </w:pPr>
    </w:p>
    <w:p w14:paraId="1C03233D" w14:textId="77777777" w:rsidR="00985014" w:rsidRDefault="00985014" w:rsidP="00ED366A">
      <w:pPr>
        <w:suppressAutoHyphens/>
        <w:autoSpaceDN w:val="0"/>
        <w:spacing w:after="0" w:line="240" w:lineRule="auto"/>
        <w:rPr>
          <w:rFonts w:ascii="Aptos" w:eastAsia="Times New Roman" w:hAnsi="Aptos" w:cs="Times New Roman"/>
          <w:b/>
          <w:bCs/>
          <w:color w:val="0D0D0D"/>
          <w:kern w:val="0"/>
          <w:u w:val="single"/>
          <w:lang w:eastAsia="en-GB"/>
          <w14:ligatures w14:val="none"/>
        </w:rPr>
      </w:pPr>
    </w:p>
    <w:p w14:paraId="1E7C5BAC" w14:textId="77777777" w:rsidR="00985014" w:rsidRDefault="00985014" w:rsidP="00ED366A">
      <w:pPr>
        <w:suppressAutoHyphens/>
        <w:autoSpaceDN w:val="0"/>
        <w:spacing w:after="0" w:line="240" w:lineRule="auto"/>
        <w:rPr>
          <w:rFonts w:ascii="Aptos" w:eastAsia="Times New Roman" w:hAnsi="Aptos" w:cs="Times New Roman"/>
          <w:b/>
          <w:bCs/>
          <w:color w:val="0D0D0D"/>
          <w:kern w:val="0"/>
          <w:u w:val="single"/>
          <w:lang w:eastAsia="en-GB"/>
          <w14:ligatures w14:val="none"/>
        </w:rPr>
      </w:pPr>
    </w:p>
    <w:p w14:paraId="52307453" w14:textId="77777777" w:rsidR="00985014" w:rsidRDefault="00985014" w:rsidP="00ED366A">
      <w:pPr>
        <w:suppressAutoHyphens/>
        <w:autoSpaceDN w:val="0"/>
        <w:spacing w:after="0" w:line="240" w:lineRule="auto"/>
        <w:rPr>
          <w:rFonts w:ascii="Aptos" w:eastAsia="Times New Roman" w:hAnsi="Aptos" w:cs="Times New Roman"/>
          <w:b/>
          <w:bCs/>
          <w:color w:val="0D0D0D"/>
          <w:kern w:val="0"/>
          <w:u w:val="single"/>
          <w:lang w:eastAsia="en-GB"/>
          <w14:ligatures w14:val="none"/>
        </w:rPr>
      </w:pPr>
    </w:p>
    <w:p w14:paraId="0C5DACAB" w14:textId="77777777" w:rsidR="00985014" w:rsidRDefault="00985014" w:rsidP="00ED366A">
      <w:pPr>
        <w:suppressAutoHyphens/>
        <w:autoSpaceDN w:val="0"/>
        <w:spacing w:after="0" w:line="240" w:lineRule="auto"/>
        <w:rPr>
          <w:rFonts w:ascii="Aptos" w:eastAsia="Times New Roman" w:hAnsi="Aptos" w:cs="Times New Roman"/>
          <w:b/>
          <w:bCs/>
          <w:color w:val="0D0D0D"/>
          <w:kern w:val="0"/>
          <w:u w:val="single"/>
          <w:lang w:eastAsia="en-GB"/>
          <w14:ligatures w14:val="none"/>
        </w:rPr>
      </w:pPr>
    </w:p>
    <w:p w14:paraId="5837E5C8" w14:textId="77777777" w:rsidR="00985014" w:rsidRDefault="00985014" w:rsidP="00ED366A">
      <w:pPr>
        <w:suppressAutoHyphens/>
        <w:autoSpaceDN w:val="0"/>
        <w:spacing w:after="0" w:line="240" w:lineRule="auto"/>
        <w:rPr>
          <w:rFonts w:ascii="Aptos" w:eastAsia="Times New Roman" w:hAnsi="Aptos" w:cs="Times New Roman"/>
          <w:b/>
          <w:bCs/>
          <w:color w:val="0D0D0D"/>
          <w:kern w:val="0"/>
          <w:u w:val="single"/>
          <w:lang w:eastAsia="en-GB"/>
          <w14:ligatures w14:val="none"/>
        </w:rPr>
      </w:pPr>
    </w:p>
    <w:p w14:paraId="39018E6F" w14:textId="77777777" w:rsidR="00985014" w:rsidRDefault="00985014" w:rsidP="00ED366A">
      <w:pPr>
        <w:suppressAutoHyphens/>
        <w:autoSpaceDN w:val="0"/>
        <w:spacing w:after="0" w:line="240" w:lineRule="auto"/>
        <w:rPr>
          <w:rFonts w:ascii="Aptos" w:eastAsia="Times New Roman" w:hAnsi="Aptos" w:cs="Times New Roman"/>
          <w:b/>
          <w:bCs/>
          <w:color w:val="0D0D0D"/>
          <w:kern w:val="0"/>
          <w:u w:val="single"/>
          <w:lang w:eastAsia="en-GB"/>
          <w14:ligatures w14:val="none"/>
        </w:rPr>
      </w:pPr>
    </w:p>
    <w:p w14:paraId="30E913CA" w14:textId="77777777" w:rsidR="00985014" w:rsidRDefault="00985014" w:rsidP="00ED366A">
      <w:pPr>
        <w:suppressAutoHyphens/>
        <w:autoSpaceDN w:val="0"/>
        <w:spacing w:after="0" w:line="240" w:lineRule="auto"/>
        <w:rPr>
          <w:rFonts w:ascii="Aptos" w:eastAsia="Times New Roman" w:hAnsi="Aptos" w:cs="Times New Roman"/>
          <w:b/>
          <w:bCs/>
          <w:color w:val="0D0D0D"/>
          <w:kern w:val="0"/>
          <w:u w:val="single"/>
          <w:lang w:eastAsia="en-GB"/>
          <w14:ligatures w14:val="none"/>
        </w:rPr>
      </w:pPr>
    </w:p>
    <w:p w14:paraId="07E4C46F" w14:textId="77777777" w:rsidR="00985014" w:rsidRDefault="00985014" w:rsidP="00ED366A">
      <w:pPr>
        <w:suppressAutoHyphens/>
        <w:autoSpaceDN w:val="0"/>
        <w:spacing w:after="0" w:line="240" w:lineRule="auto"/>
        <w:rPr>
          <w:rFonts w:ascii="Aptos" w:eastAsia="Times New Roman" w:hAnsi="Aptos" w:cs="Times New Roman"/>
          <w:b/>
          <w:bCs/>
          <w:color w:val="0D0D0D"/>
          <w:kern w:val="0"/>
          <w:u w:val="single"/>
          <w:lang w:eastAsia="en-GB"/>
          <w14:ligatures w14:val="none"/>
        </w:rPr>
      </w:pPr>
    </w:p>
    <w:p w14:paraId="23084C0B" w14:textId="77777777" w:rsidR="00985014" w:rsidRDefault="00985014" w:rsidP="00ED366A">
      <w:pPr>
        <w:suppressAutoHyphens/>
        <w:autoSpaceDN w:val="0"/>
        <w:spacing w:after="0" w:line="240" w:lineRule="auto"/>
        <w:rPr>
          <w:rFonts w:ascii="Aptos" w:eastAsia="Times New Roman" w:hAnsi="Aptos" w:cs="Times New Roman"/>
          <w:b/>
          <w:bCs/>
          <w:color w:val="0D0D0D"/>
          <w:kern w:val="0"/>
          <w:u w:val="single"/>
          <w:lang w:eastAsia="en-GB"/>
          <w14:ligatures w14:val="none"/>
        </w:rPr>
      </w:pPr>
    </w:p>
    <w:p w14:paraId="688C5936" w14:textId="77777777" w:rsidR="00985014" w:rsidRDefault="00985014" w:rsidP="00ED366A">
      <w:pPr>
        <w:suppressAutoHyphens/>
        <w:autoSpaceDN w:val="0"/>
        <w:spacing w:after="0" w:line="240" w:lineRule="auto"/>
        <w:rPr>
          <w:rFonts w:ascii="Aptos" w:eastAsia="Times New Roman" w:hAnsi="Aptos" w:cs="Times New Roman"/>
          <w:b/>
          <w:bCs/>
          <w:color w:val="0D0D0D"/>
          <w:kern w:val="0"/>
          <w:u w:val="single"/>
          <w:lang w:eastAsia="en-GB"/>
          <w14:ligatures w14:val="none"/>
        </w:rPr>
      </w:pPr>
    </w:p>
    <w:p w14:paraId="29A2F9F4" w14:textId="77777777" w:rsidR="00985014" w:rsidRDefault="00985014" w:rsidP="00ED366A">
      <w:pPr>
        <w:suppressAutoHyphens/>
        <w:autoSpaceDN w:val="0"/>
        <w:spacing w:after="0" w:line="240" w:lineRule="auto"/>
        <w:rPr>
          <w:rFonts w:ascii="Aptos" w:eastAsia="Times New Roman" w:hAnsi="Aptos" w:cs="Times New Roman"/>
          <w:b/>
          <w:bCs/>
          <w:color w:val="0D0D0D"/>
          <w:kern w:val="0"/>
          <w:u w:val="single"/>
          <w:lang w:eastAsia="en-GB"/>
          <w14:ligatures w14:val="none"/>
        </w:rPr>
      </w:pPr>
    </w:p>
    <w:p w14:paraId="16D67A31" w14:textId="77777777" w:rsidR="00985014" w:rsidRDefault="00985014" w:rsidP="00ED366A">
      <w:pPr>
        <w:suppressAutoHyphens/>
        <w:autoSpaceDN w:val="0"/>
        <w:spacing w:after="0" w:line="240" w:lineRule="auto"/>
        <w:rPr>
          <w:rFonts w:ascii="Aptos" w:eastAsia="Times New Roman" w:hAnsi="Aptos" w:cs="Times New Roman"/>
          <w:b/>
          <w:bCs/>
          <w:color w:val="0D0D0D"/>
          <w:kern w:val="0"/>
          <w:u w:val="single"/>
          <w:lang w:eastAsia="en-GB"/>
          <w14:ligatures w14:val="none"/>
        </w:rPr>
      </w:pPr>
    </w:p>
    <w:p w14:paraId="3A929AC6" w14:textId="77777777" w:rsidR="00985014" w:rsidRDefault="00985014" w:rsidP="00ED366A">
      <w:pPr>
        <w:suppressAutoHyphens/>
        <w:autoSpaceDN w:val="0"/>
        <w:spacing w:after="0" w:line="240" w:lineRule="auto"/>
        <w:rPr>
          <w:rFonts w:ascii="Aptos" w:eastAsia="Times New Roman" w:hAnsi="Aptos" w:cs="Times New Roman"/>
          <w:b/>
          <w:bCs/>
          <w:color w:val="0D0D0D"/>
          <w:kern w:val="0"/>
          <w:u w:val="single"/>
          <w:lang w:eastAsia="en-GB"/>
          <w14:ligatures w14:val="none"/>
        </w:rPr>
      </w:pPr>
    </w:p>
    <w:p w14:paraId="645BFDF3" w14:textId="77777777" w:rsidR="00985014" w:rsidRDefault="00985014" w:rsidP="00ED366A">
      <w:pPr>
        <w:suppressAutoHyphens/>
        <w:autoSpaceDN w:val="0"/>
        <w:spacing w:after="0" w:line="240" w:lineRule="auto"/>
        <w:rPr>
          <w:rFonts w:ascii="Aptos" w:eastAsia="Times New Roman" w:hAnsi="Aptos" w:cs="Times New Roman"/>
          <w:b/>
          <w:bCs/>
          <w:color w:val="0D0D0D"/>
          <w:kern w:val="0"/>
          <w:u w:val="single"/>
          <w:lang w:eastAsia="en-GB"/>
          <w14:ligatures w14:val="none"/>
        </w:rPr>
      </w:pPr>
    </w:p>
    <w:p w14:paraId="0BC2C442" w14:textId="538E95BA" w:rsidR="00ED366A" w:rsidRDefault="00ED366A" w:rsidP="003A5472">
      <w:pPr>
        <w:suppressAutoHyphens/>
        <w:autoSpaceDN w:val="0"/>
        <w:spacing w:after="0" w:line="240" w:lineRule="auto"/>
        <w:jc w:val="center"/>
        <w:rPr>
          <w:rFonts w:ascii="Aptos" w:eastAsia="Times New Roman" w:hAnsi="Aptos" w:cs="Times New Roman"/>
          <w:b/>
          <w:bCs/>
          <w:color w:val="0D0D0D"/>
          <w:kern w:val="0"/>
          <w:sz w:val="32"/>
          <w:szCs w:val="32"/>
          <w:u w:val="single"/>
          <w:lang w:eastAsia="en-GB"/>
          <w14:ligatures w14:val="none"/>
        </w:rPr>
      </w:pPr>
      <w:r w:rsidRPr="006B6455">
        <w:rPr>
          <w:rFonts w:ascii="Aptos" w:eastAsia="Times New Roman" w:hAnsi="Aptos" w:cs="Times New Roman"/>
          <w:b/>
          <w:bCs/>
          <w:color w:val="0D0D0D"/>
          <w:kern w:val="0"/>
          <w:sz w:val="32"/>
          <w:szCs w:val="32"/>
          <w:u w:val="single"/>
          <w:lang w:eastAsia="en-GB"/>
          <w14:ligatures w14:val="none"/>
        </w:rPr>
        <w:lastRenderedPageBreak/>
        <w:t>Wider Strategies</w:t>
      </w:r>
    </w:p>
    <w:tbl>
      <w:tblPr>
        <w:tblW w:w="4998" w:type="pct"/>
        <w:tblCellMar>
          <w:left w:w="10" w:type="dxa"/>
          <w:right w:w="10" w:type="dxa"/>
        </w:tblCellMar>
        <w:tblLook w:val="04A0" w:firstRow="1" w:lastRow="0" w:firstColumn="1" w:lastColumn="0" w:noHBand="0" w:noVBand="1"/>
      </w:tblPr>
      <w:tblGrid>
        <w:gridCol w:w="4165"/>
        <w:gridCol w:w="9388"/>
        <w:gridCol w:w="1829"/>
      </w:tblGrid>
      <w:tr w:rsidR="00B7244F" w14:paraId="3C6B392B" w14:textId="77777777" w:rsidTr="00C40351">
        <w:tc>
          <w:tcPr>
            <w:tcW w:w="416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0" w:type="dxa"/>
              <w:left w:w="108" w:type="dxa"/>
              <w:bottom w:w="0" w:type="dxa"/>
              <w:right w:w="108" w:type="dxa"/>
            </w:tcMar>
            <w:vAlign w:val="center"/>
          </w:tcPr>
          <w:p w14:paraId="601CF3E9" w14:textId="77777777" w:rsidR="00B7244F" w:rsidRPr="00ED366A" w:rsidRDefault="00B7244F" w:rsidP="00C40351">
            <w:pPr>
              <w:suppressAutoHyphens/>
              <w:autoSpaceDN w:val="0"/>
              <w:spacing w:before="60" w:after="0" w:line="240" w:lineRule="auto"/>
              <w:jc w:val="center"/>
              <w:rPr>
                <w:rFonts w:ascii="Aptos" w:eastAsia="Times New Roman" w:hAnsi="Aptos" w:cs="Times New Roman"/>
                <w:b/>
                <w:color w:val="0D0D0D"/>
                <w:kern w:val="0"/>
                <w:lang w:eastAsia="en-GB"/>
                <w14:ligatures w14:val="none"/>
              </w:rPr>
            </w:pPr>
            <w:r>
              <w:rPr>
                <w:rFonts w:ascii="Aptos" w:eastAsia="Times New Roman" w:hAnsi="Aptos" w:cs="Times New Roman"/>
                <w:b/>
                <w:color w:val="0D0D0D"/>
                <w:kern w:val="0"/>
                <w:lang w:eastAsia="en-GB"/>
                <w14:ligatures w14:val="none"/>
              </w:rPr>
              <w:t>Activity</w:t>
            </w:r>
          </w:p>
        </w:tc>
        <w:tc>
          <w:tcPr>
            <w:tcW w:w="9388" w:type="dxa"/>
            <w:tcBorders>
              <w:top w:val="single" w:sz="4" w:space="0" w:color="000000"/>
              <w:left w:val="single" w:sz="4" w:space="0" w:color="000000"/>
              <w:bottom w:val="single" w:sz="4" w:space="0" w:color="auto"/>
              <w:right w:val="single" w:sz="4" w:space="0" w:color="000000"/>
            </w:tcBorders>
            <w:shd w:val="clear" w:color="auto" w:fill="8DD873" w:themeFill="accent6" w:themeFillTint="99"/>
            <w:tcMar>
              <w:top w:w="0" w:type="dxa"/>
              <w:left w:w="108" w:type="dxa"/>
              <w:bottom w:w="0" w:type="dxa"/>
              <w:right w:w="108" w:type="dxa"/>
            </w:tcMar>
            <w:vAlign w:val="center"/>
          </w:tcPr>
          <w:p w14:paraId="51C608C9" w14:textId="77777777" w:rsidR="00B7244F" w:rsidRPr="00ED366A" w:rsidRDefault="00B7244F" w:rsidP="00C40351">
            <w:pPr>
              <w:suppressAutoHyphens/>
              <w:autoSpaceDN w:val="0"/>
              <w:spacing w:before="60" w:after="0" w:line="240" w:lineRule="auto"/>
              <w:jc w:val="center"/>
              <w:rPr>
                <w:rFonts w:ascii="Aptos" w:eastAsia="Times New Roman" w:hAnsi="Aptos" w:cs="Times New Roman"/>
                <w:b/>
                <w:color w:val="0D0D0D"/>
                <w:kern w:val="0"/>
                <w:lang w:eastAsia="en-GB"/>
                <w14:ligatures w14:val="none"/>
              </w:rPr>
            </w:pPr>
            <w:r>
              <w:rPr>
                <w:rFonts w:ascii="Aptos" w:eastAsia="Times New Roman" w:hAnsi="Aptos" w:cs="Times New Roman"/>
                <w:b/>
                <w:color w:val="0D0D0D"/>
                <w:kern w:val="0"/>
                <w:lang w:eastAsia="en-GB"/>
                <w14:ligatures w14:val="none"/>
              </w:rPr>
              <w:t>Evidence that supports this approach</w:t>
            </w:r>
          </w:p>
        </w:tc>
        <w:tc>
          <w:tcPr>
            <w:tcW w:w="1829" w:type="dxa"/>
            <w:tcBorders>
              <w:top w:val="single" w:sz="4" w:space="0" w:color="auto"/>
              <w:bottom w:val="single" w:sz="4" w:space="0" w:color="auto"/>
              <w:right w:val="single" w:sz="4" w:space="0" w:color="auto"/>
            </w:tcBorders>
            <w:shd w:val="clear" w:color="auto" w:fill="8DD873" w:themeFill="accent6" w:themeFillTint="99"/>
          </w:tcPr>
          <w:p w14:paraId="354BEA60" w14:textId="77777777" w:rsidR="00B7244F" w:rsidRDefault="00B7244F" w:rsidP="00C40351">
            <w:pPr>
              <w:suppressAutoHyphens/>
              <w:autoSpaceDN w:val="0"/>
              <w:spacing w:before="60" w:after="0" w:line="240" w:lineRule="auto"/>
              <w:jc w:val="center"/>
              <w:rPr>
                <w:rFonts w:ascii="Aptos" w:eastAsia="Times New Roman" w:hAnsi="Aptos" w:cs="Times New Roman"/>
                <w:b/>
                <w:color w:val="0D0D0D"/>
                <w:kern w:val="0"/>
                <w:lang w:eastAsia="en-GB"/>
                <w14:ligatures w14:val="none"/>
              </w:rPr>
            </w:pPr>
            <w:r w:rsidRPr="00645B3B">
              <w:rPr>
                <w:rFonts w:ascii="Aptos" w:eastAsia="Times New Roman" w:hAnsi="Aptos" w:cs="Times New Roman"/>
                <w:b/>
                <w:color w:val="0D0D0D"/>
                <w:kern w:val="0"/>
                <w:sz w:val="22"/>
                <w:szCs w:val="22"/>
                <w:lang w:eastAsia="en-GB"/>
                <w14:ligatures w14:val="none"/>
              </w:rPr>
              <w:t>Challenge addressed</w:t>
            </w:r>
          </w:p>
        </w:tc>
      </w:tr>
      <w:tr w:rsidR="00B7244F" w:rsidRPr="008B4445" w14:paraId="26CF5B1C" w14:textId="77777777" w:rsidTr="00C40351">
        <w:tc>
          <w:tcPr>
            <w:tcW w:w="41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87D0DB8" w14:textId="77777777" w:rsidR="00B7244F" w:rsidRPr="00985014" w:rsidRDefault="00B7244F" w:rsidP="00C40351">
            <w:pPr>
              <w:suppressAutoHyphens/>
              <w:autoSpaceDN w:val="0"/>
              <w:spacing w:after="0" w:line="240" w:lineRule="auto"/>
              <w:jc w:val="center"/>
              <w:rPr>
                <w:rFonts w:ascii="Aptos" w:hAnsi="Aptos"/>
              </w:rPr>
            </w:pPr>
            <w:r w:rsidRPr="00985014">
              <w:rPr>
                <w:rStyle w:val="Strong"/>
                <w:rFonts w:ascii="Aptos" w:hAnsi="Aptos"/>
                <w:b w:val="0"/>
                <w:bCs w:val="0"/>
                <w:color w:val="424242"/>
              </w:rPr>
              <w:t>Implement targeted attendance support, including first</w:t>
            </w:r>
            <w:r w:rsidRPr="00985014">
              <w:rPr>
                <w:rStyle w:val="Strong"/>
                <w:rFonts w:ascii="Aptos" w:hAnsi="Aptos"/>
                <w:b w:val="0"/>
                <w:bCs w:val="0"/>
                <w:color w:val="424242"/>
              </w:rPr>
              <w:noBreakHyphen/>
              <w:t>day calling, mentoring and home visits.</w:t>
            </w:r>
          </w:p>
        </w:tc>
        <w:tc>
          <w:tcPr>
            <w:tcW w:w="9388" w:type="dxa"/>
            <w:tcBorders>
              <w:top w:val="single" w:sz="4" w:space="0" w:color="auto"/>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vAlign w:val="center"/>
          </w:tcPr>
          <w:p w14:paraId="708449A5" w14:textId="77777777" w:rsidR="00B7244F" w:rsidRDefault="00B7244F" w:rsidP="00C40351">
            <w:pPr>
              <w:suppressAutoHyphens/>
              <w:autoSpaceDN w:val="0"/>
              <w:spacing w:after="0" w:line="240" w:lineRule="auto"/>
              <w:rPr>
                <w:rFonts w:ascii="Aptos" w:hAnsi="Aptos"/>
                <w:color w:val="424242"/>
                <w:shd w:val="clear" w:color="auto" w:fill="FAFAFA"/>
              </w:rPr>
            </w:pPr>
            <w:r w:rsidRPr="00985014">
              <w:rPr>
                <w:rFonts w:ascii="Aptos" w:hAnsi="Aptos"/>
                <w:color w:val="424242"/>
                <w:shd w:val="clear" w:color="auto" w:fill="FAFAFA"/>
              </w:rPr>
              <w:t xml:space="preserve">The EEF’s </w:t>
            </w:r>
            <w:r w:rsidRPr="00985014">
              <w:rPr>
                <w:rFonts w:ascii="Aptos" w:hAnsi="Aptos"/>
                <w:i/>
                <w:iCs/>
                <w:color w:val="424242"/>
                <w:shd w:val="clear" w:color="auto" w:fill="FAFAFA"/>
              </w:rPr>
              <w:t>‘</w:t>
            </w:r>
            <w:r w:rsidRPr="00985014">
              <w:rPr>
                <w:rStyle w:val="Strong"/>
                <w:rFonts w:ascii="Aptos" w:hAnsi="Aptos"/>
                <w:b w:val="0"/>
                <w:bCs w:val="0"/>
                <w:i/>
                <w:iCs/>
                <w:color w:val="424242"/>
                <w:shd w:val="clear" w:color="auto" w:fill="FAFAFA"/>
              </w:rPr>
              <w:t>Supporting School Attendance’</w:t>
            </w:r>
            <w:r w:rsidRPr="00985014">
              <w:rPr>
                <w:rFonts w:ascii="Aptos" w:hAnsi="Aptos"/>
                <w:color w:val="424242"/>
                <w:shd w:val="clear" w:color="auto" w:fill="FAFAFA"/>
              </w:rPr>
              <w:t xml:space="preserve"> guidance highlights the importance of diagnosing individual barriers to attendance and responding with targeted, relationship</w:t>
            </w:r>
            <w:r w:rsidRPr="00985014">
              <w:rPr>
                <w:rFonts w:ascii="Aptos" w:hAnsi="Aptos"/>
                <w:color w:val="424242"/>
                <w:shd w:val="clear" w:color="auto" w:fill="FAFAFA"/>
              </w:rPr>
              <w:noBreakHyphen/>
              <w:t>based strategies. The report emphasises that timely, personalised interventions which build trust with pupils and families are more effective than generic approaches in improving attendance and engagement.</w:t>
            </w:r>
          </w:p>
          <w:p w14:paraId="1E0A3E3F" w14:textId="77777777" w:rsidR="00B7244F" w:rsidRPr="00985014" w:rsidRDefault="00B7244F" w:rsidP="00C40351">
            <w:pPr>
              <w:suppressAutoHyphens/>
              <w:autoSpaceDN w:val="0"/>
              <w:spacing w:after="0" w:line="240" w:lineRule="auto"/>
              <w:rPr>
                <w:rFonts w:ascii="Aptos" w:hAnsi="Aptos"/>
              </w:rPr>
            </w:pPr>
            <w:hyperlink r:id="rId22" w:history="1">
              <w:r w:rsidRPr="00FA471B">
                <w:rPr>
                  <w:rStyle w:val="Hyperlink"/>
                  <w:rFonts w:ascii="Aptos" w:hAnsi="Aptos"/>
                </w:rPr>
                <w:t>Supporting school attendance | EEF</w:t>
              </w:r>
            </w:hyperlink>
          </w:p>
        </w:tc>
        <w:tc>
          <w:tcPr>
            <w:tcW w:w="1829" w:type="dxa"/>
            <w:tcBorders>
              <w:top w:val="single" w:sz="4" w:space="0" w:color="auto"/>
              <w:bottom w:val="single" w:sz="4" w:space="0" w:color="auto"/>
              <w:right w:val="single" w:sz="4" w:space="0" w:color="auto"/>
            </w:tcBorders>
            <w:shd w:val="clear" w:color="auto" w:fill="FFFFFF" w:themeFill="background1"/>
            <w:vAlign w:val="center"/>
          </w:tcPr>
          <w:p w14:paraId="0A02C1BE" w14:textId="77777777" w:rsidR="00B7244F" w:rsidRPr="00985014" w:rsidRDefault="00B7244F" w:rsidP="00C40351">
            <w:pPr>
              <w:suppressAutoHyphens/>
              <w:autoSpaceDN w:val="0"/>
              <w:spacing w:after="0" w:line="240" w:lineRule="auto"/>
              <w:rPr>
                <w:rFonts w:ascii="Aptos" w:hAnsi="Aptos"/>
              </w:rPr>
            </w:pPr>
            <w:r>
              <w:t>3</w:t>
            </w:r>
          </w:p>
        </w:tc>
      </w:tr>
      <w:tr w:rsidR="00B7244F" w:rsidRPr="008B4445" w14:paraId="701C6B84" w14:textId="77777777" w:rsidTr="00C40351">
        <w:tc>
          <w:tcPr>
            <w:tcW w:w="41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BE706C7" w14:textId="77777777" w:rsidR="00B7244F" w:rsidRPr="00985014" w:rsidRDefault="00B7244F" w:rsidP="00C40351">
            <w:pPr>
              <w:suppressAutoHyphens/>
              <w:autoSpaceDN w:val="0"/>
              <w:spacing w:after="0" w:line="240" w:lineRule="auto"/>
              <w:jc w:val="center"/>
              <w:rPr>
                <w:rFonts w:ascii="Aptos" w:hAnsi="Aptos"/>
              </w:rPr>
            </w:pPr>
            <w:r w:rsidRPr="00985014">
              <w:rPr>
                <w:rStyle w:val="Strong"/>
                <w:rFonts w:ascii="Aptos" w:hAnsi="Aptos"/>
                <w:b w:val="0"/>
                <w:bCs w:val="0"/>
                <w:color w:val="424242"/>
              </w:rPr>
              <w:t>Provide targeted pastoral and ELSA</w:t>
            </w:r>
            <w:r w:rsidRPr="00985014">
              <w:rPr>
                <w:rStyle w:val="Strong"/>
                <w:rFonts w:ascii="Aptos" w:hAnsi="Aptos"/>
                <w:b w:val="0"/>
                <w:bCs w:val="0"/>
                <w:color w:val="424242"/>
              </w:rPr>
              <w:noBreakHyphen/>
              <w:t>style emotional regulation support.</w:t>
            </w:r>
          </w:p>
        </w:tc>
        <w:tc>
          <w:tcPr>
            <w:tcW w:w="9388" w:type="dxa"/>
            <w:tcBorders>
              <w:top w:val="single" w:sz="4" w:space="0" w:color="auto"/>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vAlign w:val="center"/>
          </w:tcPr>
          <w:p w14:paraId="68FBF6AD" w14:textId="77777777" w:rsidR="00B7244F" w:rsidRDefault="00B7244F" w:rsidP="00C40351">
            <w:pPr>
              <w:suppressAutoHyphens/>
              <w:autoSpaceDN w:val="0"/>
              <w:spacing w:after="0" w:line="240" w:lineRule="auto"/>
              <w:rPr>
                <w:rFonts w:ascii="Aptos" w:hAnsi="Aptos"/>
                <w:color w:val="424242"/>
                <w:shd w:val="clear" w:color="auto" w:fill="FAFAFA"/>
              </w:rPr>
            </w:pPr>
            <w:r w:rsidRPr="00985014">
              <w:rPr>
                <w:rFonts w:ascii="Aptos" w:hAnsi="Aptos"/>
                <w:color w:val="424242"/>
                <w:shd w:val="clear" w:color="auto" w:fill="FAFAFA"/>
              </w:rPr>
              <w:t xml:space="preserve">The EEF’s </w:t>
            </w:r>
            <w:r w:rsidRPr="00985014">
              <w:rPr>
                <w:rFonts w:ascii="Aptos" w:hAnsi="Aptos"/>
                <w:i/>
                <w:iCs/>
                <w:color w:val="424242"/>
                <w:shd w:val="clear" w:color="auto" w:fill="FAFAFA"/>
              </w:rPr>
              <w:t>‘</w:t>
            </w:r>
            <w:r w:rsidRPr="00985014">
              <w:rPr>
                <w:rStyle w:val="Strong"/>
                <w:rFonts w:ascii="Aptos" w:hAnsi="Aptos"/>
                <w:b w:val="0"/>
                <w:bCs w:val="0"/>
                <w:i/>
                <w:iCs/>
                <w:color w:val="424242"/>
                <w:shd w:val="clear" w:color="auto" w:fill="FAFAFA"/>
              </w:rPr>
              <w:t>Social and Emotional Learning’</w:t>
            </w:r>
            <w:r w:rsidRPr="00985014">
              <w:rPr>
                <w:rFonts w:ascii="Aptos" w:hAnsi="Aptos"/>
                <w:color w:val="424242"/>
                <w:shd w:val="clear" w:color="auto" w:fill="FAFAFA"/>
              </w:rPr>
              <w:t xml:space="preserve"> evidence summary shows that well</w:t>
            </w:r>
            <w:r w:rsidRPr="00985014">
              <w:rPr>
                <w:rFonts w:ascii="Aptos" w:hAnsi="Aptos"/>
                <w:color w:val="424242"/>
                <w:shd w:val="clear" w:color="auto" w:fill="FAFAFA"/>
              </w:rPr>
              <w:noBreakHyphen/>
              <w:t>implemented SEL approaches improve pupils’ self</w:t>
            </w:r>
            <w:r w:rsidRPr="00985014">
              <w:rPr>
                <w:rFonts w:ascii="Aptos" w:hAnsi="Aptos"/>
                <w:color w:val="424242"/>
                <w:shd w:val="clear" w:color="auto" w:fill="FAFAFA"/>
              </w:rPr>
              <w:noBreakHyphen/>
              <w:t>management, relationships and engagement with learning. By equipping pupils with strategies to regulate emotions and behaviour, these interventions remove barriers to learning and support improved academic outcomes, particularly for disadvantaged pupils.</w:t>
            </w:r>
          </w:p>
          <w:p w14:paraId="25334AC1" w14:textId="77777777" w:rsidR="00B7244F" w:rsidRPr="00985014" w:rsidRDefault="00B7244F" w:rsidP="00C40351">
            <w:pPr>
              <w:suppressAutoHyphens/>
              <w:autoSpaceDN w:val="0"/>
              <w:spacing w:after="0" w:line="240" w:lineRule="auto"/>
              <w:rPr>
                <w:rFonts w:ascii="Aptos" w:hAnsi="Aptos"/>
              </w:rPr>
            </w:pPr>
            <w:hyperlink r:id="rId23" w:history="1">
              <w:r w:rsidRPr="00A72CA8">
                <w:rPr>
                  <w:rStyle w:val="Hyperlink"/>
                  <w:rFonts w:ascii="Aptos" w:hAnsi="Aptos"/>
                </w:rPr>
                <w:t>Social and emotional learning | EEF</w:t>
              </w:r>
            </w:hyperlink>
          </w:p>
        </w:tc>
        <w:tc>
          <w:tcPr>
            <w:tcW w:w="1829" w:type="dxa"/>
            <w:tcBorders>
              <w:top w:val="single" w:sz="4" w:space="0" w:color="auto"/>
              <w:bottom w:val="single" w:sz="4" w:space="0" w:color="auto"/>
              <w:right w:val="single" w:sz="4" w:space="0" w:color="auto"/>
            </w:tcBorders>
            <w:shd w:val="clear" w:color="auto" w:fill="FFFFFF" w:themeFill="background1"/>
            <w:vAlign w:val="center"/>
          </w:tcPr>
          <w:p w14:paraId="3BC783EA" w14:textId="77777777" w:rsidR="00B7244F" w:rsidRPr="00985014" w:rsidRDefault="00B7244F" w:rsidP="00C40351">
            <w:pPr>
              <w:suppressAutoHyphens/>
              <w:autoSpaceDN w:val="0"/>
              <w:spacing w:after="0" w:line="240" w:lineRule="auto"/>
              <w:rPr>
                <w:rFonts w:ascii="Aptos" w:hAnsi="Aptos"/>
              </w:rPr>
            </w:pPr>
            <w:r>
              <w:t>3, 5</w:t>
            </w:r>
          </w:p>
        </w:tc>
      </w:tr>
      <w:tr w:rsidR="00B7244F" w:rsidRPr="008B4445" w14:paraId="2A8FA4C8" w14:textId="77777777" w:rsidTr="00C40351">
        <w:tc>
          <w:tcPr>
            <w:tcW w:w="41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D559A0C" w14:textId="77777777" w:rsidR="00B7244F" w:rsidRPr="00985014" w:rsidRDefault="00B7244F" w:rsidP="00C40351">
            <w:pPr>
              <w:suppressAutoHyphens/>
              <w:autoSpaceDN w:val="0"/>
              <w:spacing w:after="0" w:line="240" w:lineRule="auto"/>
              <w:jc w:val="center"/>
              <w:rPr>
                <w:rFonts w:ascii="Aptos" w:hAnsi="Aptos"/>
              </w:rPr>
            </w:pPr>
            <w:r w:rsidRPr="00985014">
              <w:rPr>
                <w:rStyle w:val="Strong"/>
                <w:rFonts w:ascii="Aptos" w:hAnsi="Aptos"/>
                <w:b w:val="0"/>
                <w:bCs w:val="0"/>
                <w:color w:val="424242"/>
              </w:rPr>
              <w:t>Provide practical support with uniform, transport, devices and learning materials.</w:t>
            </w:r>
          </w:p>
        </w:tc>
        <w:tc>
          <w:tcPr>
            <w:tcW w:w="9388" w:type="dxa"/>
            <w:tcBorders>
              <w:top w:val="single" w:sz="4" w:space="0" w:color="auto"/>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vAlign w:val="center"/>
          </w:tcPr>
          <w:p w14:paraId="280371D6" w14:textId="77777777" w:rsidR="00B7244F" w:rsidRDefault="00B7244F" w:rsidP="00C40351">
            <w:pPr>
              <w:suppressAutoHyphens/>
              <w:autoSpaceDN w:val="0"/>
              <w:spacing w:after="0" w:line="240" w:lineRule="auto"/>
              <w:rPr>
                <w:rFonts w:ascii="Aptos" w:hAnsi="Aptos"/>
                <w:color w:val="424242"/>
                <w:shd w:val="clear" w:color="auto" w:fill="FAFAFA"/>
              </w:rPr>
            </w:pPr>
            <w:r w:rsidRPr="00985014">
              <w:rPr>
                <w:rFonts w:ascii="Aptos" w:hAnsi="Aptos"/>
                <w:color w:val="424242"/>
                <w:shd w:val="clear" w:color="auto" w:fill="FAFAFA"/>
              </w:rPr>
              <w:t xml:space="preserve">The EEF’s </w:t>
            </w:r>
            <w:r w:rsidRPr="00985014">
              <w:rPr>
                <w:rFonts w:ascii="Aptos" w:hAnsi="Aptos"/>
                <w:i/>
                <w:iCs/>
                <w:color w:val="424242"/>
                <w:shd w:val="clear" w:color="auto" w:fill="FAFAFA"/>
              </w:rPr>
              <w:t>‘</w:t>
            </w:r>
            <w:r w:rsidRPr="00985014">
              <w:rPr>
                <w:rStyle w:val="Strong"/>
                <w:rFonts w:ascii="Aptos" w:hAnsi="Aptos"/>
                <w:b w:val="0"/>
                <w:bCs w:val="0"/>
                <w:i/>
                <w:iCs/>
                <w:color w:val="424242"/>
                <w:shd w:val="clear" w:color="auto" w:fill="FAFAFA"/>
              </w:rPr>
              <w:t>Guide to the Pupil Premium’</w:t>
            </w:r>
            <w:r w:rsidRPr="00985014">
              <w:rPr>
                <w:rFonts w:ascii="Aptos" w:hAnsi="Aptos"/>
                <w:color w:val="424242"/>
                <w:shd w:val="clear" w:color="auto" w:fill="FAFAFA"/>
              </w:rPr>
              <w:t xml:space="preserve"> highlights the importance of removing practical and resource</w:t>
            </w:r>
            <w:r w:rsidRPr="00985014">
              <w:rPr>
                <w:rFonts w:ascii="Aptos" w:hAnsi="Aptos"/>
                <w:color w:val="424242"/>
                <w:shd w:val="clear" w:color="auto" w:fill="FAFAFA"/>
              </w:rPr>
              <w:noBreakHyphen/>
              <w:t>based barriers so pupils can access learning consistently and with dignity. Addressing material barriers enables pupils to attend school regularly and participate fully in classroom learning, reducing inequity.</w:t>
            </w:r>
          </w:p>
          <w:p w14:paraId="2732F06A" w14:textId="77777777" w:rsidR="00B7244F" w:rsidRPr="00985014" w:rsidRDefault="00B7244F" w:rsidP="00C40351">
            <w:pPr>
              <w:suppressAutoHyphens/>
              <w:autoSpaceDN w:val="0"/>
              <w:spacing w:after="0" w:line="240" w:lineRule="auto"/>
              <w:rPr>
                <w:rFonts w:ascii="Aptos" w:hAnsi="Aptos"/>
              </w:rPr>
            </w:pPr>
            <w:hyperlink r:id="rId24" w:history="1">
              <w:r w:rsidRPr="007F207C">
                <w:rPr>
                  <w:rStyle w:val="Hyperlink"/>
                  <w:rFonts w:ascii="Aptos" w:hAnsi="Aptos"/>
                </w:rPr>
                <w:t>The EEF Guide to the Pupil Premium | EEF</w:t>
              </w:r>
            </w:hyperlink>
          </w:p>
        </w:tc>
        <w:tc>
          <w:tcPr>
            <w:tcW w:w="1829" w:type="dxa"/>
            <w:tcBorders>
              <w:top w:val="single" w:sz="4" w:space="0" w:color="auto"/>
              <w:bottom w:val="single" w:sz="4" w:space="0" w:color="auto"/>
              <w:right w:val="single" w:sz="4" w:space="0" w:color="auto"/>
            </w:tcBorders>
            <w:shd w:val="clear" w:color="auto" w:fill="FFFFFF" w:themeFill="background1"/>
            <w:vAlign w:val="center"/>
          </w:tcPr>
          <w:p w14:paraId="683DEBE5" w14:textId="77777777" w:rsidR="00B7244F" w:rsidRPr="00985014" w:rsidRDefault="00B7244F" w:rsidP="00C40351">
            <w:pPr>
              <w:suppressAutoHyphens/>
              <w:autoSpaceDN w:val="0"/>
              <w:spacing w:after="0" w:line="240" w:lineRule="auto"/>
              <w:rPr>
                <w:rFonts w:ascii="Aptos" w:hAnsi="Aptos"/>
              </w:rPr>
            </w:pPr>
            <w:r>
              <w:t>3</w:t>
            </w:r>
          </w:p>
        </w:tc>
      </w:tr>
      <w:tr w:rsidR="00B7244F" w:rsidRPr="008B4445" w14:paraId="7DA7EC02" w14:textId="77777777" w:rsidTr="00C40351">
        <w:tc>
          <w:tcPr>
            <w:tcW w:w="41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3B15868" w14:textId="77777777" w:rsidR="00B7244F" w:rsidRPr="00985014" w:rsidRDefault="00B7244F" w:rsidP="00C40351">
            <w:pPr>
              <w:suppressAutoHyphens/>
              <w:autoSpaceDN w:val="0"/>
              <w:spacing w:after="0" w:line="240" w:lineRule="auto"/>
              <w:jc w:val="center"/>
              <w:rPr>
                <w:rFonts w:ascii="Aptos" w:hAnsi="Aptos"/>
              </w:rPr>
            </w:pPr>
            <w:r w:rsidRPr="00985014">
              <w:rPr>
                <w:rStyle w:val="Strong"/>
                <w:rFonts w:ascii="Aptos" w:hAnsi="Aptos"/>
                <w:b w:val="0"/>
                <w:bCs w:val="0"/>
                <w:color w:val="424242"/>
              </w:rPr>
              <w:t>Offer cultural capital opportunities such as trips, residentials and music tuition.</w:t>
            </w:r>
          </w:p>
        </w:tc>
        <w:tc>
          <w:tcPr>
            <w:tcW w:w="9388" w:type="dxa"/>
            <w:tcBorders>
              <w:top w:val="single" w:sz="4" w:space="0" w:color="auto"/>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vAlign w:val="center"/>
          </w:tcPr>
          <w:p w14:paraId="25998020" w14:textId="77777777" w:rsidR="00B7244F" w:rsidRDefault="00B7244F" w:rsidP="00C40351">
            <w:pPr>
              <w:suppressAutoHyphens/>
              <w:autoSpaceDN w:val="0"/>
              <w:spacing w:after="0" w:line="240" w:lineRule="auto"/>
              <w:rPr>
                <w:rFonts w:ascii="Aptos" w:hAnsi="Aptos"/>
                <w:color w:val="424242"/>
                <w:shd w:val="clear" w:color="auto" w:fill="FAFAFA"/>
              </w:rPr>
            </w:pPr>
            <w:r w:rsidRPr="00985014">
              <w:rPr>
                <w:rFonts w:ascii="Aptos" w:hAnsi="Aptos"/>
                <w:color w:val="424242"/>
                <w:shd w:val="clear" w:color="auto" w:fill="FAFAFA"/>
              </w:rPr>
              <w:t xml:space="preserve">The EEF’s </w:t>
            </w:r>
            <w:r w:rsidRPr="00985014">
              <w:rPr>
                <w:rFonts w:ascii="Aptos" w:hAnsi="Aptos"/>
                <w:i/>
                <w:iCs/>
                <w:color w:val="424242"/>
                <w:shd w:val="clear" w:color="auto" w:fill="FAFAFA"/>
              </w:rPr>
              <w:t>‘</w:t>
            </w:r>
            <w:r w:rsidRPr="00985014">
              <w:rPr>
                <w:rStyle w:val="Strong"/>
                <w:rFonts w:ascii="Aptos" w:hAnsi="Aptos"/>
                <w:b w:val="0"/>
                <w:bCs w:val="0"/>
                <w:i/>
                <w:iCs/>
                <w:color w:val="424242"/>
                <w:shd w:val="clear" w:color="auto" w:fill="FAFAFA"/>
              </w:rPr>
              <w:t>Arts Participation</w:t>
            </w:r>
            <w:r w:rsidRPr="00985014">
              <w:rPr>
                <w:rFonts w:ascii="Aptos" w:hAnsi="Aptos"/>
                <w:i/>
                <w:iCs/>
                <w:color w:val="424242"/>
                <w:shd w:val="clear" w:color="auto" w:fill="FAFAFA"/>
              </w:rPr>
              <w:t xml:space="preserve"> and enrichment’</w:t>
            </w:r>
            <w:r w:rsidRPr="00985014">
              <w:rPr>
                <w:rFonts w:ascii="Aptos" w:hAnsi="Aptos"/>
                <w:color w:val="424242"/>
                <w:shd w:val="clear" w:color="auto" w:fill="FAFAFA"/>
              </w:rPr>
              <w:t xml:space="preserve"> evidence highlights that structured enrichment opportunities can improve pupils’ engagement, confidence and sense of belonging. While attainment gains are modest, enrichment supports wider outcomes that underpin learning and aspiration, particularly for disadvantaged pupils.</w:t>
            </w:r>
          </w:p>
          <w:p w14:paraId="0CD50626" w14:textId="77777777" w:rsidR="00B7244F" w:rsidRPr="00985014" w:rsidRDefault="00B7244F" w:rsidP="00C40351">
            <w:pPr>
              <w:suppressAutoHyphens/>
              <w:autoSpaceDN w:val="0"/>
              <w:spacing w:after="0" w:line="240" w:lineRule="auto"/>
              <w:rPr>
                <w:rFonts w:ascii="Aptos" w:hAnsi="Aptos"/>
              </w:rPr>
            </w:pPr>
            <w:hyperlink r:id="rId25" w:history="1">
              <w:r w:rsidRPr="007F207C">
                <w:rPr>
                  <w:rStyle w:val="Hyperlink"/>
                  <w:rFonts w:ascii="Aptos" w:hAnsi="Aptos"/>
                </w:rPr>
                <w:t>Arts participation | EEF</w:t>
              </w:r>
            </w:hyperlink>
          </w:p>
        </w:tc>
        <w:tc>
          <w:tcPr>
            <w:tcW w:w="1829" w:type="dxa"/>
            <w:tcBorders>
              <w:top w:val="single" w:sz="4" w:space="0" w:color="auto"/>
              <w:bottom w:val="single" w:sz="4" w:space="0" w:color="auto"/>
              <w:right w:val="single" w:sz="4" w:space="0" w:color="auto"/>
            </w:tcBorders>
            <w:shd w:val="clear" w:color="auto" w:fill="FFFFFF" w:themeFill="background1"/>
            <w:vAlign w:val="center"/>
          </w:tcPr>
          <w:p w14:paraId="63598DF5" w14:textId="77777777" w:rsidR="00B7244F" w:rsidRPr="00985014" w:rsidRDefault="00B7244F" w:rsidP="00C40351">
            <w:pPr>
              <w:suppressAutoHyphens/>
              <w:autoSpaceDN w:val="0"/>
              <w:spacing w:after="0" w:line="240" w:lineRule="auto"/>
              <w:rPr>
                <w:rFonts w:ascii="Aptos" w:hAnsi="Aptos"/>
              </w:rPr>
            </w:pPr>
            <w:r>
              <w:t>1–5</w:t>
            </w:r>
          </w:p>
        </w:tc>
      </w:tr>
      <w:tr w:rsidR="00B7244F" w:rsidRPr="008B4445" w14:paraId="6F7C3FB7" w14:textId="77777777" w:rsidTr="00C40351">
        <w:tc>
          <w:tcPr>
            <w:tcW w:w="41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E15FA2B" w14:textId="77777777" w:rsidR="00B7244F" w:rsidRPr="00985014" w:rsidRDefault="00B7244F" w:rsidP="00C40351">
            <w:pPr>
              <w:suppressAutoHyphens/>
              <w:autoSpaceDN w:val="0"/>
              <w:spacing w:after="0" w:line="240" w:lineRule="auto"/>
              <w:jc w:val="center"/>
              <w:rPr>
                <w:rFonts w:ascii="Aptos" w:hAnsi="Aptos"/>
              </w:rPr>
            </w:pPr>
            <w:r w:rsidRPr="00985014">
              <w:rPr>
                <w:rStyle w:val="Strong"/>
                <w:rFonts w:ascii="Aptos" w:hAnsi="Aptos"/>
                <w:b w:val="0"/>
                <w:bCs w:val="0"/>
                <w:color w:val="424242"/>
              </w:rPr>
              <w:t>Deliver behaviour coaching and mentoring programmes for targeted pupils.</w:t>
            </w:r>
          </w:p>
        </w:tc>
        <w:tc>
          <w:tcPr>
            <w:tcW w:w="9388" w:type="dxa"/>
            <w:tcBorders>
              <w:top w:val="single" w:sz="4" w:space="0" w:color="auto"/>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vAlign w:val="center"/>
          </w:tcPr>
          <w:p w14:paraId="1C2B1DC3" w14:textId="77777777" w:rsidR="00B7244F" w:rsidRDefault="00B7244F" w:rsidP="00C40351">
            <w:pPr>
              <w:suppressAutoHyphens/>
              <w:autoSpaceDN w:val="0"/>
              <w:spacing w:after="0" w:line="240" w:lineRule="auto"/>
              <w:rPr>
                <w:rFonts w:ascii="Aptos" w:hAnsi="Aptos"/>
                <w:color w:val="424242"/>
                <w:shd w:val="clear" w:color="auto" w:fill="FAFAFA"/>
              </w:rPr>
            </w:pPr>
            <w:r w:rsidRPr="00985014">
              <w:rPr>
                <w:rFonts w:ascii="Aptos" w:hAnsi="Aptos"/>
                <w:color w:val="424242"/>
                <w:shd w:val="clear" w:color="auto" w:fill="FAFAFA"/>
              </w:rPr>
              <w:t xml:space="preserve">The EEF’s </w:t>
            </w:r>
            <w:r w:rsidRPr="00985014">
              <w:rPr>
                <w:rFonts w:ascii="Aptos" w:hAnsi="Aptos"/>
                <w:i/>
                <w:iCs/>
                <w:color w:val="424242"/>
                <w:shd w:val="clear" w:color="auto" w:fill="FAFAFA"/>
              </w:rPr>
              <w:t>‘</w:t>
            </w:r>
            <w:r w:rsidRPr="00985014">
              <w:rPr>
                <w:rStyle w:val="Strong"/>
                <w:rFonts w:ascii="Aptos" w:hAnsi="Aptos"/>
                <w:b w:val="0"/>
                <w:bCs w:val="0"/>
                <w:i/>
                <w:iCs/>
                <w:color w:val="424242"/>
                <w:shd w:val="clear" w:color="auto" w:fill="FAFAFA"/>
              </w:rPr>
              <w:t>Behaviour Interventions’</w:t>
            </w:r>
            <w:r w:rsidRPr="00985014">
              <w:rPr>
                <w:rFonts w:ascii="Aptos" w:hAnsi="Aptos"/>
                <w:color w:val="424242"/>
                <w:shd w:val="clear" w:color="auto" w:fill="FAFAFA"/>
              </w:rPr>
              <w:t xml:space="preserve"> evidence summary demonstrates that targeted support to address behavioural needs can reduce disruption and improve learning. Interventions that focus on teaching positive behaviours and self</w:t>
            </w:r>
            <w:r w:rsidRPr="00985014">
              <w:rPr>
                <w:rFonts w:ascii="Aptos" w:hAnsi="Aptos"/>
                <w:color w:val="424242"/>
                <w:shd w:val="clear" w:color="auto" w:fill="FAFAFA"/>
              </w:rPr>
              <w:noBreakHyphen/>
              <w:t>regulation are more effective when matched to pupil need and delivered consistently.</w:t>
            </w:r>
          </w:p>
          <w:p w14:paraId="3D218906" w14:textId="77777777" w:rsidR="00B7244F" w:rsidRPr="00985014" w:rsidRDefault="00B7244F" w:rsidP="00C40351">
            <w:pPr>
              <w:suppressAutoHyphens/>
              <w:autoSpaceDN w:val="0"/>
              <w:spacing w:after="0" w:line="240" w:lineRule="auto"/>
              <w:rPr>
                <w:rFonts w:ascii="Aptos" w:hAnsi="Aptos"/>
              </w:rPr>
            </w:pPr>
            <w:hyperlink r:id="rId26" w:history="1">
              <w:r w:rsidRPr="00286166">
                <w:rPr>
                  <w:rStyle w:val="Hyperlink"/>
                  <w:rFonts w:ascii="Aptos" w:hAnsi="Aptos"/>
                </w:rPr>
                <w:t>Behaviour interventions | EEF</w:t>
              </w:r>
            </w:hyperlink>
          </w:p>
        </w:tc>
        <w:tc>
          <w:tcPr>
            <w:tcW w:w="1829" w:type="dxa"/>
            <w:tcBorders>
              <w:top w:val="single" w:sz="4" w:space="0" w:color="auto"/>
              <w:bottom w:val="single" w:sz="4" w:space="0" w:color="auto"/>
              <w:right w:val="single" w:sz="4" w:space="0" w:color="auto"/>
            </w:tcBorders>
            <w:shd w:val="clear" w:color="auto" w:fill="FFFFFF" w:themeFill="background1"/>
            <w:vAlign w:val="center"/>
          </w:tcPr>
          <w:p w14:paraId="4A927416" w14:textId="77777777" w:rsidR="00B7244F" w:rsidRPr="00985014" w:rsidRDefault="00B7244F" w:rsidP="00C40351">
            <w:pPr>
              <w:suppressAutoHyphens/>
              <w:autoSpaceDN w:val="0"/>
              <w:spacing w:after="0" w:line="240" w:lineRule="auto"/>
              <w:rPr>
                <w:rFonts w:ascii="Aptos" w:hAnsi="Aptos"/>
              </w:rPr>
            </w:pPr>
            <w:r>
              <w:t>3, 5</w:t>
            </w:r>
          </w:p>
        </w:tc>
      </w:tr>
      <w:tr w:rsidR="00B7244F" w:rsidRPr="008B4445" w14:paraId="72C9C307" w14:textId="77777777" w:rsidTr="00C40351">
        <w:tc>
          <w:tcPr>
            <w:tcW w:w="41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CA53383" w14:textId="77777777" w:rsidR="00B7244F" w:rsidRPr="00985014" w:rsidRDefault="00B7244F" w:rsidP="00C40351">
            <w:pPr>
              <w:suppressAutoHyphens/>
              <w:autoSpaceDN w:val="0"/>
              <w:spacing w:after="0" w:line="240" w:lineRule="auto"/>
              <w:jc w:val="center"/>
              <w:rPr>
                <w:rFonts w:ascii="Aptos" w:hAnsi="Aptos"/>
              </w:rPr>
            </w:pPr>
            <w:r w:rsidRPr="00985014">
              <w:rPr>
                <w:rStyle w:val="Strong"/>
                <w:rFonts w:ascii="Aptos" w:hAnsi="Aptos"/>
                <w:b w:val="0"/>
                <w:bCs w:val="0"/>
                <w:color w:val="424242"/>
              </w:rPr>
              <w:t>Strengthen EYFS and KS1 family engagement through language and reading workshops.</w:t>
            </w:r>
          </w:p>
        </w:tc>
        <w:tc>
          <w:tcPr>
            <w:tcW w:w="9388" w:type="dxa"/>
            <w:tcBorders>
              <w:top w:val="single" w:sz="4" w:space="0" w:color="auto"/>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vAlign w:val="center"/>
          </w:tcPr>
          <w:p w14:paraId="38B5EEF3" w14:textId="77777777" w:rsidR="00B7244F" w:rsidRDefault="00B7244F" w:rsidP="00C40351">
            <w:pPr>
              <w:suppressAutoHyphens/>
              <w:autoSpaceDN w:val="0"/>
              <w:spacing w:after="0" w:line="240" w:lineRule="auto"/>
              <w:rPr>
                <w:rFonts w:ascii="Aptos" w:hAnsi="Aptos"/>
                <w:color w:val="424242"/>
                <w:shd w:val="clear" w:color="auto" w:fill="FAFAFA"/>
              </w:rPr>
            </w:pPr>
            <w:r w:rsidRPr="00985014">
              <w:rPr>
                <w:rFonts w:ascii="Aptos" w:hAnsi="Aptos"/>
                <w:color w:val="424242"/>
                <w:shd w:val="clear" w:color="auto" w:fill="FAFAFA"/>
              </w:rPr>
              <w:t xml:space="preserve">The EEF’s </w:t>
            </w:r>
            <w:r w:rsidRPr="00985014">
              <w:rPr>
                <w:rFonts w:ascii="Aptos" w:hAnsi="Aptos"/>
                <w:i/>
                <w:iCs/>
                <w:color w:val="424242"/>
                <w:shd w:val="clear" w:color="auto" w:fill="FAFAFA"/>
              </w:rPr>
              <w:t>‘</w:t>
            </w:r>
            <w:r w:rsidRPr="00985014">
              <w:rPr>
                <w:rStyle w:val="Strong"/>
                <w:rFonts w:ascii="Aptos" w:hAnsi="Aptos"/>
                <w:b w:val="0"/>
                <w:bCs w:val="0"/>
                <w:i/>
                <w:iCs/>
                <w:color w:val="424242"/>
                <w:shd w:val="clear" w:color="auto" w:fill="FAFAFA"/>
              </w:rPr>
              <w:t>Parental Engagement (Early Years)’</w:t>
            </w:r>
            <w:r w:rsidRPr="00985014">
              <w:rPr>
                <w:rFonts w:ascii="Aptos" w:hAnsi="Aptos"/>
                <w:color w:val="424242"/>
                <w:shd w:val="clear" w:color="auto" w:fill="FAFAFA"/>
              </w:rPr>
              <w:t xml:space="preserve"> evidence shows that structured, practical support for parents to engage in early language and reading activities leads to improved outcomes, particularly in early literacy and communication. Targeted engagement is especially effective when aligned to identified needs.</w:t>
            </w:r>
          </w:p>
          <w:p w14:paraId="369CA942" w14:textId="77777777" w:rsidR="00B7244F" w:rsidRPr="00985014" w:rsidRDefault="00B7244F" w:rsidP="00C40351">
            <w:pPr>
              <w:suppressAutoHyphens/>
              <w:autoSpaceDN w:val="0"/>
              <w:spacing w:after="0" w:line="240" w:lineRule="auto"/>
              <w:rPr>
                <w:rFonts w:ascii="Aptos" w:hAnsi="Aptos"/>
              </w:rPr>
            </w:pPr>
            <w:hyperlink r:id="rId27" w:history="1">
              <w:r w:rsidRPr="00950843">
                <w:rPr>
                  <w:rStyle w:val="Hyperlink"/>
                  <w:rFonts w:ascii="Aptos" w:hAnsi="Aptos"/>
                </w:rPr>
                <w:t>Parental engagement | EEF</w:t>
              </w:r>
            </w:hyperlink>
          </w:p>
        </w:tc>
        <w:tc>
          <w:tcPr>
            <w:tcW w:w="1829" w:type="dxa"/>
            <w:tcBorders>
              <w:top w:val="single" w:sz="4" w:space="0" w:color="auto"/>
              <w:bottom w:val="single" w:sz="4" w:space="0" w:color="auto"/>
              <w:right w:val="single" w:sz="4" w:space="0" w:color="auto"/>
            </w:tcBorders>
            <w:shd w:val="clear" w:color="auto" w:fill="FFFFFF" w:themeFill="background1"/>
            <w:vAlign w:val="center"/>
          </w:tcPr>
          <w:p w14:paraId="33161FAB" w14:textId="77777777" w:rsidR="00B7244F" w:rsidRPr="00985014" w:rsidRDefault="00B7244F" w:rsidP="00C40351">
            <w:pPr>
              <w:suppressAutoHyphens/>
              <w:autoSpaceDN w:val="0"/>
              <w:spacing w:after="0" w:line="240" w:lineRule="auto"/>
              <w:rPr>
                <w:rFonts w:ascii="Aptos" w:hAnsi="Aptos"/>
              </w:rPr>
            </w:pPr>
            <w:r>
              <w:t>1, 2</w:t>
            </w:r>
          </w:p>
        </w:tc>
      </w:tr>
      <w:tr w:rsidR="00B7244F" w:rsidRPr="008B4445" w14:paraId="770E0BA6" w14:textId="77777777" w:rsidTr="00C40351">
        <w:tc>
          <w:tcPr>
            <w:tcW w:w="41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14BD090" w14:textId="77777777" w:rsidR="00B7244F" w:rsidRPr="00985014" w:rsidRDefault="00B7244F" w:rsidP="00C40351">
            <w:pPr>
              <w:suppressAutoHyphens/>
              <w:autoSpaceDN w:val="0"/>
              <w:spacing w:after="0" w:line="240" w:lineRule="auto"/>
              <w:jc w:val="center"/>
              <w:rPr>
                <w:rFonts w:ascii="Aptos" w:hAnsi="Aptos"/>
              </w:rPr>
            </w:pPr>
            <w:r w:rsidRPr="00985014">
              <w:rPr>
                <w:rStyle w:val="Strong"/>
                <w:rFonts w:ascii="Aptos" w:hAnsi="Aptos"/>
                <w:b w:val="0"/>
                <w:bCs w:val="0"/>
                <w:color w:val="424242"/>
              </w:rPr>
              <w:lastRenderedPageBreak/>
              <w:t>Provide inclusive belonging, aspiration and enrichment clubs (sports, arts and leadership).</w:t>
            </w:r>
          </w:p>
        </w:tc>
        <w:tc>
          <w:tcPr>
            <w:tcW w:w="9388" w:type="dxa"/>
            <w:tcBorders>
              <w:top w:val="single" w:sz="4" w:space="0" w:color="auto"/>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vAlign w:val="center"/>
          </w:tcPr>
          <w:p w14:paraId="148D093E" w14:textId="77777777" w:rsidR="00B7244F" w:rsidRDefault="00B7244F" w:rsidP="00C40351">
            <w:pPr>
              <w:suppressAutoHyphens/>
              <w:autoSpaceDN w:val="0"/>
              <w:spacing w:after="0" w:line="240" w:lineRule="auto"/>
              <w:rPr>
                <w:rFonts w:ascii="Aptos" w:hAnsi="Aptos"/>
                <w:color w:val="424242"/>
                <w:shd w:val="clear" w:color="auto" w:fill="FAFAFA"/>
              </w:rPr>
            </w:pPr>
            <w:r w:rsidRPr="00985014">
              <w:rPr>
                <w:rFonts w:ascii="Aptos" w:hAnsi="Aptos"/>
                <w:color w:val="424242"/>
                <w:shd w:val="clear" w:color="auto" w:fill="FAFAFA"/>
              </w:rPr>
              <w:t xml:space="preserve">The EEF’s </w:t>
            </w:r>
            <w:r w:rsidRPr="00985014">
              <w:rPr>
                <w:rFonts w:ascii="Aptos" w:hAnsi="Aptos"/>
                <w:i/>
                <w:iCs/>
                <w:color w:val="424242"/>
                <w:shd w:val="clear" w:color="auto" w:fill="FAFAFA"/>
              </w:rPr>
              <w:t>‘</w:t>
            </w:r>
            <w:r w:rsidRPr="00985014">
              <w:rPr>
                <w:rStyle w:val="Strong"/>
                <w:rFonts w:ascii="Aptos" w:hAnsi="Aptos"/>
                <w:b w:val="0"/>
                <w:bCs w:val="0"/>
                <w:i/>
                <w:iCs/>
                <w:color w:val="424242"/>
                <w:shd w:val="clear" w:color="auto" w:fill="FAFAFA"/>
              </w:rPr>
              <w:t>Mentoring</w:t>
            </w:r>
            <w:r w:rsidRPr="00985014">
              <w:rPr>
                <w:rFonts w:ascii="Aptos" w:hAnsi="Aptos"/>
                <w:i/>
                <w:iCs/>
                <w:color w:val="424242"/>
                <w:shd w:val="clear" w:color="auto" w:fill="FAFAFA"/>
              </w:rPr>
              <w:t xml:space="preserve"> and </w:t>
            </w:r>
            <w:r w:rsidRPr="00985014">
              <w:rPr>
                <w:rStyle w:val="Strong"/>
                <w:rFonts w:ascii="Aptos" w:hAnsi="Aptos"/>
                <w:b w:val="0"/>
                <w:bCs w:val="0"/>
                <w:i/>
                <w:iCs/>
                <w:color w:val="424242"/>
                <w:shd w:val="clear" w:color="auto" w:fill="FAFAFA"/>
              </w:rPr>
              <w:t>Extra</w:t>
            </w:r>
            <w:r w:rsidRPr="00985014">
              <w:rPr>
                <w:rStyle w:val="Strong"/>
                <w:rFonts w:ascii="Aptos" w:hAnsi="Aptos"/>
                <w:b w:val="0"/>
                <w:bCs w:val="0"/>
                <w:i/>
                <w:iCs/>
                <w:color w:val="424242"/>
                <w:shd w:val="clear" w:color="auto" w:fill="FAFAFA"/>
              </w:rPr>
              <w:noBreakHyphen/>
              <w:t>curricular participation’</w:t>
            </w:r>
            <w:r w:rsidRPr="00985014">
              <w:rPr>
                <w:rFonts w:ascii="Aptos" w:hAnsi="Aptos"/>
                <w:color w:val="424242"/>
                <w:shd w:val="clear" w:color="auto" w:fill="FAFAFA"/>
              </w:rPr>
              <w:t xml:space="preserve"> evidence highlights that enrichment linked to strong adult relationships can improve attendance, engagement and wellbeing. While direct attainment impact is limited, these approaches support the conditions needed for sustained learning and participation.</w:t>
            </w:r>
          </w:p>
          <w:p w14:paraId="01A85CB4" w14:textId="77777777" w:rsidR="00B7244F" w:rsidRDefault="00B7244F" w:rsidP="00C40351">
            <w:pPr>
              <w:suppressAutoHyphens/>
              <w:autoSpaceDN w:val="0"/>
              <w:spacing w:after="0" w:line="240" w:lineRule="auto"/>
              <w:rPr>
                <w:rFonts w:ascii="Aptos" w:hAnsi="Aptos"/>
              </w:rPr>
            </w:pPr>
            <w:hyperlink r:id="rId28" w:history="1">
              <w:r w:rsidRPr="00CF41CE">
                <w:rPr>
                  <w:rStyle w:val="Hyperlink"/>
                  <w:rFonts w:ascii="Aptos" w:hAnsi="Aptos"/>
                </w:rPr>
                <w:t>Mentoring | EEF</w:t>
              </w:r>
            </w:hyperlink>
          </w:p>
          <w:p w14:paraId="32F91C50" w14:textId="77777777" w:rsidR="00B7244F" w:rsidRPr="00985014" w:rsidRDefault="00B7244F" w:rsidP="00C40351">
            <w:pPr>
              <w:suppressAutoHyphens/>
              <w:autoSpaceDN w:val="0"/>
              <w:spacing w:after="0" w:line="240" w:lineRule="auto"/>
              <w:rPr>
                <w:rFonts w:ascii="Aptos" w:hAnsi="Aptos"/>
              </w:rPr>
            </w:pPr>
            <w:hyperlink r:id="rId29" w:history="1">
              <w:r w:rsidRPr="00AE4A04">
                <w:rPr>
                  <w:rStyle w:val="Hyperlink"/>
                  <w:rFonts w:ascii="Aptos" w:hAnsi="Aptos"/>
                </w:rPr>
                <w:t>Physical activity | EEF</w:t>
              </w:r>
            </w:hyperlink>
          </w:p>
        </w:tc>
        <w:tc>
          <w:tcPr>
            <w:tcW w:w="1829" w:type="dxa"/>
            <w:tcBorders>
              <w:top w:val="single" w:sz="4" w:space="0" w:color="auto"/>
              <w:bottom w:val="single" w:sz="4" w:space="0" w:color="auto"/>
              <w:right w:val="single" w:sz="4" w:space="0" w:color="auto"/>
            </w:tcBorders>
            <w:shd w:val="clear" w:color="auto" w:fill="FFFFFF" w:themeFill="background1"/>
            <w:vAlign w:val="center"/>
          </w:tcPr>
          <w:p w14:paraId="19C00860" w14:textId="77777777" w:rsidR="00B7244F" w:rsidRPr="00985014" w:rsidRDefault="00B7244F" w:rsidP="00C40351">
            <w:pPr>
              <w:suppressAutoHyphens/>
              <w:autoSpaceDN w:val="0"/>
              <w:spacing w:after="0" w:line="240" w:lineRule="auto"/>
              <w:rPr>
                <w:rFonts w:ascii="Aptos" w:hAnsi="Aptos"/>
              </w:rPr>
            </w:pPr>
            <w:r>
              <w:t>3, 5</w:t>
            </w:r>
          </w:p>
        </w:tc>
      </w:tr>
    </w:tbl>
    <w:p w14:paraId="66EC134A" w14:textId="77777777" w:rsidR="00163BBC" w:rsidRDefault="00163BBC" w:rsidP="003A5472">
      <w:pPr>
        <w:suppressAutoHyphens/>
        <w:autoSpaceDN w:val="0"/>
        <w:spacing w:after="0" w:line="240" w:lineRule="auto"/>
        <w:jc w:val="center"/>
        <w:rPr>
          <w:rFonts w:ascii="Aptos" w:eastAsia="Times New Roman" w:hAnsi="Aptos" w:cs="Times New Roman"/>
          <w:b/>
          <w:bCs/>
          <w:color w:val="0D0D0D"/>
          <w:kern w:val="0"/>
          <w:sz w:val="32"/>
          <w:szCs w:val="32"/>
          <w:u w:val="single"/>
          <w:lang w:eastAsia="en-GB"/>
          <w14:ligatures w14:val="none"/>
        </w:rPr>
      </w:pPr>
    </w:p>
    <w:p w14:paraId="0BF15C4D" w14:textId="77777777" w:rsidR="00B7244F" w:rsidRDefault="00B7244F" w:rsidP="003A5472">
      <w:pPr>
        <w:suppressAutoHyphens/>
        <w:autoSpaceDN w:val="0"/>
        <w:spacing w:after="0" w:line="240" w:lineRule="auto"/>
        <w:jc w:val="center"/>
        <w:rPr>
          <w:rFonts w:ascii="Aptos" w:eastAsia="Times New Roman" w:hAnsi="Aptos" w:cs="Times New Roman"/>
          <w:b/>
          <w:bCs/>
          <w:color w:val="0D0D0D"/>
          <w:kern w:val="0"/>
          <w:sz w:val="32"/>
          <w:szCs w:val="32"/>
          <w:u w:val="single"/>
          <w:lang w:eastAsia="en-GB"/>
          <w14:ligatures w14:val="none"/>
        </w:rPr>
      </w:pPr>
    </w:p>
    <w:p w14:paraId="4455B0B2" w14:textId="77777777" w:rsidR="00B7244F" w:rsidRDefault="00B7244F" w:rsidP="003A5472">
      <w:pPr>
        <w:suppressAutoHyphens/>
        <w:autoSpaceDN w:val="0"/>
        <w:spacing w:after="0" w:line="240" w:lineRule="auto"/>
        <w:jc w:val="center"/>
        <w:rPr>
          <w:rFonts w:ascii="Aptos" w:eastAsia="Times New Roman" w:hAnsi="Aptos" w:cs="Times New Roman"/>
          <w:b/>
          <w:bCs/>
          <w:color w:val="0D0D0D"/>
          <w:kern w:val="0"/>
          <w:sz w:val="32"/>
          <w:szCs w:val="32"/>
          <w:u w:val="single"/>
          <w:lang w:eastAsia="en-GB"/>
          <w14:ligatures w14:val="none"/>
        </w:rPr>
      </w:pPr>
    </w:p>
    <w:p w14:paraId="104F27C6" w14:textId="77777777" w:rsidR="00B7244F" w:rsidRDefault="00B7244F" w:rsidP="003A5472">
      <w:pPr>
        <w:suppressAutoHyphens/>
        <w:autoSpaceDN w:val="0"/>
        <w:spacing w:after="0" w:line="240" w:lineRule="auto"/>
        <w:jc w:val="center"/>
        <w:rPr>
          <w:rFonts w:ascii="Aptos" w:eastAsia="Times New Roman" w:hAnsi="Aptos" w:cs="Times New Roman"/>
          <w:b/>
          <w:bCs/>
          <w:color w:val="0D0D0D"/>
          <w:kern w:val="0"/>
          <w:sz w:val="32"/>
          <w:szCs w:val="32"/>
          <w:u w:val="single"/>
          <w:lang w:eastAsia="en-GB"/>
          <w14:ligatures w14:val="none"/>
        </w:rPr>
      </w:pPr>
    </w:p>
    <w:p w14:paraId="18AB7F0E" w14:textId="77777777" w:rsidR="00B7244F" w:rsidRDefault="00B7244F" w:rsidP="003A5472">
      <w:pPr>
        <w:suppressAutoHyphens/>
        <w:autoSpaceDN w:val="0"/>
        <w:spacing w:after="0" w:line="240" w:lineRule="auto"/>
        <w:jc w:val="center"/>
        <w:rPr>
          <w:rFonts w:ascii="Aptos" w:eastAsia="Times New Roman" w:hAnsi="Aptos" w:cs="Times New Roman"/>
          <w:b/>
          <w:bCs/>
          <w:color w:val="0D0D0D"/>
          <w:kern w:val="0"/>
          <w:sz w:val="32"/>
          <w:szCs w:val="32"/>
          <w:u w:val="single"/>
          <w:lang w:eastAsia="en-GB"/>
          <w14:ligatures w14:val="none"/>
        </w:rPr>
      </w:pPr>
    </w:p>
    <w:p w14:paraId="5DC9DDC5" w14:textId="77777777" w:rsidR="00B7244F" w:rsidRDefault="00B7244F" w:rsidP="003A5472">
      <w:pPr>
        <w:suppressAutoHyphens/>
        <w:autoSpaceDN w:val="0"/>
        <w:spacing w:after="0" w:line="240" w:lineRule="auto"/>
        <w:jc w:val="center"/>
        <w:rPr>
          <w:rFonts w:ascii="Aptos" w:eastAsia="Times New Roman" w:hAnsi="Aptos" w:cs="Times New Roman"/>
          <w:b/>
          <w:bCs/>
          <w:color w:val="0D0D0D"/>
          <w:kern w:val="0"/>
          <w:sz w:val="32"/>
          <w:szCs w:val="32"/>
          <w:u w:val="single"/>
          <w:lang w:eastAsia="en-GB"/>
          <w14:ligatures w14:val="none"/>
        </w:rPr>
      </w:pPr>
    </w:p>
    <w:p w14:paraId="520BD1E9" w14:textId="77777777" w:rsidR="00B7244F" w:rsidRDefault="00B7244F" w:rsidP="003A5472">
      <w:pPr>
        <w:suppressAutoHyphens/>
        <w:autoSpaceDN w:val="0"/>
        <w:spacing w:after="0" w:line="240" w:lineRule="auto"/>
        <w:jc w:val="center"/>
        <w:rPr>
          <w:rFonts w:ascii="Aptos" w:eastAsia="Times New Roman" w:hAnsi="Aptos" w:cs="Times New Roman"/>
          <w:b/>
          <w:bCs/>
          <w:color w:val="0D0D0D"/>
          <w:kern w:val="0"/>
          <w:sz w:val="32"/>
          <w:szCs w:val="32"/>
          <w:u w:val="single"/>
          <w:lang w:eastAsia="en-GB"/>
          <w14:ligatures w14:val="none"/>
        </w:rPr>
      </w:pPr>
    </w:p>
    <w:p w14:paraId="2650D1C8" w14:textId="77777777" w:rsidR="00B7244F" w:rsidRDefault="00B7244F" w:rsidP="003A5472">
      <w:pPr>
        <w:suppressAutoHyphens/>
        <w:autoSpaceDN w:val="0"/>
        <w:spacing w:after="0" w:line="240" w:lineRule="auto"/>
        <w:jc w:val="center"/>
        <w:rPr>
          <w:rFonts w:ascii="Aptos" w:eastAsia="Times New Roman" w:hAnsi="Aptos" w:cs="Times New Roman"/>
          <w:b/>
          <w:bCs/>
          <w:color w:val="0D0D0D"/>
          <w:kern w:val="0"/>
          <w:sz w:val="32"/>
          <w:szCs w:val="32"/>
          <w:u w:val="single"/>
          <w:lang w:eastAsia="en-GB"/>
          <w14:ligatures w14:val="none"/>
        </w:rPr>
      </w:pPr>
    </w:p>
    <w:p w14:paraId="00064611" w14:textId="77777777" w:rsidR="00B7244F" w:rsidRDefault="00B7244F" w:rsidP="003A5472">
      <w:pPr>
        <w:suppressAutoHyphens/>
        <w:autoSpaceDN w:val="0"/>
        <w:spacing w:after="0" w:line="240" w:lineRule="auto"/>
        <w:jc w:val="center"/>
        <w:rPr>
          <w:rFonts w:ascii="Aptos" w:eastAsia="Times New Roman" w:hAnsi="Aptos" w:cs="Times New Roman"/>
          <w:b/>
          <w:bCs/>
          <w:color w:val="0D0D0D"/>
          <w:kern w:val="0"/>
          <w:sz w:val="32"/>
          <w:szCs w:val="32"/>
          <w:u w:val="single"/>
          <w:lang w:eastAsia="en-GB"/>
          <w14:ligatures w14:val="none"/>
        </w:rPr>
      </w:pPr>
    </w:p>
    <w:p w14:paraId="151D4067" w14:textId="77777777" w:rsidR="00B7244F" w:rsidRDefault="00B7244F" w:rsidP="003A5472">
      <w:pPr>
        <w:suppressAutoHyphens/>
        <w:autoSpaceDN w:val="0"/>
        <w:spacing w:after="0" w:line="240" w:lineRule="auto"/>
        <w:jc w:val="center"/>
        <w:rPr>
          <w:rFonts w:ascii="Aptos" w:eastAsia="Times New Roman" w:hAnsi="Aptos" w:cs="Times New Roman"/>
          <w:b/>
          <w:bCs/>
          <w:color w:val="0D0D0D"/>
          <w:kern w:val="0"/>
          <w:sz w:val="32"/>
          <w:szCs w:val="32"/>
          <w:u w:val="single"/>
          <w:lang w:eastAsia="en-GB"/>
          <w14:ligatures w14:val="none"/>
        </w:rPr>
      </w:pPr>
    </w:p>
    <w:p w14:paraId="0F3B02DC" w14:textId="77777777" w:rsidR="00B7244F" w:rsidRDefault="00B7244F" w:rsidP="003A5472">
      <w:pPr>
        <w:suppressAutoHyphens/>
        <w:autoSpaceDN w:val="0"/>
        <w:spacing w:after="0" w:line="240" w:lineRule="auto"/>
        <w:jc w:val="center"/>
        <w:rPr>
          <w:rFonts w:ascii="Aptos" w:eastAsia="Times New Roman" w:hAnsi="Aptos" w:cs="Times New Roman"/>
          <w:b/>
          <w:bCs/>
          <w:color w:val="0D0D0D"/>
          <w:kern w:val="0"/>
          <w:sz w:val="32"/>
          <w:szCs w:val="32"/>
          <w:u w:val="single"/>
          <w:lang w:eastAsia="en-GB"/>
          <w14:ligatures w14:val="none"/>
        </w:rPr>
      </w:pPr>
    </w:p>
    <w:p w14:paraId="449EFA57" w14:textId="77777777" w:rsidR="00B7244F" w:rsidRDefault="00B7244F" w:rsidP="003A5472">
      <w:pPr>
        <w:suppressAutoHyphens/>
        <w:autoSpaceDN w:val="0"/>
        <w:spacing w:after="0" w:line="240" w:lineRule="auto"/>
        <w:jc w:val="center"/>
        <w:rPr>
          <w:rFonts w:ascii="Aptos" w:eastAsia="Times New Roman" w:hAnsi="Aptos" w:cs="Times New Roman"/>
          <w:b/>
          <w:bCs/>
          <w:color w:val="0D0D0D"/>
          <w:kern w:val="0"/>
          <w:sz w:val="32"/>
          <w:szCs w:val="32"/>
          <w:u w:val="single"/>
          <w:lang w:eastAsia="en-GB"/>
          <w14:ligatures w14:val="none"/>
        </w:rPr>
      </w:pPr>
    </w:p>
    <w:p w14:paraId="11567FAF" w14:textId="77777777" w:rsidR="00B7244F" w:rsidRDefault="00B7244F" w:rsidP="003A5472">
      <w:pPr>
        <w:suppressAutoHyphens/>
        <w:autoSpaceDN w:val="0"/>
        <w:spacing w:after="0" w:line="240" w:lineRule="auto"/>
        <w:jc w:val="center"/>
        <w:rPr>
          <w:rFonts w:ascii="Aptos" w:eastAsia="Times New Roman" w:hAnsi="Aptos" w:cs="Times New Roman"/>
          <w:b/>
          <w:bCs/>
          <w:color w:val="0D0D0D"/>
          <w:kern w:val="0"/>
          <w:sz w:val="32"/>
          <w:szCs w:val="32"/>
          <w:u w:val="single"/>
          <w:lang w:eastAsia="en-GB"/>
          <w14:ligatures w14:val="none"/>
        </w:rPr>
      </w:pPr>
    </w:p>
    <w:p w14:paraId="79163401" w14:textId="77777777" w:rsidR="00B7244F" w:rsidRDefault="00B7244F" w:rsidP="003A5472">
      <w:pPr>
        <w:suppressAutoHyphens/>
        <w:autoSpaceDN w:val="0"/>
        <w:spacing w:after="0" w:line="240" w:lineRule="auto"/>
        <w:jc w:val="center"/>
        <w:rPr>
          <w:rFonts w:ascii="Aptos" w:eastAsia="Times New Roman" w:hAnsi="Aptos" w:cs="Times New Roman"/>
          <w:b/>
          <w:bCs/>
          <w:color w:val="0D0D0D"/>
          <w:kern w:val="0"/>
          <w:sz w:val="32"/>
          <w:szCs w:val="32"/>
          <w:u w:val="single"/>
          <w:lang w:eastAsia="en-GB"/>
          <w14:ligatures w14:val="none"/>
        </w:rPr>
      </w:pPr>
    </w:p>
    <w:p w14:paraId="2374A477" w14:textId="77777777" w:rsidR="00B7244F" w:rsidRDefault="00B7244F" w:rsidP="003A5472">
      <w:pPr>
        <w:suppressAutoHyphens/>
        <w:autoSpaceDN w:val="0"/>
        <w:spacing w:after="0" w:line="240" w:lineRule="auto"/>
        <w:jc w:val="center"/>
        <w:rPr>
          <w:rFonts w:ascii="Aptos" w:eastAsia="Times New Roman" w:hAnsi="Aptos" w:cs="Times New Roman"/>
          <w:b/>
          <w:bCs/>
          <w:color w:val="0D0D0D"/>
          <w:kern w:val="0"/>
          <w:sz w:val="32"/>
          <w:szCs w:val="32"/>
          <w:u w:val="single"/>
          <w:lang w:eastAsia="en-GB"/>
          <w14:ligatures w14:val="none"/>
        </w:rPr>
      </w:pPr>
    </w:p>
    <w:p w14:paraId="4F2625C2" w14:textId="77777777" w:rsidR="00B7244F" w:rsidRDefault="00B7244F" w:rsidP="003A5472">
      <w:pPr>
        <w:suppressAutoHyphens/>
        <w:autoSpaceDN w:val="0"/>
        <w:spacing w:after="0" w:line="240" w:lineRule="auto"/>
        <w:jc w:val="center"/>
        <w:rPr>
          <w:rFonts w:ascii="Aptos" w:eastAsia="Times New Roman" w:hAnsi="Aptos" w:cs="Times New Roman"/>
          <w:b/>
          <w:bCs/>
          <w:color w:val="0D0D0D"/>
          <w:kern w:val="0"/>
          <w:sz w:val="32"/>
          <w:szCs w:val="32"/>
          <w:u w:val="single"/>
          <w:lang w:eastAsia="en-GB"/>
          <w14:ligatures w14:val="none"/>
        </w:rPr>
      </w:pPr>
    </w:p>
    <w:p w14:paraId="1D85883E" w14:textId="77777777" w:rsidR="00B7244F" w:rsidRDefault="00B7244F" w:rsidP="003A5472">
      <w:pPr>
        <w:suppressAutoHyphens/>
        <w:autoSpaceDN w:val="0"/>
        <w:spacing w:after="0" w:line="240" w:lineRule="auto"/>
        <w:jc w:val="center"/>
        <w:rPr>
          <w:rFonts w:ascii="Aptos" w:eastAsia="Times New Roman" w:hAnsi="Aptos" w:cs="Times New Roman"/>
          <w:b/>
          <w:bCs/>
          <w:color w:val="0D0D0D"/>
          <w:kern w:val="0"/>
          <w:sz w:val="32"/>
          <w:szCs w:val="32"/>
          <w:u w:val="single"/>
          <w:lang w:eastAsia="en-GB"/>
          <w14:ligatures w14:val="none"/>
        </w:rPr>
      </w:pPr>
    </w:p>
    <w:p w14:paraId="75C94872" w14:textId="77777777" w:rsidR="00B7244F" w:rsidRDefault="00B7244F" w:rsidP="003A5472">
      <w:pPr>
        <w:suppressAutoHyphens/>
        <w:autoSpaceDN w:val="0"/>
        <w:spacing w:after="0" w:line="240" w:lineRule="auto"/>
        <w:jc w:val="center"/>
        <w:rPr>
          <w:rFonts w:ascii="Aptos" w:eastAsia="Times New Roman" w:hAnsi="Aptos" w:cs="Times New Roman"/>
          <w:b/>
          <w:bCs/>
          <w:color w:val="0D0D0D"/>
          <w:kern w:val="0"/>
          <w:sz w:val="32"/>
          <w:szCs w:val="32"/>
          <w:u w:val="single"/>
          <w:lang w:eastAsia="en-GB"/>
          <w14:ligatures w14:val="none"/>
        </w:rPr>
      </w:pPr>
    </w:p>
    <w:p w14:paraId="3A11002F" w14:textId="77777777" w:rsidR="00B7244F" w:rsidRDefault="00B7244F" w:rsidP="003A5472">
      <w:pPr>
        <w:suppressAutoHyphens/>
        <w:autoSpaceDN w:val="0"/>
        <w:spacing w:after="0" w:line="240" w:lineRule="auto"/>
        <w:jc w:val="center"/>
        <w:rPr>
          <w:rFonts w:ascii="Aptos" w:eastAsia="Times New Roman" w:hAnsi="Aptos" w:cs="Times New Roman"/>
          <w:b/>
          <w:bCs/>
          <w:color w:val="0D0D0D"/>
          <w:kern w:val="0"/>
          <w:sz w:val="32"/>
          <w:szCs w:val="32"/>
          <w:u w:val="single"/>
          <w:lang w:eastAsia="en-GB"/>
          <w14:ligatures w14:val="none"/>
        </w:rPr>
      </w:pPr>
    </w:p>
    <w:p w14:paraId="065BFC0F" w14:textId="77777777" w:rsidR="00B7244F" w:rsidRDefault="00B7244F" w:rsidP="003A5472">
      <w:pPr>
        <w:suppressAutoHyphens/>
        <w:autoSpaceDN w:val="0"/>
        <w:spacing w:after="0" w:line="240" w:lineRule="auto"/>
        <w:jc w:val="center"/>
        <w:rPr>
          <w:rFonts w:ascii="Aptos" w:eastAsia="Times New Roman" w:hAnsi="Aptos" w:cs="Times New Roman"/>
          <w:b/>
          <w:bCs/>
          <w:color w:val="0D0D0D"/>
          <w:kern w:val="0"/>
          <w:sz w:val="32"/>
          <w:szCs w:val="32"/>
          <w:u w:val="single"/>
          <w:lang w:eastAsia="en-GB"/>
          <w14:ligatures w14:val="none"/>
        </w:rPr>
      </w:pPr>
    </w:p>
    <w:p w14:paraId="12FFF993" w14:textId="77777777" w:rsidR="00B7244F" w:rsidRDefault="00B7244F" w:rsidP="003A5472">
      <w:pPr>
        <w:suppressAutoHyphens/>
        <w:autoSpaceDN w:val="0"/>
        <w:spacing w:after="0" w:line="240" w:lineRule="auto"/>
        <w:jc w:val="center"/>
        <w:rPr>
          <w:rFonts w:ascii="Aptos" w:eastAsia="Times New Roman" w:hAnsi="Aptos" w:cs="Times New Roman"/>
          <w:b/>
          <w:bCs/>
          <w:color w:val="0D0D0D"/>
          <w:kern w:val="0"/>
          <w:sz w:val="32"/>
          <w:szCs w:val="32"/>
          <w:u w:val="single"/>
          <w:lang w:eastAsia="en-GB"/>
          <w14:ligatures w14:val="none"/>
        </w:rPr>
      </w:pPr>
    </w:p>
    <w:p w14:paraId="4C2631AD" w14:textId="77777777" w:rsidR="00B7244F" w:rsidRDefault="00B7244F" w:rsidP="003A5472">
      <w:pPr>
        <w:suppressAutoHyphens/>
        <w:autoSpaceDN w:val="0"/>
        <w:spacing w:after="0" w:line="240" w:lineRule="auto"/>
        <w:jc w:val="center"/>
        <w:rPr>
          <w:rFonts w:ascii="Aptos" w:eastAsia="Times New Roman" w:hAnsi="Aptos" w:cs="Times New Roman"/>
          <w:b/>
          <w:bCs/>
          <w:color w:val="0D0D0D"/>
          <w:kern w:val="0"/>
          <w:sz w:val="32"/>
          <w:szCs w:val="32"/>
          <w:u w:val="single"/>
          <w:lang w:eastAsia="en-GB"/>
          <w14:ligatures w14:val="none"/>
        </w:rPr>
      </w:pPr>
    </w:p>
    <w:p w14:paraId="7D63B819" w14:textId="77777777" w:rsidR="00B7244F" w:rsidRDefault="00B7244F" w:rsidP="003A5472">
      <w:pPr>
        <w:suppressAutoHyphens/>
        <w:autoSpaceDN w:val="0"/>
        <w:spacing w:after="0" w:line="240" w:lineRule="auto"/>
        <w:jc w:val="center"/>
        <w:rPr>
          <w:rFonts w:ascii="Aptos" w:eastAsia="Times New Roman" w:hAnsi="Aptos" w:cs="Times New Roman"/>
          <w:b/>
          <w:bCs/>
          <w:color w:val="0D0D0D"/>
          <w:kern w:val="0"/>
          <w:sz w:val="32"/>
          <w:szCs w:val="32"/>
          <w:u w:val="single"/>
          <w:lang w:eastAsia="en-GB"/>
          <w14:ligatures w14:val="none"/>
        </w:rPr>
        <w:sectPr w:rsidR="00B7244F" w:rsidSect="00C24CAE">
          <w:pgSz w:w="16838" w:h="11906" w:orient="landscape"/>
          <w:pgMar w:top="720" w:right="720" w:bottom="720" w:left="720" w:header="709" w:footer="709" w:gutter="0"/>
          <w:pgBorders w:offsetFrom="page">
            <w:top w:val="single" w:sz="18" w:space="24" w:color="47D459" w:themeColor="accent3" w:themeTint="99"/>
            <w:left w:val="single" w:sz="18" w:space="24" w:color="47D459" w:themeColor="accent3" w:themeTint="99"/>
            <w:bottom w:val="single" w:sz="18" w:space="24" w:color="47D459" w:themeColor="accent3" w:themeTint="99"/>
            <w:right w:val="single" w:sz="18" w:space="24" w:color="47D459" w:themeColor="accent3" w:themeTint="99"/>
          </w:pgBorders>
          <w:cols w:space="708"/>
          <w:docGrid w:linePitch="360"/>
        </w:sectPr>
      </w:pPr>
    </w:p>
    <w:p w14:paraId="49D383BD" w14:textId="45277000" w:rsidR="00163BBC" w:rsidRDefault="00163BBC" w:rsidP="003A5472">
      <w:pPr>
        <w:suppressAutoHyphens/>
        <w:autoSpaceDN w:val="0"/>
        <w:spacing w:after="0" w:line="240" w:lineRule="auto"/>
        <w:jc w:val="center"/>
        <w:rPr>
          <w:rFonts w:ascii="Aptos" w:eastAsia="Times New Roman" w:hAnsi="Aptos" w:cs="Times New Roman"/>
          <w:b/>
          <w:bCs/>
          <w:color w:val="0D0D0D"/>
          <w:kern w:val="0"/>
          <w:sz w:val="32"/>
          <w:szCs w:val="32"/>
          <w:u w:val="single"/>
          <w:lang w:eastAsia="en-GB"/>
          <w14:ligatures w14:val="none"/>
        </w:rPr>
      </w:pPr>
      <w:r>
        <w:rPr>
          <w:rFonts w:ascii="Aptos" w:eastAsia="Times New Roman" w:hAnsi="Aptos" w:cs="Times New Roman"/>
          <w:b/>
          <w:bCs/>
          <w:color w:val="0D0D0D"/>
          <w:kern w:val="0"/>
          <w:sz w:val="32"/>
          <w:szCs w:val="32"/>
          <w:u w:val="single"/>
          <w:lang w:eastAsia="en-GB"/>
          <w14:ligatures w14:val="none"/>
        </w:rPr>
        <w:lastRenderedPageBreak/>
        <w:t>Part B</w:t>
      </w:r>
      <w:r w:rsidR="00B22E41">
        <w:rPr>
          <w:rFonts w:ascii="Aptos" w:eastAsia="Times New Roman" w:hAnsi="Aptos" w:cs="Times New Roman"/>
          <w:b/>
          <w:bCs/>
          <w:color w:val="0D0D0D"/>
          <w:kern w:val="0"/>
          <w:sz w:val="32"/>
          <w:szCs w:val="32"/>
          <w:u w:val="single"/>
          <w:lang w:eastAsia="en-GB"/>
          <w14:ligatures w14:val="none"/>
        </w:rPr>
        <w:t xml:space="preserve">: Review of the previous </w:t>
      </w:r>
      <w:r w:rsidR="00914888">
        <w:rPr>
          <w:rFonts w:ascii="Aptos" w:eastAsia="Times New Roman" w:hAnsi="Aptos" w:cs="Times New Roman"/>
          <w:b/>
          <w:bCs/>
          <w:color w:val="0D0D0D"/>
          <w:kern w:val="0"/>
          <w:sz w:val="32"/>
          <w:szCs w:val="32"/>
          <w:u w:val="single"/>
          <w:lang w:eastAsia="en-GB"/>
          <w14:ligatures w14:val="none"/>
        </w:rPr>
        <w:t>Pupil Premium Strategy Plan</w:t>
      </w:r>
    </w:p>
    <w:p w14:paraId="4FB4FA49" w14:textId="77777777" w:rsidR="00914888" w:rsidRPr="00B7244F" w:rsidRDefault="00914888" w:rsidP="003A5472">
      <w:pPr>
        <w:suppressAutoHyphens/>
        <w:autoSpaceDN w:val="0"/>
        <w:spacing w:after="0" w:line="240" w:lineRule="auto"/>
        <w:jc w:val="center"/>
        <w:rPr>
          <w:rFonts w:ascii="Aptos" w:eastAsia="Times New Roman" w:hAnsi="Aptos" w:cs="Times New Roman"/>
          <w:color w:val="0D0D0D"/>
          <w:kern w:val="0"/>
          <w:lang w:eastAsia="en-GB"/>
          <w14:ligatures w14:val="none"/>
        </w:rPr>
      </w:pPr>
    </w:p>
    <w:p w14:paraId="358D02C1" w14:textId="72892034" w:rsidR="00914888" w:rsidRDefault="00914888" w:rsidP="003A5472">
      <w:pPr>
        <w:suppressAutoHyphens/>
        <w:autoSpaceDN w:val="0"/>
        <w:spacing w:after="0" w:line="240" w:lineRule="auto"/>
        <w:jc w:val="center"/>
        <w:rPr>
          <w:rFonts w:ascii="Aptos" w:eastAsia="Times New Roman" w:hAnsi="Aptos" w:cs="Times New Roman"/>
          <w:b/>
          <w:bCs/>
          <w:color w:val="0D0D0D"/>
          <w:kern w:val="0"/>
          <w:sz w:val="32"/>
          <w:szCs w:val="32"/>
          <w:u w:val="single"/>
          <w:lang w:eastAsia="en-GB"/>
          <w14:ligatures w14:val="none"/>
        </w:rPr>
      </w:pPr>
      <w:r>
        <w:rPr>
          <w:rFonts w:ascii="Aptos" w:eastAsia="Times New Roman" w:hAnsi="Aptos" w:cs="Times New Roman"/>
          <w:b/>
          <w:bCs/>
          <w:color w:val="0D0D0D"/>
          <w:kern w:val="0"/>
          <w:sz w:val="32"/>
          <w:szCs w:val="32"/>
          <w:u w:val="single"/>
          <w:lang w:eastAsia="en-GB"/>
          <w14:ligatures w14:val="none"/>
        </w:rPr>
        <w:t>Outcomes for disadvantaged pupils</w:t>
      </w:r>
    </w:p>
    <w:tbl>
      <w:tblPr>
        <w:tblStyle w:val="TableGrid"/>
        <w:tblW w:w="0" w:type="auto"/>
        <w:tblLook w:val="04A0" w:firstRow="1" w:lastRow="0" w:firstColumn="1" w:lastColumn="0" w:noHBand="0" w:noVBand="1"/>
      </w:tblPr>
      <w:tblGrid>
        <w:gridCol w:w="10456"/>
      </w:tblGrid>
      <w:tr w:rsidR="00A33704" w14:paraId="3E749ADC" w14:textId="77777777" w:rsidTr="004F33A1">
        <w:trPr>
          <w:trHeight w:val="11664"/>
        </w:trPr>
        <w:tc>
          <w:tcPr>
            <w:tcW w:w="10456" w:type="dxa"/>
          </w:tcPr>
          <w:p w14:paraId="6B1D7E74" w14:textId="77777777" w:rsidR="00A33704" w:rsidRPr="00894DA2" w:rsidRDefault="00A33704" w:rsidP="00A33704">
            <w:pPr>
              <w:keepNext/>
              <w:suppressAutoHyphens/>
              <w:jc w:val="center"/>
              <w:outlineLvl w:val="1"/>
              <w:rPr>
                <w:rFonts w:ascii="Aptos" w:hAnsi="Aptos"/>
                <w:b/>
                <w:sz w:val="24"/>
                <w:szCs w:val="24"/>
                <w:u w:val="single"/>
              </w:rPr>
            </w:pPr>
            <w:r w:rsidRPr="00894DA2">
              <w:rPr>
                <w:rFonts w:ascii="Aptos" w:hAnsi="Aptos"/>
                <w:b/>
                <w:sz w:val="24"/>
                <w:szCs w:val="24"/>
                <w:u w:val="single"/>
              </w:rPr>
              <w:t>Attainment Outcomes for Disadvantaged Pupils</w:t>
            </w:r>
          </w:p>
          <w:p w14:paraId="590BB33B" w14:textId="366F9C2B" w:rsidR="00A33704" w:rsidRPr="00AC2CE1" w:rsidRDefault="00A33704" w:rsidP="00A33704">
            <w:pPr>
              <w:keepNext/>
              <w:suppressAutoHyphens/>
              <w:outlineLvl w:val="1"/>
              <w:rPr>
                <w:rFonts w:ascii="Aptos" w:hAnsi="Aptos"/>
                <w:bCs/>
                <w:sz w:val="24"/>
                <w:szCs w:val="24"/>
              </w:rPr>
            </w:pPr>
            <w:r w:rsidRPr="00AC2CE1">
              <w:rPr>
                <w:rFonts w:ascii="Aptos" w:hAnsi="Aptos"/>
                <w:bCs/>
                <w:sz w:val="24"/>
                <w:szCs w:val="24"/>
              </w:rPr>
              <w:t>Analysis of internal assessment information alongside national data from the Super School Profile (2025) shows that outcomes for disadvantaged pupils remain below those of non</w:t>
            </w:r>
            <w:r w:rsidRPr="00AC2CE1">
              <w:rPr>
                <w:rFonts w:ascii="Cambria Math" w:hAnsi="Cambria Math" w:cs="Cambria Math"/>
                <w:bCs/>
                <w:sz w:val="24"/>
                <w:szCs w:val="24"/>
              </w:rPr>
              <w:t>‑</w:t>
            </w:r>
            <w:r w:rsidRPr="00AC2CE1">
              <w:rPr>
                <w:rFonts w:ascii="Aptos" w:hAnsi="Aptos"/>
                <w:bCs/>
                <w:sz w:val="24"/>
                <w:szCs w:val="24"/>
              </w:rPr>
              <w:t xml:space="preserve">disadvantaged peers, although there are </w:t>
            </w:r>
            <w:r w:rsidR="003F5D5B">
              <w:rPr>
                <w:rFonts w:ascii="Aptos" w:hAnsi="Aptos"/>
                <w:bCs/>
                <w:sz w:val="24"/>
                <w:szCs w:val="24"/>
              </w:rPr>
              <w:t xml:space="preserve">some </w:t>
            </w:r>
            <w:r w:rsidRPr="00AC2CE1">
              <w:rPr>
                <w:rFonts w:ascii="Aptos" w:hAnsi="Aptos"/>
                <w:bCs/>
                <w:sz w:val="24"/>
                <w:szCs w:val="24"/>
              </w:rPr>
              <w:t xml:space="preserve">strengths that indicate positive impact from </w:t>
            </w:r>
            <w:r w:rsidR="003F5D5B">
              <w:rPr>
                <w:rFonts w:ascii="Aptos" w:hAnsi="Aptos"/>
                <w:bCs/>
                <w:sz w:val="24"/>
                <w:szCs w:val="24"/>
              </w:rPr>
              <w:t xml:space="preserve">the previous </w:t>
            </w:r>
            <w:r w:rsidRPr="00AC2CE1">
              <w:rPr>
                <w:rFonts w:ascii="Aptos" w:hAnsi="Aptos"/>
                <w:bCs/>
                <w:sz w:val="24"/>
                <w:szCs w:val="24"/>
              </w:rPr>
              <w:t>strategy.</w:t>
            </w:r>
          </w:p>
          <w:p w14:paraId="30E7BFB1" w14:textId="77777777" w:rsidR="00A33704" w:rsidRDefault="00A33704" w:rsidP="00A33704">
            <w:pPr>
              <w:keepNext/>
              <w:suppressAutoHyphens/>
              <w:outlineLvl w:val="1"/>
              <w:rPr>
                <w:rFonts w:ascii="Aptos" w:hAnsi="Aptos"/>
                <w:bCs/>
                <w:sz w:val="24"/>
                <w:szCs w:val="24"/>
              </w:rPr>
            </w:pPr>
          </w:p>
          <w:p w14:paraId="45B1BA4C" w14:textId="77777777" w:rsidR="00A33704" w:rsidRPr="00894DA2" w:rsidRDefault="00A33704" w:rsidP="00A33704">
            <w:pPr>
              <w:keepNext/>
              <w:suppressAutoHyphens/>
              <w:jc w:val="center"/>
              <w:outlineLvl w:val="1"/>
              <w:rPr>
                <w:rFonts w:ascii="Aptos" w:hAnsi="Aptos"/>
                <w:b/>
                <w:sz w:val="24"/>
                <w:szCs w:val="24"/>
                <w:u w:val="single"/>
              </w:rPr>
            </w:pPr>
            <w:r w:rsidRPr="00894DA2">
              <w:rPr>
                <w:rFonts w:ascii="Aptos" w:hAnsi="Aptos"/>
                <w:b/>
                <w:sz w:val="24"/>
                <w:szCs w:val="24"/>
                <w:u w:val="single"/>
              </w:rPr>
              <w:t>Early Years Foundation Stage (EYFS)</w:t>
            </w:r>
          </w:p>
          <w:p w14:paraId="4E44DD03" w14:textId="29BCB20A" w:rsidR="00A33704" w:rsidRPr="00AC2CE1" w:rsidRDefault="00A33704" w:rsidP="00A33704">
            <w:pPr>
              <w:keepNext/>
              <w:suppressAutoHyphens/>
              <w:outlineLvl w:val="1"/>
              <w:rPr>
                <w:rFonts w:ascii="Aptos" w:hAnsi="Aptos"/>
                <w:bCs/>
                <w:sz w:val="24"/>
                <w:szCs w:val="24"/>
              </w:rPr>
            </w:pPr>
            <w:r w:rsidRPr="00AC2CE1">
              <w:rPr>
                <w:rFonts w:ascii="Aptos" w:hAnsi="Aptos"/>
                <w:bCs/>
                <w:sz w:val="24"/>
                <w:szCs w:val="24"/>
              </w:rPr>
              <w:t>In 2025, the proportion of pupils achieving a Good Level of Development (GLD) was 58%, which is below the Local Authority (66%) and national average (68%). Disadvantaged pupils achieved 45% GLD, compared to 64% for non</w:t>
            </w:r>
            <w:r w:rsidRPr="00AC2CE1">
              <w:rPr>
                <w:rFonts w:ascii="Cambria Math" w:hAnsi="Cambria Math" w:cs="Cambria Math"/>
                <w:bCs/>
                <w:sz w:val="24"/>
                <w:szCs w:val="24"/>
              </w:rPr>
              <w:t>‑</w:t>
            </w:r>
            <w:r w:rsidRPr="00AC2CE1">
              <w:rPr>
                <w:rFonts w:ascii="Aptos" w:hAnsi="Aptos"/>
                <w:bCs/>
                <w:sz w:val="24"/>
                <w:szCs w:val="24"/>
              </w:rPr>
              <w:t>disadvantaged pupils, a gap of 19</w:t>
            </w:r>
            <w:r w:rsidR="001F7C62">
              <w:rPr>
                <w:rFonts w:ascii="Aptos" w:hAnsi="Aptos"/>
                <w:bCs/>
                <w:sz w:val="24"/>
                <w:szCs w:val="24"/>
              </w:rPr>
              <w:t>%</w:t>
            </w:r>
            <w:r w:rsidRPr="00AC2CE1">
              <w:rPr>
                <w:rFonts w:ascii="Aptos" w:hAnsi="Aptos"/>
                <w:bCs/>
                <w:sz w:val="24"/>
                <w:szCs w:val="24"/>
              </w:rPr>
              <w:t>.</w:t>
            </w:r>
          </w:p>
          <w:p w14:paraId="42DF890B" w14:textId="77777777" w:rsidR="00A33704" w:rsidRDefault="00A33704" w:rsidP="00A33704">
            <w:pPr>
              <w:keepNext/>
              <w:suppressAutoHyphens/>
              <w:outlineLvl w:val="1"/>
              <w:rPr>
                <w:rFonts w:ascii="Aptos" w:hAnsi="Aptos"/>
                <w:bCs/>
                <w:sz w:val="24"/>
                <w:szCs w:val="24"/>
              </w:rPr>
            </w:pPr>
          </w:p>
          <w:p w14:paraId="14993361" w14:textId="354A7ABA" w:rsidR="00A33704" w:rsidRPr="00AC2CE1" w:rsidRDefault="00A33704" w:rsidP="00A33704">
            <w:pPr>
              <w:keepNext/>
              <w:suppressAutoHyphens/>
              <w:outlineLvl w:val="1"/>
              <w:rPr>
                <w:rFonts w:ascii="Aptos" w:hAnsi="Aptos"/>
                <w:bCs/>
                <w:sz w:val="24"/>
                <w:szCs w:val="24"/>
              </w:rPr>
            </w:pPr>
            <w:r w:rsidRPr="00AC2CE1">
              <w:rPr>
                <w:rFonts w:ascii="Aptos" w:hAnsi="Aptos"/>
                <w:bCs/>
                <w:sz w:val="24"/>
                <w:szCs w:val="24"/>
              </w:rPr>
              <w:t xml:space="preserve">This confirms that early language, literacy and numeracy gaps remain, despite early intervention support. However, strengths </w:t>
            </w:r>
            <w:r w:rsidR="000570B2">
              <w:rPr>
                <w:rFonts w:ascii="Aptos" w:hAnsi="Aptos"/>
                <w:bCs/>
                <w:sz w:val="24"/>
                <w:szCs w:val="24"/>
              </w:rPr>
              <w:t xml:space="preserve">are clear in </w:t>
            </w:r>
            <w:r w:rsidRPr="00AC2CE1">
              <w:rPr>
                <w:rFonts w:ascii="Aptos" w:hAnsi="Aptos"/>
                <w:bCs/>
                <w:sz w:val="24"/>
                <w:szCs w:val="24"/>
              </w:rPr>
              <w:t>PSED and wider EYFS curriculum areas, indicating that pastoral and relational</w:t>
            </w:r>
            <w:r w:rsidR="000570B2">
              <w:rPr>
                <w:rFonts w:ascii="Aptos" w:hAnsi="Aptos"/>
                <w:bCs/>
                <w:sz w:val="24"/>
                <w:szCs w:val="24"/>
              </w:rPr>
              <w:t xml:space="preserve"> parts of our EYFS </w:t>
            </w:r>
            <w:r w:rsidRPr="00AC2CE1">
              <w:rPr>
                <w:rFonts w:ascii="Aptos" w:hAnsi="Aptos"/>
                <w:bCs/>
                <w:sz w:val="24"/>
                <w:szCs w:val="24"/>
              </w:rPr>
              <w:t>provision are having a positive impact</w:t>
            </w:r>
            <w:r w:rsidR="000570B2">
              <w:rPr>
                <w:rFonts w:ascii="Aptos" w:hAnsi="Aptos"/>
                <w:bCs/>
                <w:sz w:val="24"/>
                <w:szCs w:val="24"/>
              </w:rPr>
              <w:t>,</w:t>
            </w:r>
            <w:r w:rsidRPr="00AC2CE1">
              <w:rPr>
                <w:rFonts w:ascii="Aptos" w:hAnsi="Aptos"/>
                <w:bCs/>
                <w:sz w:val="24"/>
                <w:szCs w:val="24"/>
              </w:rPr>
              <w:t xml:space="preserve"> and provide a secure foundation on which to build.</w:t>
            </w:r>
          </w:p>
          <w:p w14:paraId="5454D58C" w14:textId="77777777" w:rsidR="00A33704" w:rsidRDefault="00A33704" w:rsidP="00A33704">
            <w:pPr>
              <w:keepNext/>
              <w:suppressAutoHyphens/>
              <w:outlineLvl w:val="1"/>
              <w:rPr>
                <w:rFonts w:ascii="Aptos" w:hAnsi="Aptos"/>
                <w:bCs/>
                <w:sz w:val="24"/>
                <w:szCs w:val="24"/>
              </w:rPr>
            </w:pPr>
          </w:p>
          <w:p w14:paraId="5591365F" w14:textId="77777777" w:rsidR="00A33704" w:rsidRPr="00894DA2" w:rsidRDefault="00A33704" w:rsidP="00A33704">
            <w:pPr>
              <w:keepNext/>
              <w:suppressAutoHyphens/>
              <w:jc w:val="center"/>
              <w:outlineLvl w:val="1"/>
              <w:rPr>
                <w:rFonts w:ascii="Aptos" w:hAnsi="Aptos"/>
                <w:b/>
                <w:sz w:val="24"/>
                <w:szCs w:val="24"/>
                <w:u w:val="single"/>
              </w:rPr>
            </w:pPr>
            <w:r w:rsidRPr="00894DA2">
              <w:rPr>
                <w:rFonts w:ascii="Aptos" w:hAnsi="Aptos"/>
                <w:b/>
                <w:sz w:val="24"/>
                <w:szCs w:val="24"/>
                <w:u w:val="single"/>
              </w:rPr>
              <w:t>Phonics</w:t>
            </w:r>
          </w:p>
          <w:p w14:paraId="3EDFC489" w14:textId="6B641176" w:rsidR="00A33704" w:rsidRPr="00AC2CE1" w:rsidRDefault="00A33704" w:rsidP="00A33704">
            <w:pPr>
              <w:keepNext/>
              <w:suppressAutoHyphens/>
              <w:outlineLvl w:val="1"/>
              <w:rPr>
                <w:rFonts w:ascii="Aptos" w:hAnsi="Aptos"/>
                <w:bCs/>
                <w:sz w:val="24"/>
                <w:szCs w:val="24"/>
              </w:rPr>
            </w:pPr>
            <w:r w:rsidRPr="00AC2CE1">
              <w:rPr>
                <w:rFonts w:ascii="Aptos" w:hAnsi="Aptos"/>
                <w:bCs/>
                <w:sz w:val="24"/>
                <w:szCs w:val="24"/>
              </w:rPr>
              <w:t>In Year 1 Phonics (2025), whole</w:t>
            </w:r>
            <w:r w:rsidRPr="00AC2CE1">
              <w:rPr>
                <w:rFonts w:ascii="Cambria Math" w:hAnsi="Cambria Math" w:cs="Cambria Math"/>
                <w:bCs/>
                <w:sz w:val="24"/>
                <w:szCs w:val="24"/>
              </w:rPr>
              <w:t>‑</w:t>
            </w:r>
            <w:r w:rsidRPr="00AC2CE1">
              <w:rPr>
                <w:rFonts w:ascii="Aptos" w:hAnsi="Aptos"/>
                <w:bCs/>
                <w:sz w:val="24"/>
                <w:szCs w:val="24"/>
              </w:rPr>
              <w:t>school outcomes were broadly in line with national performance at 80%. Disadvantaged pupils achieved 71%, compared to 85% for other pupils, a gap of 14</w:t>
            </w:r>
            <w:r w:rsidR="00400CAC">
              <w:rPr>
                <w:rFonts w:ascii="Aptos" w:hAnsi="Aptos"/>
                <w:bCs/>
                <w:sz w:val="24"/>
                <w:szCs w:val="24"/>
              </w:rPr>
              <w:t>%</w:t>
            </w:r>
            <w:r w:rsidRPr="00AC2CE1">
              <w:rPr>
                <w:rFonts w:ascii="Aptos" w:hAnsi="Aptos"/>
                <w:bCs/>
                <w:sz w:val="24"/>
                <w:szCs w:val="24"/>
              </w:rPr>
              <w:t>.</w:t>
            </w:r>
          </w:p>
          <w:p w14:paraId="2983966F" w14:textId="77777777" w:rsidR="00A33704" w:rsidRDefault="00A33704" w:rsidP="00A33704">
            <w:pPr>
              <w:keepNext/>
              <w:suppressAutoHyphens/>
              <w:outlineLvl w:val="1"/>
              <w:rPr>
                <w:rFonts w:ascii="Aptos" w:hAnsi="Aptos"/>
                <w:bCs/>
                <w:sz w:val="24"/>
                <w:szCs w:val="24"/>
              </w:rPr>
            </w:pPr>
          </w:p>
          <w:p w14:paraId="382EF1EC" w14:textId="77777777" w:rsidR="00A33704" w:rsidRPr="00AC2CE1" w:rsidRDefault="00A33704" w:rsidP="00A33704">
            <w:pPr>
              <w:keepNext/>
              <w:suppressAutoHyphens/>
              <w:outlineLvl w:val="1"/>
              <w:rPr>
                <w:rFonts w:ascii="Aptos" w:hAnsi="Aptos"/>
                <w:bCs/>
                <w:sz w:val="24"/>
                <w:szCs w:val="24"/>
              </w:rPr>
            </w:pPr>
            <w:r w:rsidRPr="00AC2CE1">
              <w:rPr>
                <w:rFonts w:ascii="Aptos" w:hAnsi="Aptos"/>
                <w:bCs/>
                <w:sz w:val="24"/>
                <w:szCs w:val="24"/>
              </w:rPr>
              <w:t>This suggests that:</w:t>
            </w:r>
          </w:p>
          <w:p w14:paraId="7C03BD27" w14:textId="03007E79" w:rsidR="00A33704" w:rsidRPr="00737042" w:rsidRDefault="00A33704" w:rsidP="00737042">
            <w:pPr>
              <w:pStyle w:val="ListParagraph"/>
              <w:keepNext/>
              <w:numPr>
                <w:ilvl w:val="0"/>
                <w:numId w:val="9"/>
              </w:numPr>
              <w:suppressAutoHyphens/>
              <w:outlineLvl w:val="1"/>
              <w:rPr>
                <w:rFonts w:ascii="Aptos" w:hAnsi="Aptos"/>
                <w:bCs/>
                <w:sz w:val="24"/>
                <w:szCs w:val="24"/>
              </w:rPr>
            </w:pPr>
            <w:r w:rsidRPr="00737042">
              <w:rPr>
                <w:rFonts w:ascii="Aptos" w:hAnsi="Aptos"/>
                <w:bCs/>
                <w:sz w:val="24"/>
                <w:szCs w:val="24"/>
              </w:rPr>
              <w:t>Investment in Read Write Inc. training, resources and Fast Track tutoring has had impact at whole</w:t>
            </w:r>
            <w:r w:rsidRPr="00737042">
              <w:rPr>
                <w:rFonts w:ascii="Cambria Math" w:hAnsi="Cambria Math" w:cs="Cambria Math"/>
                <w:bCs/>
                <w:sz w:val="24"/>
                <w:szCs w:val="24"/>
              </w:rPr>
              <w:t>‑</w:t>
            </w:r>
            <w:r w:rsidRPr="00737042">
              <w:rPr>
                <w:rFonts w:ascii="Aptos" w:hAnsi="Aptos"/>
                <w:bCs/>
                <w:sz w:val="24"/>
                <w:szCs w:val="24"/>
              </w:rPr>
              <w:t>school level</w:t>
            </w:r>
            <w:r w:rsidR="002573A0">
              <w:rPr>
                <w:rFonts w:ascii="Aptos" w:hAnsi="Aptos"/>
                <w:bCs/>
                <w:sz w:val="24"/>
                <w:szCs w:val="24"/>
              </w:rPr>
              <w:t>.</w:t>
            </w:r>
          </w:p>
          <w:p w14:paraId="367C79E1" w14:textId="79AEF0B0" w:rsidR="00A33704" w:rsidRPr="00737042" w:rsidRDefault="00A33704" w:rsidP="00737042">
            <w:pPr>
              <w:pStyle w:val="ListParagraph"/>
              <w:keepNext/>
              <w:numPr>
                <w:ilvl w:val="0"/>
                <w:numId w:val="9"/>
              </w:numPr>
              <w:suppressAutoHyphens/>
              <w:outlineLvl w:val="1"/>
              <w:rPr>
                <w:rFonts w:ascii="Aptos" w:hAnsi="Aptos"/>
                <w:bCs/>
                <w:sz w:val="24"/>
                <w:szCs w:val="24"/>
              </w:rPr>
            </w:pPr>
            <w:r w:rsidRPr="00737042">
              <w:rPr>
                <w:rFonts w:ascii="Aptos" w:hAnsi="Aptos"/>
                <w:bCs/>
                <w:sz w:val="24"/>
                <w:szCs w:val="24"/>
              </w:rPr>
              <w:t xml:space="preserve">However, disadvantaged pupils are not yet catching up quickly enough, particularly where </w:t>
            </w:r>
            <w:r w:rsidR="002573A0">
              <w:rPr>
                <w:rFonts w:ascii="Aptos" w:hAnsi="Aptos"/>
                <w:bCs/>
                <w:sz w:val="24"/>
                <w:szCs w:val="24"/>
              </w:rPr>
              <w:t xml:space="preserve">other barriers (such as poor attendance) </w:t>
            </w:r>
            <w:r w:rsidRPr="00737042">
              <w:rPr>
                <w:rFonts w:ascii="Aptos" w:hAnsi="Aptos"/>
                <w:bCs/>
                <w:sz w:val="24"/>
                <w:szCs w:val="24"/>
              </w:rPr>
              <w:t>remain</w:t>
            </w:r>
            <w:r w:rsidR="002573A0">
              <w:rPr>
                <w:rFonts w:ascii="Aptos" w:hAnsi="Aptos"/>
                <w:bCs/>
                <w:sz w:val="24"/>
                <w:szCs w:val="24"/>
              </w:rPr>
              <w:t>.</w:t>
            </w:r>
          </w:p>
          <w:p w14:paraId="45BF0DFC" w14:textId="77777777" w:rsidR="00A33704" w:rsidRDefault="00A33704" w:rsidP="00A33704">
            <w:pPr>
              <w:keepNext/>
              <w:suppressAutoHyphens/>
              <w:outlineLvl w:val="1"/>
              <w:rPr>
                <w:rFonts w:ascii="Aptos" w:hAnsi="Aptos"/>
                <w:bCs/>
                <w:sz w:val="24"/>
                <w:szCs w:val="24"/>
              </w:rPr>
            </w:pPr>
          </w:p>
          <w:p w14:paraId="4D884F0B" w14:textId="77777777" w:rsidR="00A33704" w:rsidRPr="00051250" w:rsidRDefault="00A33704" w:rsidP="00A33704">
            <w:pPr>
              <w:keepNext/>
              <w:suppressAutoHyphens/>
              <w:jc w:val="center"/>
              <w:outlineLvl w:val="1"/>
              <w:rPr>
                <w:rFonts w:ascii="Aptos" w:hAnsi="Aptos"/>
                <w:b/>
                <w:sz w:val="24"/>
                <w:szCs w:val="24"/>
                <w:u w:val="single"/>
              </w:rPr>
            </w:pPr>
            <w:r w:rsidRPr="00051250">
              <w:rPr>
                <w:rFonts w:ascii="Aptos" w:hAnsi="Aptos"/>
                <w:b/>
                <w:sz w:val="24"/>
                <w:szCs w:val="24"/>
                <w:u w:val="single"/>
              </w:rPr>
              <w:t>Key Stage 2</w:t>
            </w:r>
          </w:p>
          <w:p w14:paraId="014D3251" w14:textId="029B576C" w:rsidR="00A33704" w:rsidRPr="00AC2CE1" w:rsidRDefault="00A33704" w:rsidP="00A33704">
            <w:pPr>
              <w:keepNext/>
              <w:suppressAutoHyphens/>
              <w:outlineLvl w:val="1"/>
              <w:rPr>
                <w:rFonts w:ascii="Aptos" w:hAnsi="Aptos"/>
                <w:bCs/>
                <w:sz w:val="24"/>
                <w:szCs w:val="24"/>
              </w:rPr>
            </w:pPr>
            <w:r w:rsidRPr="00AC2CE1">
              <w:rPr>
                <w:rFonts w:ascii="Aptos" w:hAnsi="Aptos"/>
                <w:bCs/>
                <w:sz w:val="24"/>
                <w:szCs w:val="24"/>
              </w:rPr>
              <w:t>KS2 outcomes for 2025 show</w:t>
            </w:r>
            <w:r w:rsidR="00EA08C2">
              <w:rPr>
                <w:rFonts w:ascii="Aptos" w:hAnsi="Aptos"/>
                <w:bCs/>
                <w:sz w:val="24"/>
                <w:szCs w:val="24"/>
              </w:rPr>
              <w:t xml:space="preserve"> at the expected standard</w:t>
            </w:r>
            <w:r w:rsidR="00546CB4">
              <w:rPr>
                <w:rFonts w:ascii="Aptos" w:hAnsi="Aptos"/>
                <w:bCs/>
                <w:sz w:val="24"/>
                <w:szCs w:val="24"/>
              </w:rPr>
              <w:t xml:space="preserve"> gaps between disadvantaged and non-disadvantaged peers</w:t>
            </w:r>
            <w:r w:rsidRPr="00AC2CE1">
              <w:rPr>
                <w:rFonts w:ascii="Aptos" w:hAnsi="Aptos"/>
                <w:bCs/>
                <w:sz w:val="24"/>
                <w:szCs w:val="24"/>
              </w:rPr>
              <w:t>:</w:t>
            </w:r>
          </w:p>
          <w:p w14:paraId="098FEE53" w14:textId="1C6062B9" w:rsidR="00A33704" w:rsidRPr="00AC2CE1" w:rsidRDefault="00A33704" w:rsidP="00A33704">
            <w:pPr>
              <w:keepNext/>
              <w:suppressAutoHyphens/>
              <w:outlineLvl w:val="1"/>
              <w:rPr>
                <w:rFonts w:ascii="Aptos" w:hAnsi="Aptos"/>
                <w:bCs/>
                <w:sz w:val="24"/>
                <w:szCs w:val="24"/>
              </w:rPr>
            </w:pPr>
            <w:r w:rsidRPr="00AC2CE1">
              <w:rPr>
                <w:rFonts w:ascii="Aptos" w:hAnsi="Aptos"/>
                <w:bCs/>
                <w:sz w:val="24"/>
                <w:szCs w:val="24"/>
              </w:rPr>
              <w:t>Reading</w:t>
            </w:r>
            <w:r w:rsidR="00A15862">
              <w:rPr>
                <w:rFonts w:ascii="Aptos" w:hAnsi="Aptos"/>
                <w:bCs/>
                <w:sz w:val="24"/>
                <w:szCs w:val="24"/>
              </w:rPr>
              <w:t>:</w:t>
            </w:r>
            <w:r w:rsidRPr="00AC2CE1">
              <w:rPr>
                <w:rFonts w:ascii="Aptos" w:hAnsi="Aptos"/>
                <w:bCs/>
                <w:sz w:val="24"/>
                <w:szCs w:val="24"/>
              </w:rPr>
              <w:t xml:space="preserve"> 52% </w:t>
            </w:r>
            <w:r w:rsidR="00A15862">
              <w:rPr>
                <w:rFonts w:ascii="Aptos" w:hAnsi="Aptos"/>
                <w:bCs/>
                <w:sz w:val="24"/>
                <w:szCs w:val="24"/>
              </w:rPr>
              <w:t>(-19%)</w:t>
            </w:r>
          </w:p>
          <w:p w14:paraId="71B68FA9" w14:textId="730AC15E" w:rsidR="00A33704" w:rsidRPr="00AC2CE1" w:rsidRDefault="00A33704" w:rsidP="00A33704">
            <w:pPr>
              <w:keepNext/>
              <w:suppressAutoHyphens/>
              <w:outlineLvl w:val="1"/>
              <w:rPr>
                <w:rFonts w:ascii="Aptos" w:hAnsi="Aptos"/>
                <w:bCs/>
                <w:sz w:val="24"/>
                <w:szCs w:val="24"/>
              </w:rPr>
            </w:pPr>
            <w:r w:rsidRPr="00AC2CE1">
              <w:rPr>
                <w:rFonts w:ascii="Aptos" w:hAnsi="Aptos"/>
                <w:bCs/>
                <w:sz w:val="24"/>
                <w:szCs w:val="24"/>
              </w:rPr>
              <w:t>Writing: 6</w:t>
            </w:r>
            <w:r w:rsidR="00A15862">
              <w:rPr>
                <w:rFonts w:ascii="Aptos" w:hAnsi="Aptos"/>
                <w:bCs/>
                <w:sz w:val="24"/>
                <w:szCs w:val="24"/>
              </w:rPr>
              <w:t>7</w:t>
            </w:r>
            <w:r w:rsidRPr="00AC2CE1">
              <w:rPr>
                <w:rFonts w:ascii="Aptos" w:hAnsi="Aptos"/>
                <w:bCs/>
                <w:sz w:val="24"/>
                <w:szCs w:val="24"/>
              </w:rPr>
              <w:t>%</w:t>
            </w:r>
            <w:r w:rsidR="00A15862">
              <w:rPr>
                <w:rFonts w:ascii="Aptos" w:hAnsi="Aptos"/>
                <w:bCs/>
                <w:sz w:val="24"/>
                <w:szCs w:val="24"/>
              </w:rPr>
              <w:t xml:space="preserve"> (-4%)</w:t>
            </w:r>
          </w:p>
          <w:p w14:paraId="03B243DE" w14:textId="0C1A1EBF" w:rsidR="00A33704" w:rsidRPr="00AC2CE1" w:rsidRDefault="00A33704" w:rsidP="00A33704">
            <w:pPr>
              <w:keepNext/>
              <w:suppressAutoHyphens/>
              <w:outlineLvl w:val="1"/>
              <w:rPr>
                <w:rFonts w:ascii="Aptos" w:hAnsi="Aptos"/>
                <w:bCs/>
                <w:sz w:val="24"/>
                <w:szCs w:val="24"/>
              </w:rPr>
            </w:pPr>
            <w:r w:rsidRPr="00AC2CE1">
              <w:rPr>
                <w:rFonts w:ascii="Aptos" w:hAnsi="Aptos"/>
                <w:bCs/>
                <w:sz w:val="24"/>
                <w:szCs w:val="24"/>
              </w:rPr>
              <w:t>Maths: 6</w:t>
            </w:r>
            <w:r w:rsidR="00A15862">
              <w:rPr>
                <w:rFonts w:ascii="Aptos" w:hAnsi="Aptos"/>
                <w:bCs/>
                <w:sz w:val="24"/>
                <w:szCs w:val="24"/>
              </w:rPr>
              <w:t>2</w:t>
            </w:r>
            <w:r w:rsidRPr="00AC2CE1">
              <w:rPr>
                <w:rFonts w:ascii="Aptos" w:hAnsi="Aptos"/>
                <w:bCs/>
                <w:sz w:val="24"/>
                <w:szCs w:val="24"/>
              </w:rPr>
              <w:t>%</w:t>
            </w:r>
            <w:r w:rsidR="00834C22">
              <w:rPr>
                <w:rFonts w:ascii="Aptos" w:hAnsi="Aptos"/>
                <w:bCs/>
                <w:sz w:val="24"/>
                <w:szCs w:val="24"/>
              </w:rPr>
              <w:t xml:space="preserve"> (-28%)</w:t>
            </w:r>
          </w:p>
          <w:p w14:paraId="68E24216" w14:textId="52B9EC29" w:rsidR="00A33704" w:rsidRPr="00AC2CE1" w:rsidRDefault="00A33704" w:rsidP="00A33704">
            <w:pPr>
              <w:keepNext/>
              <w:suppressAutoHyphens/>
              <w:outlineLvl w:val="1"/>
              <w:rPr>
                <w:rFonts w:ascii="Aptos" w:hAnsi="Aptos"/>
                <w:bCs/>
                <w:sz w:val="24"/>
                <w:szCs w:val="24"/>
              </w:rPr>
            </w:pPr>
            <w:r w:rsidRPr="00AC2CE1">
              <w:rPr>
                <w:rFonts w:ascii="Aptos" w:hAnsi="Aptos"/>
                <w:bCs/>
                <w:sz w:val="24"/>
                <w:szCs w:val="24"/>
              </w:rPr>
              <w:t>Combined RWM: 48%</w:t>
            </w:r>
            <w:r w:rsidR="00834C22">
              <w:rPr>
                <w:rFonts w:ascii="Aptos" w:hAnsi="Aptos"/>
                <w:bCs/>
                <w:sz w:val="24"/>
                <w:szCs w:val="24"/>
              </w:rPr>
              <w:t xml:space="preserve"> (-13%)</w:t>
            </w:r>
          </w:p>
          <w:p w14:paraId="4B0E26CD" w14:textId="0D8DCDF4" w:rsidR="00A33704" w:rsidRPr="00AC2CE1" w:rsidRDefault="00A33704" w:rsidP="00A33704">
            <w:pPr>
              <w:keepNext/>
              <w:suppressAutoHyphens/>
              <w:outlineLvl w:val="1"/>
              <w:rPr>
                <w:rFonts w:ascii="Aptos" w:hAnsi="Aptos"/>
                <w:bCs/>
                <w:sz w:val="24"/>
                <w:szCs w:val="24"/>
              </w:rPr>
            </w:pPr>
            <w:r w:rsidRPr="00AC2CE1">
              <w:rPr>
                <w:rFonts w:ascii="Aptos" w:hAnsi="Aptos"/>
                <w:bCs/>
                <w:sz w:val="24"/>
                <w:szCs w:val="24"/>
              </w:rPr>
              <w:t>GPS: 67%</w:t>
            </w:r>
            <w:r w:rsidR="004F33A1">
              <w:rPr>
                <w:rFonts w:ascii="Aptos" w:hAnsi="Aptos"/>
                <w:bCs/>
                <w:sz w:val="24"/>
                <w:szCs w:val="24"/>
              </w:rPr>
              <w:t xml:space="preserve"> (-14%)</w:t>
            </w:r>
          </w:p>
          <w:p w14:paraId="16427D03" w14:textId="77777777" w:rsidR="004F33A1" w:rsidRDefault="004F33A1" w:rsidP="004F33A1">
            <w:pPr>
              <w:keepNext/>
              <w:suppressAutoHyphens/>
              <w:outlineLvl w:val="1"/>
              <w:rPr>
                <w:rFonts w:ascii="Aptos" w:hAnsi="Aptos"/>
                <w:bCs/>
                <w:sz w:val="24"/>
                <w:szCs w:val="24"/>
              </w:rPr>
            </w:pPr>
          </w:p>
          <w:p w14:paraId="35A6166F" w14:textId="02411801" w:rsidR="004F33A1" w:rsidRPr="00AC2CE1" w:rsidRDefault="004F33A1" w:rsidP="004F33A1">
            <w:pPr>
              <w:keepNext/>
              <w:suppressAutoHyphens/>
              <w:outlineLvl w:val="1"/>
              <w:rPr>
                <w:rFonts w:ascii="Aptos" w:hAnsi="Aptos"/>
                <w:bCs/>
                <w:sz w:val="24"/>
                <w:szCs w:val="24"/>
              </w:rPr>
            </w:pPr>
            <w:r w:rsidRPr="00AC2CE1">
              <w:rPr>
                <w:rFonts w:ascii="Aptos" w:hAnsi="Aptos"/>
                <w:bCs/>
                <w:sz w:val="24"/>
                <w:szCs w:val="24"/>
              </w:rPr>
              <w:t>Attainment gaps between disadvantaged and non</w:t>
            </w:r>
            <w:r w:rsidRPr="00AC2CE1">
              <w:rPr>
                <w:rFonts w:ascii="Cambria Math" w:hAnsi="Cambria Math" w:cs="Cambria Math"/>
                <w:bCs/>
                <w:sz w:val="24"/>
                <w:szCs w:val="24"/>
              </w:rPr>
              <w:t>‑</w:t>
            </w:r>
            <w:r w:rsidRPr="00AC2CE1">
              <w:rPr>
                <w:rFonts w:ascii="Aptos" w:hAnsi="Aptos"/>
                <w:bCs/>
                <w:sz w:val="24"/>
                <w:szCs w:val="24"/>
              </w:rPr>
              <w:t>disadvantaged pupils remain significant, particularly in reading</w:t>
            </w:r>
            <w:r>
              <w:rPr>
                <w:rFonts w:ascii="Aptos" w:hAnsi="Aptos"/>
                <w:bCs/>
                <w:sz w:val="24"/>
                <w:szCs w:val="24"/>
              </w:rPr>
              <w:t xml:space="preserve">, </w:t>
            </w:r>
            <w:r w:rsidRPr="00AC2CE1">
              <w:rPr>
                <w:rFonts w:ascii="Aptos" w:hAnsi="Aptos"/>
                <w:bCs/>
                <w:sz w:val="24"/>
                <w:szCs w:val="24"/>
              </w:rPr>
              <w:t>maths and RWM combined, despite strong whole</w:t>
            </w:r>
            <w:r w:rsidRPr="00AC2CE1">
              <w:rPr>
                <w:rFonts w:ascii="Cambria Math" w:hAnsi="Cambria Math" w:cs="Cambria Math"/>
                <w:bCs/>
                <w:sz w:val="24"/>
                <w:szCs w:val="24"/>
              </w:rPr>
              <w:t>‑</w:t>
            </w:r>
            <w:r w:rsidRPr="00AC2CE1">
              <w:rPr>
                <w:rFonts w:ascii="Aptos" w:hAnsi="Aptos"/>
                <w:bCs/>
                <w:sz w:val="24"/>
                <w:szCs w:val="24"/>
              </w:rPr>
              <w:t xml:space="preserve">school practice and targeted </w:t>
            </w:r>
            <w:proofErr w:type="gramStart"/>
            <w:r w:rsidRPr="00AC2CE1">
              <w:rPr>
                <w:rFonts w:ascii="Aptos" w:hAnsi="Aptos"/>
                <w:bCs/>
                <w:sz w:val="24"/>
                <w:szCs w:val="24"/>
              </w:rPr>
              <w:t>interventions .</w:t>
            </w:r>
            <w:proofErr w:type="gramEnd"/>
          </w:p>
          <w:p w14:paraId="3FB7621D" w14:textId="77777777" w:rsidR="004F33A1" w:rsidRDefault="004F33A1" w:rsidP="004F33A1">
            <w:pPr>
              <w:keepNext/>
              <w:suppressAutoHyphens/>
              <w:outlineLvl w:val="1"/>
              <w:rPr>
                <w:rFonts w:ascii="Aptos" w:hAnsi="Aptos"/>
                <w:bCs/>
                <w:sz w:val="24"/>
                <w:szCs w:val="24"/>
              </w:rPr>
            </w:pPr>
          </w:p>
          <w:p w14:paraId="793BB871" w14:textId="77777777" w:rsidR="004F33A1" w:rsidRPr="00AC2CE1" w:rsidRDefault="004F33A1" w:rsidP="004F33A1">
            <w:pPr>
              <w:keepNext/>
              <w:suppressAutoHyphens/>
              <w:outlineLvl w:val="1"/>
              <w:rPr>
                <w:rFonts w:ascii="Aptos" w:hAnsi="Aptos"/>
                <w:bCs/>
                <w:sz w:val="24"/>
                <w:szCs w:val="24"/>
              </w:rPr>
            </w:pPr>
            <w:r w:rsidRPr="00AC2CE1">
              <w:rPr>
                <w:rFonts w:ascii="Aptos" w:hAnsi="Aptos"/>
                <w:bCs/>
                <w:sz w:val="24"/>
                <w:szCs w:val="24"/>
              </w:rPr>
              <w:t>These outcomes indicate that intervention alone has not been sufficient to close gaps, particularly where pupils have experienced cumulative disadvantage and inconsistent attendance over time.</w:t>
            </w:r>
          </w:p>
          <w:p w14:paraId="17AF62F9" w14:textId="77777777" w:rsidR="00A33704" w:rsidRPr="00230EB0" w:rsidRDefault="00A33704" w:rsidP="003A5472">
            <w:pPr>
              <w:suppressAutoHyphens/>
              <w:jc w:val="center"/>
              <w:rPr>
                <w:rFonts w:ascii="Aptos" w:hAnsi="Aptos"/>
                <w:color w:val="0D0D0D"/>
                <w:sz w:val="24"/>
                <w:szCs w:val="24"/>
              </w:rPr>
            </w:pPr>
          </w:p>
        </w:tc>
      </w:tr>
    </w:tbl>
    <w:p w14:paraId="681CFB5F" w14:textId="77777777" w:rsidR="006C084D" w:rsidRPr="006C084D" w:rsidRDefault="006C084D" w:rsidP="003A5472">
      <w:pPr>
        <w:suppressAutoHyphens/>
        <w:autoSpaceDN w:val="0"/>
        <w:spacing w:after="0" w:line="240" w:lineRule="auto"/>
        <w:jc w:val="center"/>
        <w:rPr>
          <w:rFonts w:ascii="Aptos" w:eastAsia="Times New Roman" w:hAnsi="Aptos" w:cs="Times New Roman"/>
          <w:color w:val="0D0D0D"/>
          <w:kern w:val="0"/>
          <w:sz w:val="32"/>
          <w:szCs w:val="32"/>
          <w:lang w:eastAsia="en-GB"/>
          <w14:ligatures w14:val="none"/>
        </w:rPr>
      </w:pPr>
    </w:p>
    <w:tbl>
      <w:tblPr>
        <w:tblStyle w:val="TableGrid"/>
        <w:tblW w:w="0" w:type="auto"/>
        <w:tblLook w:val="04A0" w:firstRow="1" w:lastRow="0" w:firstColumn="1" w:lastColumn="0" w:noHBand="0" w:noVBand="1"/>
      </w:tblPr>
      <w:tblGrid>
        <w:gridCol w:w="10456"/>
      </w:tblGrid>
      <w:tr w:rsidR="006C084D" w14:paraId="60DCB92E" w14:textId="77777777" w:rsidTr="00C40351">
        <w:tc>
          <w:tcPr>
            <w:tcW w:w="10456" w:type="dxa"/>
          </w:tcPr>
          <w:p w14:paraId="0712CE4F" w14:textId="77777777" w:rsidR="006C084D" w:rsidRPr="00AA7B28" w:rsidRDefault="006C084D" w:rsidP="00C40351">
            <w:pPr>
              <w:keepNext/>
              <w:suppressAutoHyphens/>
              <w:jc w:val="center"/>
              <w:outlineLvl w:val="1"/>
              <w:rPr>
                <w:rFonts w:ascii="Aptos" w:hAnsi="Aptos"/>
                <w:b/>
                <w:sz w:val="24"/>
                <w:szCs w:val="24"/>
                <w:u w:val="single"/>
              </w:rPr>
            </w:pPr>
            <w:r w:rsidRPr="00AA7B28">
              <w:rPr>
                <w:rFonts w:ascii="Aptos" w:hAnsi="Aptos"/>
                <w:b/>
                <w:sz w:val="24"/>
                <w:szCs w:val="24"/>
                <w:u w:val="single"/>
              </w:rPr>
              <w:lastRenderedPageBreak/>
              <w:t>Attendance, Behaviour and Wellbeing</w:t>
            </w:r>
          </w:p>
          <w:p w14:paraId="77815B9A" w14:textId="77777777" w:rsidR="006C084D" w:rsidRPr="00AA7B28" w:rsidRDefault="006C084D" w:rsidP="00C40351">
            <w:pPr>
              <w:keepNext/>
              <w:suppressAutoHyphens/>
              <w:jc w:val="center"/>
              <w:outlineLvl w:val="1"/>
              <w:rPr>
                <w:rFonts w:ascii="Aptos" w:hAnsi="Aptos"/>
                <w:b/>
                <w:sz w:val="24"/>
                <w:szCs w:val="24"/>
                <w:u w:val="single"/>
              </w:rPr>
            </w:pPr>
            <w:r w:rsidRPr="00AA7B28">
              <w:rPr>
                <w:rFonts w:ascii="Aptos" w:hAnsi="Aptos"/>
                <w:b/>
                <w:sz w:val="24"/>
                <w:szCs w:val="24"/>
                <w:u w:val="single"/>
              </w:rPr>
              <w:t>Attendance</w:t>
            </w:r>
          </w:p>
          <w:p w14:paraId="38A417E9" w14:textId="1FEE59CA" w:rsidR="006C084D" w:rsidRPr="00AC2CE1" w:rsidRDefault="006C084D" w:rsidP="00C40351">
            <w:pPr>
              <w:keepNext/>
              <w:suppressAutoHyphens/>
              <w:outlineLvl w:val="1"/>
              <w:rPr>
                <w:rFonts w:ascii="Aptos" w:hAnsi="Aptos"/>
                <w:bCs/>
                <w:sz w:val="24"/>
                <w:szCs w:val="24"/>
              </w:rPr>
            </w:pPr>
            <w:r w:rsidRPr="00AC2CE1">
              <w:rPr>
                <w:rFonts w:ascii="Aptos" w:hAnsi="Aptos"/>
                <w:bCs/>
                <w:sz w:val="24"/>
                <w:szCs w:val="24"/>
              </w:rPr>
              <w:t>Whole</w:t>
            </w:r>
            <w:r w:rsidRPr="00AC2CE1">
              <w:rPr>
                <w:rFonts w:ascii="Cambria Math" w:hAnsi="Cambria Math" w:cs="Cambria Math"/>
                <w:bCs/>
                <w:sz w:val="24"/>
                <w:szCs w:val="24"/>
              </w:rPr>
              <w:t>‑</w:t>
            </w:r>
            <w:r w:rsidRPr="00AC2CE1">
              <w:rPr>
                <w:rFonts w:ascii="Aptos" w:hAnsi="Aptos"/>
                <w:bCs/>
                <w:sz w:val="24"/>
                <w:szCs w:val="24"/>
              </w:rPr>
              <w:t>school attendance and persistent absence figures compare favourably to Local Authority and national benchmarks. Persistent absence rates are low, and disadvantaged pupils are not over</w:t>
            </w:r>
            <w:r w:rsidRPr="00AC2CE1">
              <w:rPr>
                <w:rFonts w:ascii="Cambria Math" w:hAnsi="Cambria Math" w:cs="Cambria Math"/>
                <w:bCs/>
                <w:sz w:val="24"/>
                <w:szCs w:val="24"/>
              </w:rPr>
              <w:t>‑</w:t>
            </w:r>
            <w:r w:rsidRPr="00AC2CE1">
              <w:rPr>
                <w:rFonts w:ascii="Aptos" w:hAnsi="Aptos"/>
                <w:bCs/>
                <w:sz w:val="24"/>
                <w:szCs w:val="24"/>
              </w:rPr>
              <w:t>represented in persistent or severe absentee groups, indicating strong pastoral systems and effective use of attendance services and family support.</w:t>
            </w:r>
          </w:p>
          <w:p w14:paraId="0A360DF4" w14:textId="77777777" w:rsidR="006C084D" w:rsidRDefault="006C084D" w:rsidP="00C40351">
            <w:pPr>
              <w:keepNext/>
              <w:suppressAutoHyphens/>
              <w:outlineLvl w:val="1"/>
              <w:rPr>
                <w:rFonts w:ascii="Aptos" w:hAnsi="Aptos"/>
                <w:bCs/>
                <w:sz w:val="24"/>
                <w:szCs w:val="24"/>
              </w:rPr>
            </w:pPr>
          </w:p>
          <w:p w14:paraId="56C207FB" w14:textId="77777777" w:rsidR="006C084D" w:rsidRPr="00AC2CE1" w:rsidRDefault="006C084D" w:rsidP="00C40351">
            <w:pPr>
              <w:keepNext/>
              <w:suppressAutoHyphens/>
              <w:outlineLvl w:val="1"/>
              <w:rPr>
                <w:rFonts w:ascii="Aptos" w:hAnsi="Aptos"/>
                <w:bCs/>
                <w:sz w:val="24"/>
                <w:szCs w:val="24"/>
              </w:rPr>
            </w:pPr>
            <w:r w:rsidRPr="00AC2CE1">
              <w:rPr>
                <w:rFonts w:ascii="Aptos" w:hAnsi="Aptos"/>
                <w:bCs/>
                <w:sz w:val="24"/>
                <w:szCs w:val="24"/>
              </w:rPr>
              <w:t>However, analysis shows that pupils with attendance below 90% achieve significantly lower outcomes across all subjects, particularly at KS2. This reinforces the impact that even small drops in attendance have on disadvantaged pupils’ learning and confirms attendance remains a key driver of underachievement.</w:t>
            </w:r>
          </w:p>
          <w:p w14:paraId="6CB906D1" w14:textId="77777777" w:rsidR="006C084D" w:rsidRDefault="006C084D" w:rsidP="00C40351">
            <w:pPr>
              <w:keepNext/>
              <w:suppressAutoHyphens/>
              <w:outlineLvl w:val="1"/>
              <w:rPr>
                <w:rFonts w:ascii="Aptos" w:hAnsi="Aptos"/>
                <w:bCs/>
                <w:sz w:val="24"/>
                <w:szCs w:val="24"/>
              </w:rPr>
            </w:pPr>
          </w:p>
          <w:p w14:paraId="11476994" w14:textId="77777777" w:rsidR="006C084D" w:rsidRPr="00AA7B28" w:rsidRDefault="006C084D" w:rsidP="00C40351">
            <w:pPr>
              <w:keepNext/>
              <w:suppressAutoHyphens/>
              <w:jc w:val="center"/>
              <w:outlineLvl w:val="1"/>
              <w:rPr>
                <w:rFonts w:ascii="Aptos" w:hAnsi="Aptos"/>
                <w:b/>
                <w:sz w:val="24"/>
                <w:szCs w:val="24"/>
                <w:u w:val="single"/>
              </w:rPr>
            </w:pPr>
            <w:r w:rsidRPr="00AA7B28">
              <w:rPr>
                <w:rFonts w:ascii="Aptos" w:hAnsi="Aptos"/>
                <w:b/>
                <w:sz w:val="24"/>
                <w:szCs w:val="24"/>
                <w:u w:val="single"/>
              </w:rPr>
              <w:t>Behaviour and Exclusions</w:t>
            </w:r>
          </w:p>
          <w:p w14:paraId="7BAA0ABC" w14:textId="7059C430" w:rsidR="006C084D" w:rsidRPr="00AC2CE1" w:rsidRDefault="006C084D" w:rsidP="00C40351">
            <w:pPr>
              <w:keepNext/>
              <w:suppressAutoHyphens/>
              <w:outlineLvl w:val="1"/>
              <w:rPr>
                <w:rFonts w:ascii="Aptos" w:hAnsi="Aptos"/>
                <w:bCs/>
                <w:sz w:val="24"/>
                <w:szCs w:val="24"/>
              </w:rPr>
            </w:pPr>
            <w:r w:rsidRPr="00AC2CE1">
              <w:rPr>
                <w:rFonts w:ascii="Aptos" w:hAnsi="Aptos"/>
                <w:bCs/>
                <w:sz w:val="24"/>
                <w:szCs w:val="24"/>
              </w:rPr>
              <w:t>The school recorded 0 suspensions and 0 permanent exclusions, including for disadvantaged pupils. This demonstrates that the strategy’s focus on pastoral support, mental health interventions and strong safeguarding systems has been highly effective in promoting engagement, emotional regulation and positive behaviour.</w:t>
            </w:r>
          </w:p>
          <w:p w14:paraId="456AC270" w14:textId="77777777" w:rsidR="006C084D" w:rsidRPr="00AC2CE1" w:rsidRDefault="006C084D" w:rsidP="00C40351">
            <w:pPr>
              <w:keepNext/>
              <w:suppressAutoHyphens/>
              <w:outlineLvl w:val="1"/>
              <w:rPr>
                <w:rFonts w:ascii="Aptos" w:hAnsi="Aptos"/>
                <w:bCs/>
                <w:sz w:val="24"/>
                <w:szCs w:val="24"/>
              </w:rPr>
            </w:pPr>
          </w:p>
          <w:p w14:paraId="2BB20B25" w14:textId="77777777" w:rsidR="006C084D" w:rsidRPr="00AA7B28" w:rsidRDefault="006C084D" w:rsidP="00C40351">
            <w:pPr>
              <w:keepNext/>
              <w:suppressAutoHyphens/>
              <w:jc w:val="center"/>
              <w:outlineLvl w:val="1"/>
              <w:rPr>
                <w:rFonts w:ascii="Aptos" w:hAnsi="Aptos"/>
                <w:b/>
                <w:sz w:val="24"/>
                <w:szCs w:val="24"/>
                <w:u w:val="single"/>
              </w:rPr>
            </w:pPr>
            <w:r w:rsidRPr="00AA7B28">
              <w:rPr>
                <w:rFonts w:ascii="Aptos" w:hAnsi="Aptos"/>
                <w:b/>
                <w:sz w:val="24"/>
                <w:szCs w:val="24"/>
                <w:u w:val="single"/>
              </w:rPr>
              <w:t>Impact of Targeted and Wider Strategies</w:t>
            </w:r>
          </w:p>
          <w:p w14:paraId="686256B7" w14:textId="77777777" w:rsidR="006C084D" w:rsidRPr="00AA7B28" w:rsidRDefault="006C084D" w:rsidP="00C40351">
            <w:pPr>
              <w:keepNext/>
              <w:suppressAutoHyphens/>
              <w:jc w:val="center"/>
              <w:outlineLvl w:val="1"/>
              <w:rPr>
                <w:rFonts w:ascii="Aptos" w:hAnsi="Aptos"/>
                <w:b/>
                <w:sz w:val="24"/>
                <w:szCs w:val="24"/>
                <w:u w:val="single"/>
              </w:rPr>
            </w:pPr>
            <w:r w:rsidRPr="00AA7B28">
              <w:rPr>
                <w:rFonts w:ascii="Aptos" w:hAnsi="Aptos"/>
                <w:b/>
                <w:sz w:val="24"/>
                <w:szCs w:val="24"/>
                <w:u w:val="single"/>
              </w:rPr>
              <w:t>What worked well</w:t>
            </w:r>
          </w:p>
          <w:p w14:paraId="1FA5A73D" w14:textId="15F76098" w:rsidR="006C084D" w:rsidRPr="00AA7B28" w:rsidRDefault="006C084D" w:rsidP="006C084D">
            <w:pPr>
              <w:pStyle w:val="ListParagraph"/>
              <w:keepNext/>
              <w:numPr>
                <w:ilvl w:val="0"/>
                <w:numId w:val="25"/>
              </w:numPr>
              <w:suppressAutoHyphens/>
              <w:outlineLvl w:val="1"/>
              <w:rPr>
                <w:rFonts w:ascii="Aptos" w:hAnsi="Aptos"/>
                <w:bCs/>
                <w:sz w:val="24"/>
                <w:szCs w:val="24"/>
              </w:rPr>
            </w:pPr>
            <w:r w:rsidRPr="00AA7B28">
              <w:rPr>
                <w:rFonts w:ascii="Aptos" w:hAnsi="Aptos"/>
                <w:bCs/>
                <w:sz w:val="24"/>
                <w:szCs w:val="24"/>
              </w:rPr>
              <w:t>Consistent investment in high</w:t>
            </w:r>
            <w:r w:rsidRPr="00AA7B28">
              <w:rPr>
                <w:rFonts w:ascii="Cambria Math" w:hAnsi="Cambria Math" w:cs="Cambria Math"/>
                <w:bCs/>
                <w:sz w:val="24"/>
                <w:szCs w:val="24"/>
              </w:rPr>
              <w:t>‑</w:t>
            </w:r>
            <w:r w:rsidRPr="00AA7B28">
              <w:rPr>
                <w:rFonts w:ascii="Aptos" w:hAnsi="Aptos"/>
                <w:bCs/>
                <w:sz w:val="24"/>
                <w:szCs w:val="24"/>
              </w:rPr>
              <w:t>quality teaching and CPD</w:t>
            </w:r>
            <w:r w:rsidR="004010C6">
              <w:rPr>
                <w:rFonts w:ascii="Aptos" w:hAnsi="Aptos"/>
                <w:bCs/>
                <w:sz w:val="24"/>
                <w:szCs w:val="24"/>
              </w:rPr>
              <w:t>.</w:t>
            </w:r>
          </w:p>
          <w:p w14:paraId="310D9332" w14:textId="4E416243" w:rsidR="006C084D" w:rsidRPr="00AA7B28" w:rsidRDefault="006C084D" w:rsidP="006C084D">
            <w:pPr>
              <w:pStyle w:val="ListParagraph"/>
              <w:keepNext/>
              <w:numPr>
                <w:ilvl w:val="0"/>
                <w:numId w:val="25"/>
              </w:numPr>
              <w:suppressAutoHyphens/>
              <w:outlineLvl w:val="1"/>
              <w:rPr>
                <w:rFonts w:ascii="Aptos" w:hAnsi="Aptos"/>
                <w:bCs/>
                <w:sz w:val="24"/>
                <w:szCs w:val="24"/>
              </w:rPr>
            </w:pPr>
            <w:r w:rsidRPr="00AA7B28">
              <w:rPr>
                <w:rFonts w:ascii="Aptos" w:hAnsi="Aptos"/>
                <w:bCs/>
                <w:sz w:val="24"/>
                <w:szCs w:val="24"/>
              </w:rPr>
              <w:t>Strong reading and phonics framework (RWI) with targeted Fast Track tutoring</w:t>
            </w:r>
            <w:r w:rsidR="004010C6">
              <w:rPr>
                <w:rFonts w:ascii="Aptos" w:hAnsi="Aptos"/>
                <w:bCs/>
                <w:sz w:val="24"/>
                <w:szCs w:val="24"/>
              </w:rPr>
              <w:t>.</w:t>
            </w:r>
          </w:p>
          <w:p w14:paraId="2C48DFB1" w14:textId="17D9EFCB" w:rsidR="006C084D" w:rsidRPr="004010C6" w:rsidRDefault="006C084D" w:rsidP="004010C6">
            <w:pPr>
              <w:pStyle w:val="ListParagraph"/>
              <w:keepNext/>
              <w:numPr>
                <w:ilvl w:val="0"/>
                <w:numId w:val="25"/>
              </w:numPr>
              <w:suppressAutoHyphens/>
              <w:outlineLvl w:val="1"/>
              <w:rPr>
                <w:rFonts w:ascii="Aptos" w:hAnsi="Aptos"/>
                <w:bCs/>
                <w:sz w:val="24"/>
                <w:szCs w:val="24"/>
              </w:rPr>
            </w:pPr>
            <w:r w:rsidRPr="00AA7B28">
              <w:rPr>
                <w:rFonts w:ascii="Aptos" w:hAnsi="Aptos"/>
                <w:bCs/>
                <w:sz w:val="24"/>
                <w:szCs w:val="24"/>
              </w:rPr>
              <w:t>Robust pastoral support systems, including attendance officer and mental health provisio</w:t>
            </w:r>
            <w:r w:rsidR="004010C6">
              <w:rPr>
                <w:rFonts w:ascii="Aptos" w:hAnsi="Aptos"/>
                <w:bCs/>
                <w:sz w:val="24"/>
                <w:szCs w:val="24"/>
              </w:rPr>
              <w:t>n.</w:t>
            </w:r>
          </w:p>
          <w:p w14:paraId="42AB3710" w14:textId="5F5F1D2D" w:rsidR="006C084D" w:rsidRPr="00AA7B28" w:rsidRDefault="006C084D" w:rsidP="006C084D">
            <w:pPr>
              <w:pStyle w:val="ListParagraph"/>
              <w:keepNext/>
              <w:numPr>
                <w:ilvl w:val="0"/>
                <w:numId w:val="25"/>
              </w:numPr>
              <w:suppressAutoHyphens/>
              <w:outlineLvl w:val="1"/>
              <w:rPr>
                <w:rFonts w:ascii="Aptos" w:hAnsi="Aptos"/>
                <w:bCs/>
                <w:sz w:val="24"/>
                <w:szCs w:val="24"/>
              </w:rPr>
            </w:pPr>
            <w:r w:rsidRPr="00AA7B28">
              <w:rPr>
                <w:rFonts w:ascii="Aptos" w:hAnsi="Aptos"/>
                <w:bCs/>
                <w:sz w:val="24"/>
                <w:szCs w:val="24"/>
              </w:rPr>
              <w:t>Very strong behaviour and safeguarding outcomes</w:t>
            </w:r>
            <w:r w:rsidR="00F24302">
              <w:rPr>
                <w:rFonts w:ascii="Aptos" w:hAnsi="Aptos"/>
                <w:bCs/>
                <w:sz w:val="24"/>
                <w:szCs w:val="24"/>
              </w:rPr>
              <w:t>.</w:t>
            </w:r>
          </w:p>
          <w:p w14:paraId="3D6C3004" w14:textId="77777777" w:rsidR="006C084D" w:rsidRPr="00AC2CE1" w:rsidRDefault="006C084D" w:rsidP="00C40351">
            <w:pPr>
              <w:keepNext/>
              <w:suppressAutoHyphens/>
              <w:outlineLvl w:val="1"/>
              <w:rPr>
                <w:rFonts w:ascii="Aptos" w:hAnsi="Aptos"/>
                <w:bCs/>
                <w:sz w:val="24"/>
                <w:szCs w:val="24"/>
              </w:rPr>
            </w:pPr>
          </w:p>
          <w:p w14:paraId="7A7AD3B4" w14:textId="77777777" w:rsidR="006C084D" w:rsidRPr="00AA7B28" w:rsidRDefault="006C084D" w:rsidP="00C40351">
            <w:pPr>
              <w:keepNext/>
              <w:suppressAutoHyphens/>
              <w:jc w:val="center"/>
              <w:outlineLvl w:val="1"/>
              <w:rPr>
                <w:rFonts w:ascii="Aptos" w:hAnsi="Aptos"/>
                <w:b/>
                <w:sz w:val="24"/>
                <w:szCs w:val="24"/>
                <w:u w:val="single"/>
              </w:rPr>
            </w:pPr>
            <w:r w:rsidRPr="00AA7B28">
              <w:rPr>
                <w:rFonts w:ascii="Aptos" w:hAnsi="Aptos"/>
                <w:b/>
                <w:sz w:val="24"/>
                <w:szCs w:val="24"/>
                <w:u w:val="single"/>
              </w:rPr>
              <w:t>What was less effective</w:t>
            </w:r>
          </w:p>
          <w:p w14:paraId="5518A0D1" w14:textId="5EEF3617" w:rsidR="006C084D" w:rsidRPr="00AA7B28" w:rsidRDefault="006C084D" w:rsidP="006C084D">
            <w:pPr>
              <w:pStyle w:val="ListParagraph"/>
              <w:keepNext/>
              <w:numPr>
                <w:ilvl w:val="0"/>
                <w:numId w:val="25"/>
              </w:numPr>
              <w:suppressAutoHyphens/>
              <w:outlineLvl w:val="1"/>
              <w:rPr>
                <w:rFonts w:ascii="Aptos" w:hAnsi="Aptos"/>
                <w:bCs/>
                <w:sz w:val="24"/>
                <w:szCs w:val="24"/>
              </w:rPr>
            </w:pPr>
            <w:r w:rsidRPr="00AA7B28">
              <w:rPr>
                <w:rFonts w:ascii="Aptos" w:hAnsi="Aptos"/>
                <w:bCs/>
                <w:sz w:val="24"/>
                <w:szCs w:val="24"/>
              </w:rPr>
              <w:t>Interventions did not consistently accelerate progress sufficiently to close attainment gaps</w:t>
            </w:r>
            <w:r w:rsidR="00F24302">
              <w:rPr>
                <w:rFonts w:ascii="Aptos" w:hAnsi="Aptos"/>
                <w:bCs/>
                <w:sz w:val="24"/>
                <w:szCs w:val="24"/>
              </w:rPr>
              <w:t>.</w:t>
            </w:r>
          </w:p>
          <w:p w14:paraId="2CDE58A7" w14:textId="19FAFC08" w:rsidR="006C084D" w:rsidRPr="00AA7B28" w:rsidRDefault="006C084D" w:rsidP="006C084D">
            <w:pPr>
              <w:pStyle w:val="ListParagraph"/>
              <w:keepNext/>
              <w:numPr>
                <w:ilvl w:val="0"/>
                <w:numId w:val="25"/>
              </w:numPr>
              <w:suppressAutoHyphens/>
              <w:outlineLvl w:val="1"/>
              <w:rPr>
                <w:rFonts w:ascii="Aptos" w:hAnsi="Aptos"/>
                <w:bCs/>
                <w:sz w:val="24"/>
                <w:szCs w:val="24"/>
              </w:rPr>
            </w:pPr>
            <w:r w:rsidRPr="00AA7B28">
              <w:rPr>
                <w:rFonts w:ascii="Aptos" w:hAnsi="Aptos"/>
                <w:bCs/>
                <w:sz w:val="24"/>
                <w:szCs w:val="24"/>
              </w:rPr>
              <w:t>Early language delay remains a significant barrier despite existing provision</w:t>
            </w:r>
            <w:r w:rsidR="00F24302">
              <w:rPr>
                <w:rFonts w:ascii="Aptos" w:hAnsi="Aptos"/>
                <w:bCs/>
                <w:sz w:val="24"/>
                <w:szCs w:val="24"/>
              </w:rPr>
              <w:t>.</w:t>
            </w:r>
          </w:p>
          <w:p w14:paraId="3B87B94E" w14:textId="04E12BE5" w:rsidR="006C084D" w:rsidRPr="003A5472" w:rsidRDefault="006C084D" w:rsidP="006C084D">
            <w:pPr>
              <w:pStyle w:val="ListParagraph"/>
              <w:keepNext/>
              <w:numPr>
                <w:ilvl w:val="0"/>
                <w:numId w:val="25"/>
              </w:numPr>
              <w:suppressAutoHyphens/>
              <w:outlineLvl w:val="1"/>
              <w:rPr>
                <w:rFonts w:ascii="Aptos" w:hAnsi="Aptos"/>
                <w:bCs/>
                <w:sz w:val="24"/>
                <w:szCs w:val="24"/>
              </w:rPr>
            </w:pPr>
            <w:r w:rsidRPr="00AA7B28">
              <w:rPr>
                <w:rFonts w:ascii="Aptos" w:hAnsi="Aptos"/>
                <w:bCs/>
                <w:sz w:val="24"/>
                <w:szCs w:val="24"/>
              </w:rPr>
              <w:t>Attendance improvement has not yet translated into proportional attainment gains</w:t>
            </w:r>
            <w:r w:rsidR="00F24302">
              <w:rPr>
                <w:rFonts w:ascii="Aptos" w:hAnsi="Aptos"/>
                <w:bCs/>
                <w:sz w:val="24"/>
                <w:szCs w:val="24"/>
              </w:rPr>
              <w:t>.</w:t>
            </w:r>
          </w:p>
        </w:tc>
      </w:tr>
    </w:tbl>
    <w:p w14:paraId="0DF6D857" w14:textId="77777777" w:rsidR="00914888" w:rsidRPr="00737042" w:rsidRDefault="00914888" w:rsidP="00CE1EA4">
      <w:pPr>
        <w:suppressAutoHyphens/>
        <w:autoSpaceDN w:val="0"/>
        <w:spacing w:after="0" w:line="240" w:lineRule="auto"/>
        <w:rPr>
          <w:rFonts w:ascii="Aptos" w:eastAsia="Times New Roman" w:hAnsi="Aptos" w:cs="Times New Roman"/>
          <w:b/>
          <w:bCs/>
          <w:color w:val="0D0D0D"/>
          <w:kern w:val="0"/>
          <w:lang w:eastAsia="en-GB"/>
          <w14:ligatures w14:val="none"/>
        </w:rPr>
      </w:pPr>
    </w:p>
    <w:p w14:paraId="21A55978" w14:textId="4C68419D" w:rsidR="00914888" w:rsidRDefault="00914888" w:rsidP="00B7244F">
      <w:pPr>
        <w:suppressAutoHyphens/>
        <w:autoSpaceDN w:val="0"/>
        <w:spacing w:after="0" w:line="240" w:lineRule="auto"/>
        <w:jc w:val="center"/>
        <w:rPr>
          <w:rFonts w:ascii="Aptos" w:eastAsia="Times New Roman" w:hAnsi="Aptos" w:cs="Times New Roman"/>
          <w:b/>
          <w:bCs/>
          <w:color w:val="0D0D0D"/>
          <w:kern w:val="0"/>
          <w:sz w:val="32"/>
          <w:szCs w:val="32"/>
          <w:u w:val="single"/>
          <w:lang w:eastAsia="en-GB"/>
          <w14:ligatures w14:val="none"/>
        </w:rPr>
      </w:pPr>
      <w:r>
        <w:rPr>
          <w:rFonts w:ascii="Aptos" w:eastAsia="Times New Roman" w:hAnsi="Aptos" w:cs="Times New Roman"/>
          <w:b/>
          <w:bCs/>
          <w:color w:val="0D0D0D"/>
          <w:kern w:val="0"/>
          <w:sz w:val="32"/>
          <w:szCs w:val="32"/>
          <w:u w:val="single"/>
          <w:lang w:eastAsia="en-GB"/>
          <w14:ligatures w14:val="none"/>
        </w:rPr>
        <w:t>Exte</w:t>
      </w:r>
      <w:r w:rsidR="00314108">
        <w:rPr>
          <w:rFonts w:ascii="Aptos" w:eastAsia="Times New Roman" w:hAnsi="Aptos" w:cs="Times New Roman"/>
          <w:b/>
          <w:bCs/>
          <w:color w:val="0D0D0D"/>
          <w:kern w:val="0"/>
          <w:sz w:val="32"/>
          <w:szCs w:val="32"/>
          <w:u w:val="single"/>
          <w:lang w:eastAsia="en-GB"/>
          <w14:ligatures w14:val="none"/>
        </w:rPr>
        <w:t>r</w:t>
      </w:r>
      <w:r>
        <w:rPr>
          <w:rFonts w:ascii="Aptos" w:eastAsia="Times New Roman" w:hAnsi="Aptos" w:cs="Times New Roman"/>
          <w:b/>
          <w:bCs/>
          <w:color w:val="0D0D0D"/>
          <w:kern w:val="0"/>
          <w:sz w:val="32"/>
          <w:szCs w:val="32"/>
          <w:u w:val="single"/>
          <w:lang w:eastAsia="en-GB"/>
          <w14:ligatures w14:val="none"/>
        </w:rPr>
        <w:t>nally provided programmes</w:t>
      </w:r>
    </w:p>
    <w:tbl>
      <w:tblPr>
        <w:tblStyle w:val="TableGrid"/>
        <w:tblW w:w="0" w:type="auto"/>
        <w:tblLook w:val="04A0" w:firstRow="1" w:lastRow="0" w:firstColumn="1" w:lastColumn="0" w:noHBand="0" w:noVBand="1"/>
      </w:tblPr>
      <w:tblGrid>
        <w:gridCol w:w="5228"/>
        <w:gridCol w:w="5228"/>
      </w:tblGrid>
      <w:tr w:rsidR="00DD0682" w14:paraId="3C060268" w14:textId="77777777" w:rsidTr="00737042">
        <w:tc>
          <w:tcPr>
            <w:tcW w:w="5228" w:type="dxa"/>
            <w:shd w:val="clear" w:color="auto" w:fill="8DD873" w:themeFill="accent6" w:themeFillTint="99"/>
          </w:tcPr>
          <w:p w14:paraId="465E8549" w14:textId="22DB7BFB" w:rsidR="00DD0682" w:rsidRPr="00737042" w:rsidRDefault="00DD0682" w:rsidP="00DD0682">
            <w:pPr>
              <w:suppressAutoHyphens/>
              <w:jc w:val="center"/>
              <w:rPr>
                <w:rFonts w:ascii="Aptos" w:hAnsi="Aptos"/>
                <w:b/>
                <w:bCs/>
                <w:color w:val="0D0D0D"/>
                <w:sz w:val="24"/>
                <w:szCs w:val="24"/>
              </w:rPr>
            </w:pPr>
            <w:r w:rsidRPr="00737042">
              <w:rPr>
                <w:rFonts w:ascii="Aptos" w:hAnsi="Aptos"/>
                <w:b/>
                <w:bCs/>
                <w:sz w:val="24"/>
                <w:szCs w:val="24"/>
              </w:rPr>
              <w:t>Programme</w:t>
            </w:r>
          </w:p>
        </w:tc>
        <w:tc>
          <w:tcPr>
            <w:tcW w:w="5228" w:type="dxa"/>
            <w:shd w:val="clear" w:color="auto" w:fill="8DD873" w:themeFill="accent6" w:themeFillTint="99"/>
          </w:tcPr>
          <w:p w14:paraId="332C0D46" w14:textId="5930007B" w:rsidR="00DD0682" w:rsidRPr="00737042" w:rsidRDefault="00DD0682" w:rsidP="00DD0682">
            <w:pPr>
              <w:suppressAutoHyphens/>
              <w:jc w:val="center"/>
              <w:rPr>
                <w:rFonts w:ascii="Aptos" w:hAnsi="Aptos"/>
                <w:b/>
                <w:bCs/>
                <w:color w:val="0D0D0D"/>
                <w:sz w:val="24"/>
                <w:szCs w:val="24"/>
              </w:rPr>
            </w:pPr>
            <w:r w:rsidRPr="00737042">
              <w:rPr>
                <w:rFonts w:ascii="Aptos" w:hAnsi="Aptos"/>
                <w:b/>
                <w:bCs/>
                <w:sz w:val="24"/>
                <w:szCs w:val="24"/>
              </w:rPr>
              <w:t>Provider</w:t>
            </w:r>
          </w:p>
        </w:tc>
      </w:tr>
      <w:tr w:rsidR="00DD0682" w14:paraId="01BA7F71" w14:textId="77777777" w:rsidTr="000C0A91">
        <w:tc>
          <w:tcPr>
            <w:tcW w:w="5228" w:type="dxa"/>
          </w:tcPr>
          <w:p w14:paraId="4D9730AA" w14:textId="218F66A5" w:rsidR="00DD0682" w:rsidRPr="00737042" w:rsidRDefault="00DD0682" w:rsidP="00DD0682">
            <w:pPr>
              <w:suppressAutoHyphens/>
              <w:jc w:val="center"/>
              <w:rPr>
                <w:rFonts w:ascii="Aptos" w:hAnsi="Aptos"/>
                <w:color w:val="0D0D0D"/>
                <w:sz w:val="24"/>
                <w:szCs w:val="24"/>
              </w:rPr>
            </w:pPr>
            <w:r w:rsidRPr="00737042">
              <w:rPr>
                <w:rFonts w:ascii="Aptos" w:hAnsi="Aptos"/>
                <w:sz w:val="24"/>
                <w:szCs w:val="24"/>
              </w:rPr>
              <w:t xml:space="preserve">Fast Track Tutoring </w:t>
            </w:r>
          </w:p>
        </w:tc>
        <w:tc>
          <w:tcPr>
            <w:tcW w:w="5228" w:type="dxa"/>
          </w:tcPr>
          <w:p w14:paraId="3C32BE47" w14:textId="15619A5E" w:rsidR="00DD0682" w:rsidRPr="00737042" w:rsidRDefault="00DD0682" w:rsidP="00DD0682">
            <w:pPr>
              <w:suppressAutoHyphens/>
              <w:jc w:val="center"/>
              <w:rPr>
                <w:rFonts w:ascii="Aptos" w:hAnsi="Aptos"/>
                <w:color w:val="0D0D0D"/>
                <w:sz w:val="24"/>
                <w:szCs w:val="24"/>
              </w:rPr>
            </w:pPr>
            <w:r w:rsidRPr="00737042">
              <w:rPr>
                <w:rFonts w:ascii="Aptos" w:hAnsi="Aptos"/>
                <w:sz w:val="24"/>
                <w:szCs w:val="24"/>
              </w:rPr>
              <w:t>RWI</w:t>
            </w:r>
          </w:p>
        </w:tc>
      </w:tr>
      <w:tr w:rsidR="00DD0682" w14:paraId="737CE969" w14:textId="77777777" w:rsidTr="000C0A91">
        <w:tc>
          <w:tcPr>
            <w:tcW w:w="5228" w:type="dxa"/>
          </w:tcPr>
          <w:p w14:paraId="6AB7B6C3" w14:textId="5C6BB421" w:rsidR="00DD0682" w:rsidRPr="00737042" w:rsidRDefault="00DD0682" w:rsidP="00DD0682">
            <w:pPr>
              <w:suppressAutoHyphens/>
              <w:jc w:val="center"/>
              <w:rPr>
                <w:rFonts w:ascii="Aptos" w:hAnsi="Aptos"/>
                <w:color w:val="0D0D0D"/>
                <w:sz w:val="24"/>
                <w:szCs w:val="24"/>
              </w:rPr>
            </w:pPr>
            <w:r w:rsidRPr="00737042">
              <w:rPr>
                <w:rFonts w:ascii="Aptos" w:hAnsi="Aptos"/>
                <w:sz w:val="24"/>
                <w:szCs w:val="24"/>
              </w:rPr>
              <w:t>Phonics Portal for CPD for Staff</w:t>
            </w:r>
          </w:p>
        </w:tc>
        <w:tc>
          <w:tcPr>
            <w:tcW w:w="5228" w:type="dxa"/>
          </w:tcPr>
          <w:p w14:paraId="24EB5732" w14:textId="2AEA47BB" w:rsidR="00DD0682" w:rsidRPr="00737042" w:rsidRDefault="00DD0682" w:rsidP="00DD0682">
            <w:pPr>
              <w:suppressAutoHyphens/>
              <w:jc w:val="center"/>
              <w:rPr>
                <w:rFonts w:ascii="Aptos" w:hAnsi="Aptos"/>
                <w:color w:val="0D0D0D"/>
                <w:sz w:val="24"/>
                <w:szCs w:val="24"/>
              </w:rPr>
            </w:pPr>
            <w:r w:rsidRPr="00737042">
              <w:rPr>
                <w:rFonts w:ascii="Aptos" w:hAnsi="Aptos"/>
                <w:sz w:val="24"/>
                <w:szCs w:val="24"/>
              </w:rPr>
              <w:t>RWI</w:t>
            </w:r>
          </w:p>
        </w:tc>
      </w:tr>
      <w:tr w:rsidR="00DD0682" w14:paraId="636B0217" w14:textId="77777777" w:rsidTr="000C0A91">
        <w:tc>
          <w:tcPr>
            <w:tcW w:w="5228" w:type="dxa"/>
          </w:tcPr>
          <w:p w14:paraId="33DD3E37" w14:textId="19F1BB6D" w:rsidR="00DD0682" w:rsidRPr="00737042" w:rsidRDefault="00DD0682" w:rsidP="00DD0682">
            <w:pPr>
              <w:suppressAutoHyphens/>
              <w:jc w:val="center"/>
              <w:rPr>
                <w:rFonts w:ascii="Aptos" w:hAnsi="Aptos"/>
                <w:color w:val="0D0D0D"/>
                <w:sz w:val="24"/>
                <w:szCs w:val="24"/>
              </w:rPr>
            </w:pPr>
            <w:r w:rsidRPr="00737042">
              <w:rPr>
                <w:rFonts w:ascii="Aptos" w:hAnsi="Aptos"/>
                <w:sz w:val="24"/>
                <w:szCs w:val="24"/>
              </w:rPr>
              <w:t xml:space="preserve">Times tables </w:t>
            </w:r>
          </w:p>
        </w:tc>
        <w:tc>
          <w:tcPr>
            <w:tcW w:w="5228" w:type="dxa"/>
          </w:tcPr>
          <w:p w14:paraId="49A8950D" w14:textId="69B0057C" w:rsidR="00DD0682" w:rsidRPr="00737042" w:rsidRDefault="00DD0682" w:rsidP="00DD0682">
            <w:pPr>
              <w:suppressAutoHyphens/>
              <w:jc w:val="center"/>
              <w:rPr>
                <w:rFonts w:ascii="Aptos" w:hAnsi="Aptos"/>
                <w:color w:val="0D0D0D"/>
                <w:sz w:val="24"/>
                <w:szCs w:val="24"/>
              </w:rPr>
            </w:pPr>
            <w:r w:rsidRPr="00737042">
              <w:rPr>
                <w:rFonts w:ascii="Aptos" w:hAnsi="Aptos"/>
                <w:sz w:val="24"/>
                <w:szCs w:val="24"/>
              </w:rPr>
              <w:t>Times tables rockstars</w:t>
            </w:r>
          </w:p>
        </w:tc>
      </w:tr>
    </w:tbl>
    <w:p w14:paraId="18974884" w14:textId="7A9064DB" w:rsidR="00B7244F" w:rsidRPr="00737042" w:rsidRDefault="00B7244F" w:rsidP="00737042">
      <w:pPr>
        <w:suppressAutoHyphens/>
        <w:autoSpaceDN w:val="0"/>
        <w:spacing w:after="0" w:line="240" w:lineRule="auto"/>
        <w:rPr>
          <w:rFonts w:ascii="Aptos" w:eastAsia="Times New Roman" w:hAnsi="Aptos" w:cs="Times New Roman"/>
          <w:color w:val="0D0D0D"/>
          <w:kern w:val="0"/>
          <w:lang w:eastAsia="en-GB"/>
          <w14:ligatures w14:val="none"/>
        </w:rPr>
      </w:pPr>
    </w:p>
    <w:sectPr w:rsidR="00B7244F" w:rsidRPr="00737042" w:rsidSect="00B7244F">
      <w:pgSz w:w="11906" w:h="16838"/>
      <w:pgMar w:top="720" w:right="720" w:bottom="720" w:left="720" w:header="708" w:footer="708" w:gutter="0"/>
      <w:pgBorders w:offsetFrom="page">
        <w:top w:val="single" w:sz="18" w:space="24" w:color="47D459" w:themeColor="accent3" w:themeTint="99"/>
        <w:left w:val="single" w:sz="18" w:space="24" w:color="47D459" w:themeColor="accent3" w:themeTint="99"/>
        <w:bottom w:val="single" w:sz="18" w:space="24" w:color="47D459" w:themeColor="accent3" w:themeTint="99"/>
        <w:right w:val="single" w:sz="18" w:space="24" w:color="47D459" w:themeColor="accent3" w:themeTint="9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76DF"/>
    <w:multiLevelType w:val="hybridMultilevel"/>
    <w:tmpl w:val="1A06AA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7656F6"/>
    <w:multiLevelType w:val="multilevel"/>
    <w:tmpl w:val="A4CE256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 w15:restartNumberingAfterBreak="0">
    <w:nsid w:val="0F1A0060"/>
    <w:multiLevelType w:val="hybridMultilevel"/>
    <w:tmpl w:val="1D56DC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 w15:restartNumberingAfterBreak="0">
    <w:nsid w:val="0F6A7FB7"/>
    <w:multiLevelType w:val="hybridMultilevel"/>
    <w:tmpl w:val="E64A3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9D3245"/>
    <w:multiLevelType w:val="multilevel"/>
    <w:tmpl w:val="6E10C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2A3FEE"/>
    <w:multiLevelType w:val="multilevel"/>
    <w:tmpl w:val="AE2A3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970C27"/>
    <w:multiLevelType w:val="hybridMultilevel"/>
    <w:tmpl w:val="3FCCBF7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6207CF"/>
    <w:multiLevelType w:val="hybridMultilevel"/>
    <w:tmpl w:val="37A418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2EF2C10"/>
    <w:multiLevelType w:val="hybridMultilevel"/>
    <w:tmpl w:val="3DEAB7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7BE28CF"/>
    <w:multiLevelType w:val="multilevel"/>
    <w:tmpl w:val="69D6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E00C77"/>
    <w:multiLevelType w:val="multilevel"/>
    <w:tmpl w:val="C1A6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954FC1"/>
    <w:multiLevelType w:val="hybridMultilevel"/>
    <w:tmpl w:val="AFF82FD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8504DD"/>
    <w:multiLevelType w:val="multilevel"/>
    <w:tmpl w:val="88407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FC17C5"/>
    <w:multiLevelType w:val="hybridMultilevel"/>
    <w:tmpl w:val="44EEC3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0F3286"/>
    <w:multiLevelType w:val="multilevel"/>
    <w:tmpl w:val="E3E8F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FB7D2D"/>
    <w:multiLevelType w:val="multilevel"/>
    <w:tmpl w:val="DCF09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086DAA"/>
    <w:multiLevelType w:val="multilevel"/>
    <w:tmpl w:val="AE3CC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E7476B"/>
    <w:multiLevelType w:val="hybridMultilevel"/>
    <w:tmpl w:val="1C9E5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9234D4B"/>
    <w:multiLevelType w:val="multilevel"/>
    <w:tmpl w:val="EB081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F95366"/>
    <w:multiLevelType w:val="hybridMultilevel"/>
    <w:tmpl w:val="522CF06C"/>
    <w:lvl w:ilvl="0" w:tplc="AF9ED804">
      <w:start w:val="1"/>
      <w:numFmt w:val="decimal"/>
      <w:lvlText w:val="%1."/>
      <w:lvlJc w:val="left"/>
      <w:pPr>
        <w:ind w:left="340" w:hanging="34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4808ED"/>
    <w:multiLevelType w:val="multilevel"/>
    <w:tmpl w:val="3C144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312919"/>
    <w:multiLevelType w:val="multilevel"/>
    <w:tmpl w:val="B2B8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380092"/>
    <w:multiLevelType w:val="hybridMultilevel"/>
    <w:tmpl w:val="F940C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6B1B8B"/>
    <w:multiLevelType w:val="multilevel"/>
    <w:tmpl w:val="B73E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19217D"/>
    <w:multiLevelType w:val="multilevel"/>
    <w:tmpl w:val="945E3E62"/>
    <w:lvl w:ilvl="0">
      <w:start w:val="1"/>
      <w:numFmt w:val="bullet"/>
      <w:lvlText w:val=""/>
      <w:lvlJc w:val="left"/>
      <w:pPr>
        <w:tabs>
          <w:tab w:val="num" w:pos="720"/>
        </w:tabs>
        <w:ind w:left="170" w:hanging="17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88130772">
    <w:abstractNumId w:val="13"/>
  </w:num>
  <w:num w:numId="2" w16cid:durableId="1071654320">
    <w:abstractNumId w:val="2"/>
  </w:num>
  <w:num w:numId="3" w16cid:durableId="1703093307">
    <w:abstractNumId w:val="8"/>
  </w:num>
  <w:num w:numId="4" w16cid:durableId="1743140989">
    <w:abstractNumId w:val="19"/>
  </w:num>
  <w:num w:numId="5" w16cid:durableId="1721712531">
    <w:abstractNumId w:val="14"/>
  </w:num>
  <w:num w:numId="6" w16cid:durableId="826165421">
    <w:abstractNumId w:val="15"/>
  </w:num>
  <w:num w:numId="7" w16cid:durableId="100879762">
    <w:abstractNumId w:val="7"/>
  </w:num>
  <w:num w:numId="8" w16cid:durableId="2065134620">
    <w:abstractNumId w:val="21"/>
  </w:num>
  <w:num w:numId="9" w16cid:durableId="849178007">
    <w:abstractNumId w:val="26"/>
  </w:num>
  <w:num w:numId="10" w16cid:durableId="1773696572">
    <w:abstractNumId w:val="25"/>
  </w:num>
  <w:num w:numId="11" w16cid:durableId="391739723">
    <w:abstractNumId w:val="12"/>
  </w:num>
  <w:num w:numId="12" w16cid:durableId="1424104757">
    <w:abstractNumId w:val="20"/>
  </w:num>
  <w:num w:numId="13" w16cid:durableId="1590045430">
    <w:abstractNumId w:val="9"/>
  </w:num>
  <w:num w:numId="14" w16cid:durableId="636447156">
    <w:abstractNumId w:val="1"/>
  </w:num>
  <w:num w:numId="15" w16cid:durableId="1960605520">
    <w:abstractNumId w:val="23"/>
  </w:num>
  <w:num w:numId="16" w16cid:durableId="1178039420">
    <w:abstractNumId w:val="5"/>
  </w:num>
  <w:num w:numId="17" w16cid:durableId="637993648">
    <w:abstractNumId w:val="4"/>
  </w:num>
  <w:num w:numId="18" w16cid:durableId="459106834">
    <w:abstractNumId w:val="18"/>
  </w:num>
  <w:num w:numId="19" w16cid:durableId="1951204804">
    <w:abstractNumId w:val="17"/>
  </w:num>
  <w:num w:numId="20" w16cid:durableId="1477576031">
    <w:abstractNumId w:val="22"/>
  </w:num>
  <w:num w:numId="21" w16cid:durableId="1581405378">
    <w:abstractNumId w:val="10"/>
  </w:num>
  <w:num w:numId="22" w16cid:durableId="1905141218">
    <w:abstractNumId w:val="16"/>
  </w:num>
  <w:num w:numId="23" w16cid:durableId="1126703591">
    <w:abstractNumId w:val="11"/>
  </w:num>
  <w:num w:numId="24" w16cid:durableId="164561563">
    <w:abstractNumId w:val="6"/>
  </w:num>
  <w:num w:numId="25" w16cid:durableId="252444921">
    <w:abstractNumId w:val="0"/>
  </w:num>
  <w:num w:numId="26" w16cid:durableId="148525578">
    <w:abstractNumId w:val="3"/>
  </w:num>
  <w:num w:numId="27" w16cid:durableId="210052236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E97"/>
    <w:rsid w:val="00004E64"/>
    <w:rsid w:val="0001147C"/>
    <w:rsid w:val="00011598"/>
    <w:rsid w:val="000200E0"/>
    <w:rsid w:val="00025F9C"/>
    <w:rsid w:val="00031862"/>
    <w:rsid w:val="00042682"/>
    <w:rsid w:val="00043DEA"/>
    <w:rsid w:val="00047D93"/>
    <w:rsid w:val="00051250"/>
    <w:rsid w:val="00051352"/>
    <w:rsid w:val="00056ABF"/>
    <w:rsid w:val="000570B2"/>
    <w:rsid w:val="00065C33"/>
    <w:rsid w:val="00080234"/>
    <w:rsid w:val="00085FFC"/>
    <w:rsid w:val="00094BC3"/>
    <w:rsid w:val="000963D3"/>
    <w:rsid w:val="0009702A"/>
    <w:rsid w:val="000A0077"/>
    <w:rsid w:val="000A5854"/>
    <w:rsid w:val="000B2DA6"/>
    <w:rsid w:val="000C0A91"/>
    <w:rsid w:val="000C1971"/>
    <w:rsid w:val="000C2772"/>
    <w:rsid w:val="000C5730"/>
    <w:rsid w:val="000C705D"/>
    <w:rsid w:val="000D268F"/>
    <w:rsid w:val="000D371A"/>
    <w:rsid w:val="000F155B"/>
    <w:rsid w:val="000F1766"/>
    <w:rsid w:val="000F1810"/>
    <w:rsid w:val="000F2499"/>
    <w:rsid w:val="000F4326"/>
    <w:rsid w:val="0010046F"/>
    <w:rsid w:val="00101364"/>
    <w:rsid w:val="001124F3"/>
    <w:rsid w:val="00123F06"/>
    <w:rsid w:val="00123F4F"/>
    <w:rsid w:val="00150078"/>
    <w:rsid w:val="00154F21"/>
    <w:rsid w:val="00163BBC"/>
    <w:rsid w:val="001659BE"/>
    <w:rsid w:val="0018100F"/>
    <w:rsid w:val="00185C0E"/>
    <w:rsid w:val="001875BA"/>
    <w:rsid w:val="00194026"/>
    <w:rsid w:val="001A6561"/>
    <w:rsid w:val="001B11F3"/>
    <w:rsid w:val="001C0D7C"/>
    <w:rsid w:val="001C2DDA"/>
    <w:rsid w:val="001D2FBA"/>
    <w:rsid w:val="001D7F2D"/>
    <w:rsid w:val="001F7C62"/>
    <w:rsid w:val="00201565"/>
    <w:rsid w:val="002236FD"/>
    <w:rsid w:val="00230EB0"/>
    <w:rsid w:val="0023351F"/>
    <w:rsid w:val="0023533F"/>
    <w:rsid w:val="00240B77"/>
    <w:rsid w:val="0025012C"/>
    <w:rsid w:val="002573A0"/>
    <w:rsid w:val="00263EE5"/>
    <w:rsid w:val="00266BE4"/>
    <w:rsid w:val="00273E28"/>
    <w:rsid w:val="0028036B"/>
    <w:rsid w:val="00283643"/>
    <w:rsid w:val="00283E91"/>
    <w:rsid w:val="00286166"/>
    <w:rsid w:val="00296229"/>
    <w:rsid w:val="002A4A4D"/>
    <w:rsid w:val="002B5592"/>
    <w:rsid w:val="002C0E35"/>
    <w:rsid w:val="002C7C15"/>
    <w:rsid w:val="002D03E6"/>
    <w:rsid w:val="002E4301"/>
    <w:rsid w:val="002E444D"/>
    <w:rsid w:val="002F426B"/>
    <w:rsid w:val="002F4B32"/>
    <w:rsid w:val="002F4C5C"/>
    <w:rsid w:val="003073C6"/>
    <w:rsid w:val="00314108"/>
    <w:rsid w:val="00344E20"/>
    <w:rsid w:val="0034542F"/>
    <w:rsid w:val="00347ED0"/>
    <w:rsid w:val="00355A15"/>
    <w:rsid w:val="00357A5B"/>
    <w:rsid w:val="00357D4B"/>
    <w:rsid w:val="00371997"/>
    <w:rsid w:val="00382B03"/>
    <w:rsid w:val="0039492C"/>
    <w:rsid w:val="003A2D9A"/>
    <w:rsid w:val="003A3E05"/>
    <w:rsid w:val="003A5472"/>
    <w:rsid w:val="003C2D6C"/>
    <w:rsid w:val="003C3EAF"/>
    <w:rsid w:val="003C7044"/>
    <w:rsid w:val="003D0D97"/>
    <w:rsid w:val="003D1E33"/>
    <w:rsid w:val="003D2CF6"/>
    <w:rsid w:val="003D32BD"/>
    <w:rsid w:val="003D32E3"/>
    <w:rsid w:val="003D3E12"/>
    <w:rsid w:val="003E047A"/>
    <w:rsid w:val="003E16A8"/>
    <w:rsid w:val="003E2257"/>
    <w:rsid w:val="003E7D80"/>
    <w:rsid w:val="003F5D5B"/>
    <w:rsid w:val="00400CAC"/>
    <w:rsid w:val="004010C6"/>
    <w:rsid w:val="00415222"/>
    <w:rsid w:val="00423C58"/>
    <w:rsid w:val="0043524A"/>
    <w:rsid w:val="00436347"/>
    <w:rsid w:val="00440179"/>
    <w:rsid w:val="00442F69"/>
    <w:rsid w:val="00444DD3"/>
    <w:rsid w:val="004570D2"/>
    <w:rsid w:val="00465B4A"/>
    <w:rsid w:val="00467EB6"/>
    <w:rsid w:val="0047201D"/>
    <w:rsid w:val="004A2E59"/>
    <w:rsid w:val="004B2698"/>
    <w:rsid w:val="004D7F6E"/>
    <w:rsid w:val="004F1864"/>
    <w:rsid w:val="004F33A1"/>
    <w:rsid w:val="004F5E61"/>
    <w:rsid w:val="00512603"/>
    <w:rsid w:val="005176E9"/>
    <w:rsid w:val="00525D2C"/>
    <w:rsid w:val="00526537"/>
    <w:rsid w:val="00527FF1"/>
    <w:rsid w:val="0053655A"/>
    <w:rsid w:val="005411EF"/>
    <w:rsid w:val="00546CB4"/>
    <w:rsid w:val="00552F6C"/>
    <w:rsid w:val="00554E19"/>
    <w:rsid w:val="005563F1"/>
    <w:rsid w:val="00561CB3"/>
    <w:rsid w:val="005645C3"/>
    <w:rsid w:val="00565C32"/>
    <w:rsid w:val="00571695"/>
    <w:rsid w:val="00572FEC"/>
    <w:rsid w:val="0058147D"/>
    <w:rsid w:val="00596A32"/>
    <w:rsid w:val="005D04D3"/>
    <w:rsid w:val="005D7CD6"/>
    <w:rsid w:val="005E207F"/>
    <w:rsid w:val="00615CBF"/>
    <w:rsid w:val="00645B3B"/>
    <w:rsid w:val="00655A0F"/>
    <w:rsid w:val="0065648B"/>
    <w:rsid w:val="00670018"/>
    <w:rsid w:val="00675E01"/>
    <w:rsid w:val="006A1C63"/>
    <w:rsid w:val="006B2887"/>
    <w:rsid w:val="006B6455"/>
    <w:rsid w:val="006C0557"/>
    <w:rsid w:val="006C084D"/>
    <w:rsid w:val="006F24FC"/>
    <w:rsid w:val="006F27C3"/>
    <w:rsid w:val="006F4848"/>
    <w:rsid w:val="00703D1B"/>
    <w:rsid w:val="00713058"/>
    <w:rsid w:val="007141FB"/>
    <w:rsid w:val="0072220E"/>
    <w:rsid w:val="007356D3"/>
    <w:rsid w:val="00735711"/>
    <w:rsid w:val="00737042"/>
    <w:rsid w:val="0076462F"/>
    <w:rsid w:val="00771869"/>
    <w:rsid w:val="00773872"/>
    <w:rsid w:val="00791065"/>
    <w:rsid w:val="00796F28"/>
    <w:rsid w:val="007A1E5A"/>
    <w:rsid w:val="007C17AC"/>
    <w:rsid w:val="007D18A6"/>
    <w:rsid w:val="007D5DBD"/>
    <w:rsid w:val="007E491B"/>
    <w:rsid w:val="007F171F"/>
    <w:rsid w:val="007F207C"/>
    <w:rsid w:val="008010DD"/>
    <w:rsid w:val="00806327"/>
    <w:rsid w:val="00810DB0"/>
    <w:rsid w:val="00815C03"/>
    <w:rsid w:val="00834C22"/>
    <w:rsid w:val="00835D42"/>
    <w:rsid w:val="00843A33"/>
    <w:rsid w:val="008566C7"/>
    <w:rsid w:val="0086548B"/>
    <w:rsid w:val="00881709"/>
    <w:rsid w:val="00884CA7"/>
    <w:rsid w:val="0088560B"/>
    <w:rsid w:val="00894DA2"/>
    <w:rsid w:val="00896919"/>
    <w:rsid w:val="008A0980"/>
    <w:rsid w:val="008B2885"/>
    <w:rsid w:val="008B4445"/>
    <w:rsid w:val="008C009E"/>
    <w:rsid w:val="008C7446"/>
    <w:rsid w:val="008D034C"/>
    <w:rsid w:val="008E17EF"/>
    <w:rsid w:val="008E2CB1"/>
    <w:rsid w:val="008E62D7"/>
    <w:rsid w:val="008E74C7"/>
    <w:rsid w:val="00901BAD"/>
    <w:rsid w:val="00914888"/>
    <w:rsid w:val="0091749E"/>
    <w:rsid w:val="009464BE"/>
    <w:rsid w:val="00950843"/>
    <w:rsid w:val="00950A41"/>
    <w:rsid w:val="00951CA4"/>
    <w:rsid w:val="009536EC"/>
    <w:rsid w:val="009562D5"/>
    <w:rsid w:val="00956AA4"/>
    <w:rsid w:val="00961BD3"/>
    <w:rsid w:val="00985014"/>
    <w:rsid w:val="00990A3B"/>
    <w:rsid w:val="009942CB"/>
    <w:rsid w:val="00994CBB"/>
    <w:rsid w:val="009B624B"/>
    <w:rsid w:val="009B6E9B"/>
    <w:rsid w:val="009C0BFA"/>
    <w:rsid w:val="009D1ADC"/>
    <w:rsid w:val="009F79B8"/>
    <w:rsid w:val="00A05317"/>
    <w:rsid w:val="00A12D12"/>
    <w:rsid w:val="00A13084"/>
    <w:rsid w:val="00A15862"/>
    <w:rsid w:val="00A33704"/>
    <w:rsid w:val="00A3733A"/>
    <w:rsid w:val="00A44678"/>
    <w:rsid w:val="00A46239"/>
    <w:rsid w:val="00A56089"/>
    <w:rsid w:val="00A72CA8"/>
    <w:rsid w:val="00A7629D"/>
    <w:rsid w:val="00A816BE"/>
    <w:rsid w:val="00A859D3"/>
    <w:rsid w:val="00A907C5"/>
    <w:rsid w:val="00A9410E"/>
    <w:rsid w:val="00AA1C85"/>
    <w:rsid w:val="00AA7B28"/>
    <w:rsid w:val="00AB4398"/>
    <w:rsid w:val="00AB4589"/>
    <w:rsid w:val="00AC2CE1"/>
    <w:rsid w:val="00AC7632"/>
    <w:rsid w:val="00AC7900"/>
    <w:rsid w:val="00AD17FE"/>
    <w:rsid w:val="00AE4A04"/>
    <w:rsid w:val="00AF443A"/>
    <w:rsid w:val="00AF6FB1"/>
    <w:rsid w:val="00B010D5"/>
    <w:rsid w:val="00B011EB"/>
    <w:rsid w:val="00B219F9"/>
    <w:rsid w:val="00B22A63"/>
    <w:rsid w:val="00B22E41"/>
    <w:rsid w:val="00B24A9E"/>
    <w:rsid w:val="00B30265"/>
    <w:rsid w:val="00B33173"/>
    <w:rsid w:val="00B552F3"/>
    <w:rsid w:val="00B7244F"/>
    <w:rsid w:val="00B860E4"/>
    <w:rsid w:val="00B8705B"/>
    <w:rsid w:val="00B87683"/>
    <w:rsid w:val="00B90201"/>
    <w:rsid w:val="00B91E97"/>
    <w:rsid w:val="00BA5061"/>
    <w:rsid w:val="00BC2F32"/>
    <w:rsid w:val="00BE31B9"/>
    <w:rsid w:val="00BF05A7"/>
    <w:rsid w:val="00BF0D21"/>
    <w:rsid w:val="00BF121B"/>
    <w:rsid w:val="00BF2407"/>
    <w:rsid w:val="00C2006C"/>
    <w:rsid w:val="00C22738"/>
    <w:rsid w:val="00C24CAE"/>
    <w:rsid w:val="00C25BE1"/>
    <w:rsid w:val="00C3333D"/>
    <w:rsid w:val="00C4185D"/>
    <w:rsid w:val="00C557B4"/>
    <w:rsid w:val="00C55A13"/>
    <w:rsid w:val="00C56822"/>
    <w:rsid w:val="00C6025C"/>
    <w:rsid w:val="00C66DB4"/>
    <w:rsid w:val="00C7224C"/>
    <w:rsid w:val="00C90D47"/>
    <w:rsid w:val="00C971D4"/>
    <w:rsid w:val="00C97D67"/>
    <w:rsid w:val="00CA1A96"/>
    <w:rsid w:val="00CA1F0A"/>
    <w:rsid w:val="00CA449C"/>
    <w:rsid w:val="00CC3D3C"/>
    <w:rsid w:val="00CD5B1C"/>
    <w:rsid w:val="00CD6A97"/>
    <w:rsid w:val="00CE1EA4"/>
    <w:rsid w:val="00CF3628"/>
    <w:rsid w:val="00CF41CE"/>
    <w:rsid w:val="00D02CB5"/>
    <w:rsid w:val="00D02E3B"/>
    <w:rsid w:val="00D07789"/>
    <w:rsid w:val="00D07D72"/>
    <w:rsid w:val="00D1191B"/>
    <w:rsid w:val="00D262EB"/>
    <w:rsid w:val="00D40FDD"/>
    <w:rsid w:val="00D45534"/>
    <w:rsid w:val="00D52BE9"/>
    <w:rsid w:val="00D52C52"/>
    <w:rsid w:val="00D60C6B"/>
    <w:rsid w:val="00D67C64"/>
    <w:rsid w:val="00D7645E"/>
    <w:rsid w:val="00DB75B1"/>
    <w:rsid w:val="00DC0712"/>
    <w:rsid w:val="00DC53BE"/>
    <w:rsid w:val="00DD0682"/>
    <w:rsid w:val="00DD2973"/>
    <w:rsid w:val="00DD751F"/>
    <w:rsid w:val="00DF0850"/>
    <w:rsid w:val="00DF1056"/>
    <w:rsid w:val="00DF3433"/>
    <w:rsid w:val="00E12B2D"/>
    <w:rsid w:val="00E163FC"/>
    <w:rsid w:val="00E17355"/>
    <w:rsid w:val="00E35C05"/>
    <w:rsid w:val="00E52FC4"/>
    <w:rsid w:val="00E6224E"/>
    <w:rsid w:val="00E65132"/>
    <w:rsid w:val="00E71C5A"/>
    <w:rsid w:val="00EA08C2"/>
    <w:rsid w:val="00EA3835"/>
    <w:rsid w:val="00EA4A5A"/>
    <w:rsid w:val="00EA7A77"/>
    <w:rsid w:val="00EB2BCC"/>
    <w:rsid w:val="00EC2862"/>
    <w:rsid w:val="00EC4F72"/>
    <w:rsid w:val="00EC51C9"/>
    <w:rsid w:val="00ED366A"/>
    <w:rsid w:val="00EE628E"/>
    <w:rsid w:val="00EF380C"/>
    <w:rsid w:val="00EF6B1E"/>
    <w:rsid w:val="00F03938"/>
    <w:rsid w:val="00F15331"/>
    <w:rsid w:val="00F24302"/>
    <w:rsid w:val="00F36137"/>
    <w:rsid w:val="00F377FC"/>
    <w:rsid w:val="00F4049F"/>
    <w:rsid w:val="00F42CC5"/>
    <w:rsid w:val="00F4430B"/>
    <w:rsid w:val="00F448C4"/>
    <w:rsid w:val="00F44923"/>
    <w:rsid w:val="00F60C34"/>
    <w:rsid w:val="00F618BD"/>
    <w:rsid w:val="00F75955"/>
    <w:rsid w:val="00F76407"/>
    <w:rsid w:val="00F8326D"/>
    <w:rsid w:val="00F868EF"/>
    <w:rsid w:val="00F948BE"/>
    <w:rsid w:val="00F97498"/>
    <w:rsid w:val="00FA02E1"/>
    <w:rsid w:val="00FA471B"/>
    <w:rsid w:val="00FA53BC"/>
    <w:rsid w:val="00FD24B8"/>
    <w:rsid w:val="00FE1D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3F8A1"/>
  <w15:chartTrackingRefBased/>
  <w15:docId w15:val="{AF64033E-333B-4391-B8C9-917CB2BEB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84D"/>
  </w:style>
  <w:style w:type="paragraph" w:styleId="Heading1">
    <w:name w:val="heading 1"/>
    <w:basedOn w:val="Normal"/>
    <w:next w:val="Normal"/>
    <w:link w:val="Heading1Char"/>
    <w:uiPriority w:val="9"/>
    <w:qFormat/>
    <w:rsid w:val="00B91E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1E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1E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1E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1E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1E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1E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1E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1E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E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1E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1E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1E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1E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1E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1E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1E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1E97"/>
    <w:rPr>
      <w:rFonts w:eastAsiaTheme="majorEastAsia" w:cstheme="majorBidi"/>
      <w:color w:val="272727" w:themeColor="text1" w:themeTint="D8"/>
    </w:rPr>
  </w:style>
  <w:style w:type="paragraph" w:styleId="Title">
    <w:name w:val="Title"/>
    <w:basedOn w:val="Normal"/>
    <w:next w:val="Normal"/>
    <w:link w:val="TitleChar"/>
    <w:uiPriority w:val="10"/>
    <w:qFormat/>
    <w:rsid w:val="00B91E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1E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1E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1E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1E97"/>
    <w:pPr>
      <w:spacing w:before="160"/>
      <w:jc w:val="center"/>
    </w:pPr>
    <w:rPr>
      <w:i/>
      <w:iCs/>
      <w:color w:val="404040" w:themeColor="text1" w:themeTint="BF"/>
    </w:rPr>
  </w:style>
  <w:style w:type="character" w:customStyle="1" w:styleId="QuoteChar">
    <w:name w:val="Quote Char"/>
    <w:basedOn w:val="DefaultParagraphFont"/>
    <w:link w:val="Quote"/>
    <w:uiPriority w:val="29"/>
    <w:rsid w:val="00B91E97"/>
    <w:rPr>
      <w:i/>
      <w:iCs/>
      <w:color w:val="404040" w:themeColor="text1" w:themeTint="BF"/>
    </w:rPr>
  </w:style>
  <w:style w:type="paragraph" w:styleId="ListParagraph">
    <w:name w:val="List Paragraph"/>
    <w:basedOn w:val="Normal"/>
    <w:uiPriority w:val="34"/>
    <w:qFormat/>
    <w:rsid w:val="00B91E97"/>
    <w:pPr>
      <w:ind w:left="720"/>
      <w:contextualSpacing/>
    </w:pPr>
  </w:style>
  <w:style w:type="character" w:styleId="IntenseEmphasis">
    <w:name w:val="Intense Emphasis"/>
    <w:basedOn w:val="DefaultParagraphFont"/>
    <w:uiPriority w:val="21"/>
    <w:qFormat/>
    <w:rsid w:val="00B91E97"/>
    <w:rPr>
      <w:i/>
      <w:iCs/>
      <w:color w:val="0F4761" w:themeColor="accent1" w:themeShade="BF"/>
    </w:rPr>
  </w:style>
  <w:style w:type="paragraph" w:styleId="IntenseQuote">
    <w:name w:val="Intense Quote"/>
    <w:basedOn w:val="Normal"/>
    <w:next w:val="Normal"/>
    <w:link w:val="IntenseQuoteChar"/>
    <w:uiPriority w:val="30"/>
    <w:qFormat/>
    <w:rsid w:val="00B91E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1E97"/>
    <w:rPr>
      <w:i/>
      <w:iCs/>
      <w:color w:val="0F4761" w:themeColor="accent1" w:themeShade="BF"/>
    </w:rPr>
  </w:style>
  <w:style w:type="character" w:styleId="IntenseReference">
    <w:name w:val="Intense Reference"/>
    <w:basedOn w:val="DefaultParagraphFont"/>
    <w:uiPriority w:val="32"/>
    <w:qFormat/>
    <w:rsid w:val="00B91E97"/>
    <w:rPr>
      <w:b/>
      <w:bCs/>
      <w:smallCaps/>
      <w:color w:val="0F4761" w:themeColor="accent1" w:themeShade="BF"/>
      <w:spacing w:val="5"/>
    </w:rPr>
  </w:style>
  <w:style w:type="character" w:styleId="Hyperlink">
    <w:name w:val="Hyperlink"/>
    <w:uiPriority w:val="99"/>
    <w:rsid w:val="00ED366A"/>
    <w:rPr>
      <w:rFonts w:ascii="Arial" w:hAnsi="Arial"/>
      <w:color w:val="0000FF"/>
      <w:sz w:val="24"/>
      <w:u w:val="single"/>
    </w:rPr>
  </w:style>
  <w:style w:type="table" w:styleId="TableGrid">
    <w:name w:val="Table Grid"/>
    <w:basedOn w:val="TableNormal"/>
    <w:uiPriority w:val="39"/>
    <w:rsid w:val="00ED366A"/>
    <w:pPr>
      <w:autoSpaceDN w:val="0"/>
      <w:spacing w:after="0" w:line="240" w:lineRule="auto"/>
    </w:pPr>
    <w:rPr>
      <w:rFonts w:ascii="Arial" w:eastAsia="Times New Roman"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D32E3"/>
    <w:rPr>
      <w:color w:val="605E5C"/>
      <w:shd w:val="clear" w:color="auto" w:fill="E1DFDD"/>
    </w:rPr>
  </w:style>
  <w:style w:type="character" w:styleId="FollowedHyperlink">
    <w:name w:val="FollowedHyperlink"/>
    <w:basedOn w:val="DefaultParagraphFont"/>
    <w:uiPriority w:val="99"/>
    <w:semiHidden/>
    <w:unhideWhenUsed/>
    <w:rsid w:val="000D268F"/>
    <w:rPr>
      <w:color w:val="96607D" w:themeColor="followedHyperlink"/>
      <w:u w:val="single"/>
    </w:rPr>
  </w:style>
  <w:style w:type="character" w:styleId="Strong">
    <w:name w:val="Strong"/>
    <w:basedOn w:val="DefaultParagraphFont"/>
    <w:uiPriority w:val="22"/>
    <w:qFormat/>
    <w:rsid w:val="00EC28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guidance-reports/metacognition" TargetMode="External"/><Relationship Id="rId13" Type="http://schemas.openxmlformats.org/officeDocument/2006/relationships/hyperlink" Target="https://educationendowmentfoundation.org.uk/education-evidence/evidence-reviews/cognitive-science-approaches-in-the-classroom" TargetMode="External"/><Relationship Id="rId18" Type="http://schemas.openxmlformats.org/officeDocument/2006/relationships/hyperlink" Target="https://educationendowmentfoundation.org.uk/early-years/toolkit/communication-and-language-approaches" TargetMode="External"/><Relationship Id="rId26" Type="http://schemas.openxmlformats.org/officeDocument/2006/relationships/hyperlink" Target="https://educationendowmentfoundation.org.uk/education-evidence/teaching-learning-toolkit/behaviour-interventions" TargetMode="External"/><Relationship Id="rId3" Type="http://schemas.openxmlformats.org/officeDocument/2006/relationships/settings" Target="settings.xml"/><Relationship Id="rId21" Type="http://schemas.openxmlformats.org/officeDocument/2006/relationships/hyperlink" Target="https://educationendowmentfoundation.org.uk/education-evidence/guidance-reports/implementation" TargetMode="External"/><Relationship Id="rId7" Type="http://schemas.openxmlformats.org/officeDocument/2006/relationships/hyperlink" Target="https://educationendowmentfoundation.org.uk/education-evidence/guidance-reports/literacy-ks2" TargetMode="External"/><Relationship Id="rId12" Type="http://schemas.openxmlformats.org/officeDocument/2006/relationships/hyperlink" Target="https://educationendowmentfoundation.org.uk/education-evidence/teaching-learning-toolkit/oral-language-interventions" TargetMode="External"/><Relationship Id="rId17" Type="http://schemas.openxmlformats.org/officeDocument/2006/relationships/hyperlink" Target="https://educationendowmentfoundation.org.uk/education-evidence/teaching-learning-toolkit/one-to-one-tuition" TargetMode="External"/><Relationship Id="rId25" Type="http://schemas.openxmlformats.org/officeDocument/2006/relationships/hyperlink" Target="https://educationendowmentfoundation.org.uk/education-evidence/teaching-learning-toolkit/arts-participation" TargetMode="External"/><Relationship Id="rId2" Type="http://schemas.openxmlformats.org/officeDocument/2006/relationships/styles" Target="styles.xml"/><Relationship Id="rId16" Type="http://schemas.openxmlformats.org/officeDocument/2006/relationships/hyperlink" Target="https://educationendowmentfoundation.org.uk/education-evidence/teaching-learning-toolkit/small-group-tuition" TargetMode="External"/><Relationship Id="rId20" Type="http://schemas.openxmlformats.org/officeDocument/2006/relationships/hyperlink" Target="https://educationendowmentfoundation.org.uk/education-evidence/teaching-learning-toolkit/reading-comprehension-strategies" TargetMode="External"/><Relationship Id="rId29" Type="http://schemas.openxmlformats.org/officeDocument/2006/relationships/hyperlink" Target="https://educationendowmentfoundation.org.uk/education-evidence/teaching-learning-toolkit/physical-activity" TargetMode="External"/><Relationship Id="rId1" Type="http://schemas.openxmlformats.org/officeDocument/2006/relationships/numbering" Target="numbering.xml"/><Relationship Id="rId6" Type="http://schemas.openxmlformats.org/officeDocument/2006/relationships/hyperlink" Target="https://educationendowmentfoundation.org.uk/using-pupil-premium" TargetMode="External"/><Relationship Id="rId11" Type="http://schemas.openxmlformats.org/officeDocument/2006/relationships/hyperlink" Target="https://educationendowmentfoundation.org.uk/education-evidence/teaching-learning-toolkit" TargetMode="External"/><Relationship Id="rId24" Type="http://schemas.openxmlformats.org/officeDocument/2006/relationships/hyperlink" Target="https://educationendowmentfoundation.org.uk/using-pupil-premium" TargetMode="External"/><Relationship Id="rId5" Type="http://schemas.openxmlformats.org/officeDocument/2006/relationships/image" Target="media/image1.png"/><Relationship Id="rId15" Type="http://schemas.openxmlformats.org/officeDocument/2006/relationships/hyperlink" Target="https://educationendowmentfoundation.org.uk/education-evidence/guidance-reports/effective-professional-development" TargetMode="External"/><Relationship Id="rId23" Type="http://schemas.openxmlformats.org/officeDocument/2006/relationships/hyperlink" Target="https://educationendowmentfoundation.org.uk/education-evidence/teaching-learning-toolkit/social-and-emotional-learning" TargetMode="External"/><Relationship Id="rId28" Type="http://schemas.openxmlformats.org/officeDocument/2006/relationships/hyperlink" Target="https://educationendowmentfoundation.org.uk/education-evidence/teaching-learning-toolkit/mentoring" TargetMode="External"/><Relationship Id="rId10" Type="http://schemas.openxmlformats.org/officeDocument/2006/relationships/hyperlink" Target="https://educationendowmentfoundation.org.uk/education-evidence/guidance-reports/literacy-ks-1" TargetMode="External"/><Relationship Id="rId19" Type="http://schemas.openxmlformats.org/officeDocument/2006/relationships/hyperlink" Target="https://educationendowmentfoundation.org.uk/projects-and-evaluation/projects/read-write-inc-and-fresh-star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ducationendowmentfoundation.org.uk/education-evidence/guidance-reports/literacy-ks2" TargetMode="External"/><Relationship Id="rId14" Type="http://schemas.openxmlformats.org/officeDocument/2006/relationships/hyperlink" Target="https://educationendowmentfoundation.org.uk/education-evidence/guidance-reports/feedback" TargetMode="External"/><Relationship Id="rId22" Type="http://schemas.openxmlformats.org/officeDocument/2006/relationships/hyperlink" Target="https://educationendowmentfoundation.org.uk/education-evidence/leadership-and-planning/supporting-attendance" TargetMode="External"/><Relationship Id="rId27" Type="http://schemas.openxmlformats.org/officeDocument/2006/relationships/hyperlink" Target="https://educationendowmentfoundation.org.uk/education-evidence/teaching-learning-toolkit/parental-engagemen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422</TotalTime>
  <Pages>11</Pages>
  <Words>4149</Words>
  <Characters>22865</Characters>
  <Application>Microsoft Office Word</Application>
  <DocSecurity>0</DocSecurity>
  <Lines>846</Lines>
  <Paragraphs>491</Paragraphs>
  <ScaleCrop>false</ScaleCrop>
  <HeadingPairs>
    <vt:vector size="2" baseType="variant">
      <vt:variant>
        <vt:lpstr>Title</vt:lpstr>
      </vt:variant>
      <vt:variant>
        <vt:i4>1</vt:i4>
      </vt:variant>
    </vt:vector>
  </HeadingPairs>
  <TitlesOfParts>
    <vt:vector size="1" baseType="lpstr">
      <vt:lpstr/>
    </vt:vector>
  </TitlesOfParts>
  <Company>Knowsley Metropolitan Borough Council</Company>
  <LinksUpToDate>false</LinksUpToDate>
  <CharactersWithSpaces>26523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Mackenzie, Paul</dc:creator>
  <cp:keywords/>
  <dc:description/>
  <cp:lastModifiedBy>Mackenzie, Paul</cp:lastModifiedBy>
  <cp:revision>182</cp:revision>
  <cp:lastPrinted>2025-09-11T14:24:00Z</cp:lastPrinted>
  <dcterms:created xsi:type="dcterms:W3CDTF">2026-04-08T10:39:00Z</dcterms:created>
  <dcterms:modified xsi:type="dcterms:W3CDTF">2026-04-10T09:05:00Z</dcterms:modified>
</cp:coreProperties>
</file>