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64598" w:rsidRPr="003D1AF2" w14:paraId="57817BFA" w14:textId="77777777" w:rsidTr="002C7425">
        <w:tc>
          <w:tcPr>
            <w:tcW w:w="13948" w:type="dxa"/>
            <w:gridSpan w:val="5"/>
            <w:shd w:val="clear" w:color="auto" w:fill="8A095B"/>
          </w:tcPr>
          <w:p w14:paraId="70611577" w14:textId="69246757" w:rsidR="00A64598" w:rsidRPr="003D1AF2" w:rsidRDefault="00A64598" w:rsidP="00A6459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C7425">
              <w:rPr>
                <w:rFonts w:ascii="Century Gothic" w:hAnsi="Century Gothic"/>
                <w:b/>
                <w:bCs/>
                <w:sz w:val="24"/>
                <w:szCs w:val="24"/>
              </w:rPr>
              <w:t>KS2 Curriculum Overview</w:t>
            </w:r>
            <w:r w:rsidR="00906576" w:rsidRPr="002C742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707667" w:rsidRPr="002C7425">
              <w:rPr>
                <w:rFonts w:ascii="Century Gothic" w:hAnsi="Century Gothic"/>
                <w:b/>
                <w:bCs/>
                <w:sz w:val="24"/>
                <w:szCs w:val="24"/>
              </w:rPr>
              <w:t>Stages 1-</w:t>
            </w:r>
            <w:r w:rsidR="00553B2E" w:rsidRPr="002C7425">
              <w:rPr>
                <w:rFonts w:ascii="Century Gothic" w:hAnsi="Century Gothic"/>
                <w:b/>
                <w:bCs/>
                <w:sz w:val="24"/>
                <w:szCs w:val="24"/>
              </w:rPr>
              <w:t>4 in</w:t>
            </w:r>
            <w:r w:rsidR="00707667" w:rsidRPr="002C742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5F7223" w:rsidRPr="002C7425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  <w:r w:rsidR="007124AC" w:rsidRPr="002C7425">
              <w:rPr>
                <w:rFonts w:ascii="Century Gothic" w:hAnsi="Century Gothic"/>
                <w:b/>
                <w:bCs/>
                <w:sz w:val="24"/>
                <w:szCs w:val="24"/>
              </w:rPr>
              <w:t>ummer One</w:t>
            </w:r>
          </w:p>
        </w:tc>
      </w:tr>
      <w:tr w:rsidR="00F6024B" w:rsidRPr="003D1AF2" w14:paraId="65FAE1C2" w14:textId="77777777" w:rsidTr="00687C54">
        <w:tc>
          <w:tcPr>
            <w:tcW w:w="2789" w:type="dxa"/>
          </w:tcPr>
          <w:p w14:paraId="7314629D" w14:textId="1B443A28" w:rsidR="00F6024B" w:rsidRPr="003D1AF2" w:rsidRDefault="00F6024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D1AF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Overview of teaching and learning approach  </w:t>
            </w:r>
          </w:p>
        </w:tc>
        <w:tc>
          <w:tcPr>
            <w:tcW w:w="11159" w:type="dxa"/>
            <w:gridSpan w:val="4"/>
          </w:tcPr>
          <w:p w14:paraId="68236FC7" w14:textId="5D84E1AC" w:rsidR="00092050" w:rsidRPr="003D1AF2" w:rsidRDefault="00092050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>Throughout</w:t>
            </w:r>
            <w:r w:rsidR="00F6024B" w:rsidRPr="003D1AF2">
              <w:rPr>
                <w:rFonts w:ascii="Century Gothic" w:hAnsi="Century Gothic"/>
                <w:sz w:val="20"/>
                <w:szCs w:val="20"/>
              </w:rPr>
              <w:t xml:space="preserve"> the SOW 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there are opportunities to introduce and practise appropriate target language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vocabulary</w:t>
            </w:r>
            <w:r w:rsidR="006F187C" w:rsidRPr="003D1AF2">
              <w:rPr>
                <w:rFonts w:ascii="Century Gothic" w:hAnsi="Century Gothic"/>
                <w:sz w:val="20"/>
                <w:szCs w:val="20"/>
              </w:rPr>
              <w:t>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to identify and u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s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e nouns, adjectives, verbs, 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>prepositions,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and conjunctions</w:t>
            </w:r>
            <w:r w:rsidR="000F05EB">
              <w:rPr>
                <w:rFonts w:ascii="Century Gothic" w:hAnsi="Century Gothic"/>
                <w:sz w:val="20"/>
                <w:szCs w:val="20"/>
              </w:rPr>
              <w:t xml:space="preserve"> in the target </w:t>
            </w:r>
            <w:r w:rsidR="00691F37">
              <w:rPr>
                <w:rFonts w:ascii="Century Gothic" w:hAnsi="Century Gothic"/>
                <w:sz w:val="20"/>
                <w:szCs w:val="20"/>
              </w:rPr>
              <w:t>language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, to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explore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and build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 xml:space="preserve"> a</w:t>
            </w:r>
            <w:r w:rsidR="006452C7" w:rsidRPr="003D1AF2">
              <w:rPr>
                <w:rFonts w:ascii="Century Gothic" w:hAnsi="Century Gothic"/>
                <w:sz w:val="20"/>
                <w:szCs w:val="20"/>
              </w:rPr>
              <w:t xml:space="preserve"> secure understanding of </w:t>
            </w:r>
            <w:r w:rsidR="00691F37" w:rsidRPr="003D1AF2">
              <w:rPr>
                <w:rFonts w:ascii="Century Gothic" w:hAnsi="Century Gothic"/>
                <w:sz w:val="20"/>
                <w:szCs w:val="20"/>
              </w:rPr>
              <w:t>the target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language</w:t>
            </w:r>
            <w:r w:rsidR="00691F37">
              <w:rPr>
                <w:rFonts w:ascii="Century Gothic" w:hAnsi="Century Gothic"/>
                <w:sz w:val="20"/>
                <w:szCs w:val="20"/>
              </w:rPr>
              <w:t xml:space="preserve"> phonics, and to find out more about the culture of the target language </w:t>
            </w:r>
            <w:r w:rsidR="004E4A12">
              <w:rPr>
                <w:rFonts w:ascii="Century Gothic" w:hAnsi="Century Gothic"/>
                <w:sz w:val="20"/>
                <w:szCs w:val="20"/>
              </w:rPr>
              <w:t>countries</w:t>
            </w:r>
            <w:r w:rsidR="004E4A12" w:rsidRPr="003D1AF2">
              <w:rPr>
                <w:rFonts w:ascii="Century Gothic" w:hAnsi="Century Gothic"/>
                <w:sz w:val="20"/>
                <w:szCs w:val="20"/>
              </w:rPr>
              <w:t>.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is access to native speaker pron</w:t>
            </w:r>
            <w:r w:rsidR="00B64485">
              <w:rPr>
                <w:rFonts w:ascii="Century Gothic" w:hAnsi="Century Gothic"/>
                <w:sz w:val="20"/>
                <w:szCs w:val="20"/>
              </w:rPr>
              <w:t>u</w:t>
            </w:r>
            <w:r w:rsidR="004E4A12">
              <w:rPr>
                <w:rFonts w:ascii="Century Gothic" w:hAnsi="Century Gothic"/>
                <w:sz w:val="20"/>
                <w:szCs w:val="20"/>
              </w:rPr>
              <w:t>nciation in every lesson.</w:t>
            </w:r>
          </w:p>
          <w:p w14:paraId="298704B2" w14:textId="52A724E4" w:rsidR="008734C9" w:rsidRPr="003D1AF2" w:rsidRDefault="008734C9">
            <w:pPr>
              <w:rPr>
                <w:rFonts w:ascii="Century Gothic" w:hAnsi="Century Gothic"/>
                <w:sz w:val="20"/>
                <w:szCs w:val="20"/>
              </w:rPr>
            </w:pPr>
            <w:r w:rsidRPr="003D1AF2">
              <w:rPr>
                <w:rFonts w:ascii="Century Gothic" w:hAnsi="Century Gothic"/>
                <w:sz w:val="20"/>
                <w:szCs w:val="20"/>
              </w:rPr>
              <w:t xml:space="preserve">Progression in vocabulary acquisition, grammar, and phonics, is planned for and built in across the </w:t>
            </w:r>
            <w:r w:rsidR="00B54D38">
              <w:rPr>
                <w:rFonts w:ascii="Century Gothic" w:hAnsi="Century Gothic"/>
                <w:sz w:val="20"/>
                <w:szCs w:val="20"/>
              </w:rPr>
              <w:t xml:space="preserve">4 </w:t>
            </w:r>
            <w:r w:rsidRPr="003D1AF2">
              <w:rPr>
                <w:rFonts w:ascii="Century Gothic" w:hAnsi="Century Gothic"/>
                <w:sz w:val="20"/>
                <w:szCs w:val="20"/>
              </w:rPr>
              <w:t>stages</w:t>
            </w:r>
            <w:r w:rsidR="00B54D38">
              <w:rPr>
                <w:rFonts w:ascii="Century Gothic" w:hAnsi="Century Gothic"/>
                <w:sz w:val="20"/>
                <w:szCs w:val="20"/>
              </w:rPr>
              <w:t>.</w:t>
            </w:r>
            <w:r w:rsidRPr="003D1AF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4EF5DAE" w14:textId="1545079F" w:rsidR="008734C9" w:rsidRDefault="00152FF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092050" w:rsidRPr="003D1AF2">
              <w:rPr>
                <w:rFonts w:ascii="Century Gothic" w:hAnsi="Century Gothic"/>
                <w:sz w:val="20"/>
                <w:szCs w:val="20"/>
              </w:rPr>
              <w:t>anguage learning skills and</w:t>
            </w:r>
            <w:r w:rsidR="008734C9" w:rsidRPr="003D1AF2">
              <w:rPr>
                <w:rFonts w:ascii="Century Gothic" w:hAnsi="Century Gothic"/>
                <w:sz w:val="20"/>
                <w:szCs w:val="20"/>
              </w:rPr>
              <w:t xml:space="preserve"> links between languages and literacy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are </w:t>
            </w:r>
            <w:r w:rsidR="004E4A12">
              <w:rPr>
                <w:rFonts w:ascii="Century Gothic" w:hAnsi="Century Gothic"/>
                <w:sz w:val="20"/>
                <w:szCs w:val="20"/>
              </w:rPr>
              <w:t>explored age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and stage appropriate</w:t>
            </w:r>
            <w:r w:rsidR="009566D3">
              <w:rPr>
                <w:rFonts w:ascii="Century Gothic" w:hAnsi="Century Gothic"/>
                <w:sz w:val="20"/>
                <w:szCs w:val="20"/>
              </w:rPr>
              <w:t>ly.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61B077B" w14:textId="7D1EE68E" w:rsidR="00F6024B" w:rsidRPr="003D1AF2" w:rsidRDefault="006817C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Within the body of the lessons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there are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planned for /suggested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opportunities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to </w:t>
            </w:r>
            <w:r w:rsidR="004E4A12">
              <w:rPr>
                <w:rFonts w:ascii="Century Gothic" w:hAnsi="Century Gothic"/>
                <w:sz w:val="20"/>
                <w:szCs w:val="20"/>
              </w:rPr>
              <w:t>sing,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play </w:t>
            </w:r>
            <w:r w:rsidR="00BC7A09">
              <w:rPr>
                <w:rFonts w:ascii="Century Gothic" w:hAnsi="Century Gothic"/>
                <w:sz w:val="20"/>
                <w:szCs w:val="20"/>
              </w:rPr>
              <w:t>games, perform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4E4A12">
              <w:rPr>
                <w:rFonts w:ascii="Century Gothic" w:hAnsi="Century Gothic"/>
                <w:sz w:val="20"/>
                <w:szCs w:val="20"/>
              </w:rPr>
              <w:t>develop extended writing (Rainbow Writing</w:t>
            </w:r>
            <w:r w:rsidR="00D258A1">
              <w:rPr>
                <w:rFonts w:ascii="Century Gothic" w:hAnsi="Century Gothic"/>
                <w:sz w:val="20"/>
                <w:szCs w:val="20"/>
              </w:rPr>
              <w:t>), keep</w:t>
            </w:r>
            <w:r w:rsidR="004E4A12">
              <w:rPr>
                <w:rFonts w:ascii="Century Gothic" w:hAnsi="Century Gothic"/>
                <w:sz w:val="20"/>
                <w:szCs w:val="20"/>
              </w:rPr>
              <w:t xml:space="preserve"> a record, </w:t>
            </w:r>
            <w:r>
              <w:rPr>
                <w:rFonts w:ascii="Century Gothic" w:hAnsi="Century Gothic"/>
                <w:sz w:val="20"/>
                <w:szCs w:val="20"/>
              </w:rPr>
              <w:t>and make links across the curriculum.</w:t>
            </w:r>
            <w:r w:rsidR="009566D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753765" w:rsidRPr="003D1AF2" w14:paraId="7A8872A8" w14:textId="77777777" w:rsidTr="002C7425">
        <w:tc>
          <w:tcPr>
            <w:tcW w:w="2789" w:type="dxa"/>
            <w:vMerge w:val="restart"/>
          </w:tcPr>
          <w:p w14:paraId="6B5474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F497769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C07E505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B23304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939202" w14:textId="77777777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A700D8B" w14:textId="1270C917" w:rsidR="00753765" w:rsidRPr="003D1AF2" w:rsidRDefault="005F7223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 w:rsidR="007124AC">
              <w:rPr>
                <w:rFonts w:ascii="Century Gothic" w:hAnsi="Century Gothic"/>
                <w:b/>
                <w:bCs/>
                <w:sz w:val="20"/>
                <w:szCs w:val="20"/>
              </w:rPr>
              <w:t>ummer One</w:t>
            </w:r>
          </w:p>
          <w:p w14:paraId="07C45176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75C5AE" w14:textId="77777777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9F486F3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  <w:shd w:val="clear" w:color="auto" w:fill="FFC000"/>
          </w:tcPr>
          <w:p w14:paraId="04E9C863" w14:textId="79396155" w:rsidR="00753765" w:rsidRPr="002C7425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2C7425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Stage One</w:t>
            </w:r>
          </w:p>
        </w:tc>
        <w:tc>
          <w:tcPr>
            <w:tcW w:w="2790" w:type="dxa"/>
            <w:shd w:val="clear" w:color="auto" w:fill="FFC000"/>
          </w:tcPr>
          <w:p w14:paraId="17B9229C" w14:textId="3439C42B" w:rsidR="00753765" w:rsidRPr="002C7425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2C7425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Stage Two</w:t>
            </w:r>
          </w:p>
        </w:tc>
        <w:tc>
          <w:tcPr>
            <w:tcW w:w="2790" w:type="dxa"/>
            <w:shd w:val="clear" w:color="auto" w:fill="FFC000"/>
          </w:tcPr>
          <w:p w14:paraId="34716755" w14:textId="35E45157" w:rsidR="00753765" w:rsidRPr="002C7425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2C7425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Stage Three</w:t>
            </w:r>
          </w:p>
        </w:tc>
        <w:tc>
          <w:tcPr>
            <w:tcW w:w="2790" w:type="dxa"/>
            <w:shd w:val="clear" w:color="auto" w:fill="FFC000"/>
          </w:tcPr>
          <w:p w14:paraId="7D95E53E" w14:textId="04EFA92A" w:rsidR="00753765" w:rsidRPr="002C7425" w:rsidRDefault="00753765" w:rsidP="00753765">
            <w:pPr>
              <w:jc w:val="center"/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</w:pPr>
            <w:r w:rsidRPr="002C7425">
              <w:rPr>
                <w:rFonts w:ascii="Century Gothic" w:hAnsi="Century Gothic"/>
                <w:b/>
                <w:bCs/>
                <w:color w:val="7030A0"/>
                <w:sz w:val="20"/>
                <w:szCs w:val="20"/>
              </w:rPr>
              <w:t>Stage Four</w:t>
            </w:r>
          </w:p>
        </w:tc>
      </w:tr>
      <w:tr w:rsidR="00753765" w:rsidRPr="003D1AF2" w14:paraId="7EC158D9" w14:textId="77777777" w:rsidTr="00A64598">
        <w:tc>
          <w:tcPr>
            <w:tcW w:w="2789" w:type="dxa"/>
            <w:vMerge/>
          </w:tcPr>
          <w:p w14:paraId="76A078EA" w14:textId="77777777" w:rsidR="00753765" w:rsidRPr="003D1AF2" w:rsidRDefault="00753765" w:rsidP="0062314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789" w:type="dxa"/>
          </w:tcPr>
          <w:p w14:paraId="054B9E6D" w14:textId="549E05CE" w:rsidR="00DF1D5E" w:rsidRPr="00DF1D5E" w:rsidRDefault="0075376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Beginning to be language detectives and explore language learning skills.</w:t>
            </w:r>
          </w:p>
        </w:tc>
        <w:tc>
          <w:tcPr>
            <w:tcW w:w="2790" w:type="dxa"/>
          </w:tcPr>
          <w:p w14:paraId="410960FD" w14:textId="6B7343E7" w:rsidR="00753765" w:rsidRPr="003D1AF2" w:rsidRDefault="0075376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Revisiting and developing language learning skills as “language detectives”.</w:t>
            </w:r>
          </w:p>
        </w:tc>
        <w:tc>
          <w:tcPr>
            <w:tcW w:w="2790" w:type="dxa"/>
          </w:tcPr>
          <w:p w14:paraId="1FDA95E4" w14:textId="239E1D35" w:rsidR="00753765" w:rsidRPr="003D1AF2" w:rsidRDefault="0075376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Revisiting and extending language learning </w:t>
            </w:r>
            <w:r w:rsidR="001B1E60">
              <w:rPr>
                <w:rFonts w:ascii="Century Gothic" w:hAnsi="Century Gothic"/>
                <w:sz w:val="20"/>
                <w:szCs w:val="20"/>
              </w:rPr>
              <w:t>skills as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“language detectives”.</w:t>
            </w:r>
          </w:p>
        </w:tc>
        <w:tc>
          <w:tcPr>
            <w:tcW w:w="2790" w:type="dxa"/>
          </w:tcPr>
          <w:p w14:paraId="1FB50659" w14:textId="200989BE" w:rsidR="00753765" w:rsidRPr="003D1AF2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Revisiting and enhancing language learning skills as “language detectives”.</w:t>
            </w:r>
          </w:p>
        </w:tc>
      </w:tr>
      <w:tr w:rsidR="00753765" w:rsidRPr="003D1AF2" w14:paraId="76F4F97D" w14:textId="77777777" w:rsidTr="00A64598">
        <w:tc>
          <w:tcPr>
            <w:tcW w:w="2789" w:type="dxa"/>
            <w:vMerge/>
          </w:tcPr>
          <w:p w14:paraId="2737F8FB" w14:textId="19C29766" w:rsidR="00753765" w:rsidRPr="003D1AF2" w:rsidRDefault="00753765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89" w:type="dxa"/>
          </w:tcPr>
          <w:p w14:paraId="53FFB334" w14:textId="6C72D52D" w:rsidR="009060B4" w:rsidRPr="0050224D" w:rsidRDefault="009060B4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224D">
              <w:rPr>
                <w:rFonts w:ascii="Century Gothic" w:hAnsi="Century Gothic"/>
                <w:b/>
                <w:bCs/>
                <w:sz w:val="18"/>
                <w:szCs w:val="18"/>
              </w:rPr>
              <w:t>Unit Title:</w:t>
            </w:r>
          </w:p>
          <w:p w14:paraId="29577A7E" w14:textId="113F825B" w:rsidR="00AE4D94" w:rsidRPr="0050224D" w:rsidRDefault="007124AC" w:rsidP="005F722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0224D">
              <w:rPr>
                <w:rFonts w:ascii="Century Gothic" w:hAnsi="Century Gothic"/>
                <w:b/>
                <w:bCs/>
                <w:sz w:val="18"/>
                <w:szCs w:val="18"/>
              </w:rPr>
              <w:t>Fruits and vegetables</w:t>
            </w:r>
          </w:p>
        </w:tc>
        <w:tc>
          <w:tcPr>
            <w:tcW w:w="2790" w:type="dxa"/>
          </w:tcPr>
          <w:p w14:paraId="0B189D6A" w14:textId="4DD4A014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Unit Title:</w:t>
            </w:r>
          </w:p>
          <w:p w14:paraId="2D0ECF19" w14:textId="77777777" w:rsidR="005F7223" w:rsidRDefault="00D14D3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</w:t>
            </w:r>
            <w:r w:rsidR="007124AC">
              <w:rPr>
                <w:rFonts w:ascii="Century Gothic" w:hAnsi="Century Gothic"/>
                <w:b/>
                <w:bCs/>
                <w:sz w:val="20"/>
                <w:szCs w:val="20"/>
              </w:rPr>
              <w:t>eeling unwell.</w:t>
            </w:r>
          </w:p>
          <w:p w14:paraId="1C030E4A" w14:textId="32D2BCEC" w:rsidR="007124AC" w:rsidRPr="003D1AF2" w:rsidRDefault="007124A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Jungle animals</w:t>
            </w:r>
          </w:p>
        </w:tc>
        <w:tc>
          <w:tcPr>
            <w:tcW w:w="2790" w:type="dxa"/>
          </w:tcPr>
          <w:p w14:paraId="3ED0C722" w14:textId="6F394C75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Unit Title:</w:t>
            </w:r>
          </w:p>
          <w:p w14:paraId="3C47F08B" w14:textId="5A9E73CF" w:rsidR="00762DB7" w:rsidRPr="003D1AF2" w:rsidRDefault="00C632C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Out of this World</w:t>
            </w:r>
          </w:p>
        </w:tc>
        <w:tc>
          <w:tcPr>
            <w:tcW w:w="2790" w:type="dxa"/>
          </w:tcPr>
          <w:p w14:paraId="367D030D" w14:textId="3ECD10F2" w:rsidR="009060B4" w:rsidRDefault="009060B4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Unit Title:</w:t>
            </w:r>
          </w:p>
          <w:p w14:paraId="2EE3DF29" w14:textId="38A24198" w:rsidR="001006C1" w:rsidRPr="003D1AF2" w:rsidRDefault="00C632C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Café culture and restaurants</w:t>
            </w:r>
          </w:p>
        </w:tc>
      </w:tr>
      <w:tr w:rsidR="00753765" w:rsidRPr="0050224D" w14:paraId="2EEA629E" w14:textId="77777777" w:rsidTr="00A64598">
        <w:tc>
          <w:tcPr>
            <w:tcW w:w="2789" w:type="dxa"/>
            <w:vMerge/>
          </w:tcPr>
          <w:p w14:paraId="2F142932" w14:textId="77777777" w:rsidR="00753765" w:rsidRPr="0050224D" w:rsidRDefault="0075376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89" w:type="dxa"/>
          </w:tcPr>
          <w:p w14:paraId="0CE1A93D" w14:textId="62450B8F" w:rsidR="00463AF2" w:rsidRPr="0050224D" w:rsidRDefault="002F3615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>Revisit</w:t>
            </w:r>
            <w:r w:rsidR="00FD25BD" w:rsidRPr="0050224D">
              <w:rPr>
                <w:rFonts w:ascii="Century Gothic" w:hAnsi="Century Gothic"/>
                <w:sz w:val="18"/>
                <w:szCs w:val="18"/>
              </w:rPr>
              <w:t xml:space="preserve"> and extend understanding of how to identify a noun in the target language.</w:t>
            </w:r>
          </w:p>
          <w:p w14:paraId="2CB518FE" w14:textId="201F1E23" w:rsidR="00FD25BD" w:rsidRPr="0050224D" w:rsidRDefault="00FD25BD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 xml:space="preserve">Explore </w:t>
            </w:r>
            <w:r w:rsidR="002F3615" w:rsidRPr="0050224D">
              <w:rPr>
                <w:rFonts w:ascii="Century Gothic" w:hAnsi="Century Gothic"/>
                <w:sz w:val="18"/>
                <w:szCs w:val="18"/>
              </w:rPr>
              <w:t>fruits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r w:rsidR="00822420" w:rsidRPr="0050224D">
              <w:rPr>
                <w:rFonts w:ascii="Century Gothic" w:hAnsi="Century Gothic"/>
                <w:sz w:val="18"/>
                <w:szCs w:val="18"/>
              </w:rPr>
              <w:t>vegetables.</w:t>
            </w:r>
          </w:p>
          <w:p w14:paraId="0E65EF7B" w14:textId="77777777" w:rsidR="00FD25BD" w:rsidRPr="0050224D" w:rsidRDefault="00FD25BD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>Look for cognates and semi cognates.</w:t>
            </w:r>
          </w:p>
          <w:p w14:paraId="48CE4C6E" w14:textId="001A9B26" w:rsidR="00FD25BD" w:rsidRPr="0050224D" w:rsidRDefault="00FD25BD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 xml:space="preserve">Apply likes and dislikes and preferences from </w:t>
            </w:r>
            <w:r w:rsidR="00822420" w:rsidRPr="0050224D">
              <w:rPr>
                <w:rFonts w:ascii="Century Gothic" w:hAnsi="Century Gothic"/>
                <w:sz w:val="18"/>
                <w:szCs w:val="18"/>
              </w:rPr>
              <w:t>animals’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unit to new nouns of fruits and vegetables.</w:t>
            </w:r>
          </w:p>
          <w:p w14:paraId="1CE51ED9" w14:textId="77777777" w:rsidR="00FD25BD" w:rsidRPr="0050224D" w:rsidRDefault="00FD25BD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>Recognise and use numbers and colours in new descriptive contexts.</w:t>
            </w:r>
          </w:p>
          <w:p w14:paraId="2DFEE482" w14:textId="0A9E19C1" w:rsidR="00FD25BD" w:rsidRPr="0050224D" w:rsidRDefault="00FD25BD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 xml:space="preserve">Listen, read and join </w:t>
            </w:r>
            <w:r w:rsidR="002F3615" w:rsidRPr="0050224D">
              <w:rPr>
                <w:rFonts w:ascii="Century Gothic" w:hAnsi="Century Gothic"/>
                <w:sz w:val="18"/>
                <w:szCs w:val="18"/>
              </w:rPr>
              <w:t>in with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the Hungry Giant </w:t>
            </w:r>
            <w:r w:rsidR="00822420" w:rsidRPr="0050224D">
              <w:rPr>
                <w:rFonts w:ascii="Century Gothic" w:hAnsi="Century Gothic"/>
                <w:sz w:val="18"/>
                <w:szCs w:val="18"/>
              </w:rPr>
              <w:t>story.</w:t>
            </w:r>
          </w:p>
          <w:p w14:paraId="70D711C0" w14:textId="77777777" w:rsidR="00FD25BD" w:rsidRPr="0050224D" w:rsidRDefault="00FD25BD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>Practise polite requests.</w:t>
            </w:r>
          </w:p>
          <w:p w14:paraId="337D3583" w14:textId="0858C4DB" w:rsidR="00FD25BD" w:rsidRPr="0050224D" w:rsidRDefault="00FD25BD" w:rsidP="00762DB7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 xml:space="preserve">Participate in a hungry giant story performance, </w:t>
            </w:r>
          </w:p>
        </w:tc>
        <w:tc>
          <w:tcPr>
            <w:tcW w:w="2790" w:type="dxa"/>
          </w:tcPr>
          <w:p w14:paraId="2689447A" w14:textId="369D9FFC" w:rsidR="00463AF2" w:rsidRPr="0050224D" w:rsidRDefault="00463AF2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 xml:space="preserve">Revisit and extend </w:t>
            </w:r>
            <w:r w:rsidR="002F3615" w:rsidRPr="0050224D">
              <w:rPr>
                <w:rFonts w:ascii="Century Gothic" w:hAnsi="Century Gothic"/>
                <w:sz w:val="18"/>
                <w:szCs w:val="18"/>
              </w:rPr>
              <w:t>body parts in an unfamiliar context: the doctors surgery. Generate spoken performances at the doctors.</w:t>
            </w:r>
          </w:p>
          <w:p w14:paraId="0A2D796A" w14:textId="5970AEFB" w:rsidR="00232393" w:rsidRPr="0050224D" w:rsidRDefault="00C83C9A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 xml:space="preserve">Revisit use of nouns in a sentence with jungle </w:t>
            </w:r>
            <w:r w:rsidR="00232393" w:rsidRPr="0050224D">
              <w:rPr>
                <w:rFonts w:ascii="Century Gothic" w:hAnsi="Century Gothic"/>
                <w:sz w:val="18"/>
                <w:szCs w:val="18"/>
              </w:rPr>
              <w:t>animals. Look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for cognates and semi </w:t>
            </w:r>
            <w:r w:rsidR="00232393" w:rsidRPr="0050224D">
              <w:rPr>
                <w:rFonts w:ascii="Century Gothic" w:hAnsi="Century Gothic"/>
                <w:sz w:val="18"/>
                <w:szCs w:val="18"/>
              </w:rPr>
              <w:t xml:space="preserve">cognates. Listen </w:t>
            </w:r>
            <w:r w:rsidR="00822420" w:rsidRPr="0050224D">
              <w:rPr>
                <w:rFonts w:ascii="Century Gothic" w:hAnsi="Century Gothic"/>
                <w:sz w:val="18"/>
                <w:szCs w:val="18"/>
              </w:rPr>
              <w:t>to,</w:t>
            </w:r>
            <w:r w:rsidR="00232393" w:rsidRPr="0050224D">
              <w:rPr>
                <w:rFonts w:ascii="Century Gothic" w:hAnsi="Century Gothic"/>
                <w:sz w:val="18"/>
                <w:szCs w:val="18"/>
              </w:rPr>
              <w:t xml:space="preserve"> read and </w:t>
            </w:r>
            <w:r w:rsidR="00822420" w:rsidRPr="0050224D">
              <w:rPr>
                <w:rFonts w:ascii="Century Gothic" w:hAnsi="Century Gothic"/>
                <w:sz w:val="18"/>
                <w:szCs w:val="18"/>
              </w:rPr>
              <w:t>join</w:t>
            </w:r>
            <w:r w:rsidR="00232393" w:rsidRPr="0050224D">
              <w:rPr>
                <w:rFonts w:ascii="Century Gothic" w:hAnsi="Century Gothic"/>
                <w:sz w:val="18"/>
                <w:szCs w:val="18"/>
              </w:rPr>
              <w:t xml:space="preserve"> in with jungle animal story Perform the story.</w:t>
            </w:r>
          </w:p>
          <w:p w14:paraId="2611BC0E" w14:textId="373DBBF5" w:rsidR="00232393" w:rsidRPr="0050224D" w:rsidRDefault="00C83C9A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 xml:space="preserve">Practise use </w:t>
            </w:r>
            <w:r w:rsidR="00232393" w:rsidRPr="0050224D">
              <w:rPr>
                <w:rFonts w:ascii="Century Gothic" w:hAnsi="Century Gothic"/>
                <w:sz w:val="18"/>
                <w:szCs w:val="18"/>
              </w:rPr>
              <w:t>of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22420" w:rsidRPr="0050224D">
              <w:rPr>
                <w:rFonts w:ascii="Century Gothic" w:hAnsi="Century Gothic"/>
                <w:sz w:val="18"/>
                <w:szCs w:val="18"/>
              </w:rPr>
              <w:t>adjectives,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C38E7" w:rsidRPr="0050224D">
              <w:rPr>
                <w:rFonts w:ascii="Century Gothic" w:hAnsi="Century Gothic"/>
                <w:sz w:val="18"/>
                <w:szCs w:val="18"/>
              </w:rPr>
              <w:t>position,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r w:rsidR="0050224D" w:rsidRPr="0050224D">
              <w:rPr>
                <w:rFonts w:ascii="Century Gothic" w:hAnsi="Century Gothic"/>
                <w:sz w:val="18"/>
                <w:szCs w:val="18"/>
              </w:rPr>
              <w:t>agreement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32393" w:rsidRPr="0050224D">
              <w:rPr>
                <w:rFonts w:ascii="Century Gothic" w:hAnsi="Century Gothic"/>
                <w:sz w:val="18"/>
                <w:szCs w:val="18"/>
              </w:rPr>
              <w:t>in simple spoken and written sentences</w:t>
            </w:r>
          </w:p>
          <w:p w14:paraId="02503191" w14:textId="7B0EECF5" w:rsidR="001630CD" w:rsidRPr="0050224D" w:rsidRDefault="001630CD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>Create</w:t>
            </w:r>
            <w:r w:rsidR="00232393" w:rsidRPr="0050224D">
              <w:rPr>
                <w:rFonts w:ascii="Century Gothic" w:hAnsi="Century Gothic"/>
                <w:sz w:val="18"/>
                <w:szCs w:val="18"/>
              </w:rPr>
              <w:t xml:space="preserve"> descriptive jungle animal shape sentences</w:t>
            </w:r>
            <w:r w:rsidRPr="0050224D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57AADF7" w14:textId="1D83AB41" w:rsidR="00B735C8" w:rsidRPr="0050224D" w:rsidRDefault="00B735C8" w:rsidP="001550BD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 xml:space="preserve">Use of bilingual dictionaries: </w:t>
            </w:r>
            <w:r w:rsidR="007130BC" w:rsidRPr="0050224D">
              <w:rPr>
                <w:rFonts w:ascii="Century Gothic" w:hAnsi="Century Gothic"/>
                <w:sz w:val="18"/>
                <w:szCs w:val="18"/>
              </w:rPr>
              <w:t xml:space="preserve">for extension activity to find </w:t>
            </w:r>
            <w:r w:rsidRPr="0050224D">
              <w:rPr>
                <w:rFonts w:ascii="Century Gothic" w:hAnsi="Century Gothic"/>
                <w:sz w:val="18"/>
                <w:szCs w:val="18"/>
              </w:rPr>
              <w:t>body parts and adjectives.</w:t>
            </w:r>
          </w:p>
        </w:tc>
        <w:tc>
          <w:tcPr>
            <w:tcW w:w="2790" w:type="dxa"/>
          </w:tcPr>
          <w:p w14:paraId="3BD33EF5" w14:textId="056E27DC" w:rsidR="00F054EF" w:rsidRPr="0050224D" w:rsidRDefault="0050224D" w:rsidP="00C602E0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>Revisit</w:t>
            </w:r>
            <w:r w:rsidR="00F054EF" w:rsidRPr="0050224D">
              <w:rPr>
                <w:rFonts w:ascii="Century Gothic" w:hAnsi="Century Gothic"/>
                <w:sz w:val="18"/>
                <w:szCs w:val="18"/>
              </w:rPr>
              <w:t xml:space="preserve"> and use </w:t>
            </w:r>
            <w:r w:rsidRPr="0050224D">
              <w:rPr>
                <w:rFonts w:ascii="Century Gothic" w:hAnsi="Century Gothic"/>
                <w:sz w:val="18"/>
                <w:szCs w:val="18"/>
              </w:rPr>
              <w:t>personal</w:t>
            </w:r>
            <w:r w:rsidR="00F054EF" w:rsidRPr="0050224D">
              <w:rPr>
                <w:rFonts w:ascii="Century Gothic" w:hAnsi="Century Gothic"/>
                <w:sz w:val="18"/>
                <w:szCs w:val="18"/>
              </w:rPr>
              <w:t xml:space="preserve"> information questions and answers, body parts </w:t>
            </w:r>
            <w:r w:rsidRPr="0050224D">
              <w:rPr>
                <w:rFonts w:ascii="Century Gothic" w:hAnsi="Century Gothic"/>
                <w:sz w:val="18"/>
                <w:szCs w:val="18"/>
              </w:rPr>
              <w:t>and descriptive</w:t>
            </w:r>
            <w:r w:rsidR="00F054EF" w:rsidRPr="0050224D">
              <w:rPr>
                <w:rFonts w:ascii="Century Gothic" w:hAnsi="Century Gothic"/>
                <w:sz w:val="18"/>
                <w:szCs w:val="18"/>
              </w:rPr>
              <w:t xml:space="preserve"> sentences and likes and dislikes in a new </w:t>
            </w:r>
            <w:r w:rsidRPr="0050224D">
              <w:rPr>
                <w:rFonts w:ascii="Century Gothic" w:hAnsi="Century Gothic"/>
                <w:sz w:val="18"/>
                <w:szCs w:val="18"/>
              </w:rPr>
              <w:t>creative</w:t>
            </w:r>
            <w:r w:rsidR="00F054EF" w:rsidRPr="0050224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0224D">
              <w:rPr>
                <w:rFonts w:ascii="Century Gothic" w:hAnsi="Century Gothic"/>
                <w:sz w:val="18"/>
                <w:szCs w:val="18"/>
              </w:rPr>
              <w:t>context</w:t>
            </w:r>
            <w:r w:rsidR="00F054EF" w:rsidRPr="0050224D">
              <w:rPr>
                <w:rFonts w:ascii="Century Gothic" w:hAnsi="Century Gothic"/>
                <w:sz w:val="18"/>
                <w:szCs w:val="18"/>
              </w:rPr>
              <w:t xml:space="preserve"> – outer space and imaginary creatures.</w:t>
            </w:r>
          </w:p>
          <w:p w14:paraId="4FB7B8AC" w14:textId="08D6E865" w:rsidR="009E4890" w:rsidRPr="0050224D" w:rsidRDefault="00F054EF" w:rsidP="00C602E0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 xml:space="preserve">Practise </w:t>
            </w:r>
            <w:r w:rsidR="0050224D" w:rsidRPr="0050224D">
              <w:rPr>
                <w:rFonts w:ascii="Century Gothic" w:hAnsi="Century Gothic"/>
                <w:sz w:val="18"/>
                <w:szCs w:val="18"/>
              </w:rPr>
              <w:t>and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revisit days of the </w:t>
            </w:r>
            <w:r w:rsidR="0050224D" w:rsidRPr="0050224D">
              <w:rPr>
                <w:rFonts w:ascii="Century Gothic" w:hAnsi="Century Gothic"/>
                <w:sz w:val="18"/>
                <w:szCs w:val="18"/>
              </w:rPr>
              <w:t>week,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etymology of planets and descriptive sentences to </w:t>
            </w:r>
            <w:r w:rsidR="0050224D" w:rsidRPr="0050224D">
              <w:rPr>
                <w:rFonts w:ascii="Century Gothic" w:hAnsi="Century Gothic"/>
                <w:sz w:val="18"/>
                <w:szCs w:val="18"/>
              </w:rPr>
              <w:t>describe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planets using </w:t>
            </w:r>
            <w:r w:rsidR="00BF78FE" w:rsidRPr="0050224D">
              <w:rPr>
                <w:rFonts w:ascii="Century Gothic" w:hAnsi="Century Gothic"/>
                <w:sz w:val="18"/>
                <w:szCs w:val="18"/>
              </w:rPr>
              <w:t>nouns,</w:t>
            </w:r>
            <w:r w:rsidR="0050224D" w:rsidRPr="0050224D">
              <w:rPr>
                <w:rFonts w:ascii="Century Gothic" w:hAnsi="Century Gothic"/>
                <w:sz w:val="18"/>
                <w:szCs w:val="18"/>
              </w:rPr>
              <w:t xml:space="preserve"> adjectives and the verb “to be”.</w:t>
            </w:r>
            <w:r w:rsidRPr="0050224D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E50C7" w:rsidRPr="0050224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2E70D298" w14:textId="3B216A7D" w:rsidR="0050224D" w:rsidRPr="0050224D" w:rsidRDefault="0050224D" w:rsidP="00C602E0">
            <w:pPr>
              <w:rPr>
                <w:rFonts w:ascii="Century Gothic" w:hAnsi="Century Gothic"/>
                <w:sz w:val="18"/>
                <w:szCs w:val="18"/>
              </w:rPr>
            </w:pPr>
            <w:r w:rsidRPr="0050224D">
              <w:rPr>
                <w:rFonts w:ascii="Century Gothic" w:hAnsi="Century Gothic"/>
                <w:sz w:val="18"/>
                <w:szCs w:val="18"/>
              </w:rPr>
              <w:t>Design and create a spoken / written description of a brand-new planet and retrieve and use prior learning un a new context. Use of bilingual dictionary</w:t>
            </w:r>
          </w:p>
        </w:tc>
        <w:tc>
          <w:tcPr>
            <w:tcW w:w="2790" w:type="dxa"/>
          </w:tcPr>
          <w:p w14:paraId="314D77F0" w14:textId="242A6507" w:rsidR="001D0B93" w:rsidRDefault="0050224D" w:rsidP="007130B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Revisit dialogues to buy items and apply to </w:t>
            </w:r>
            <w:r w:rsidR="001D0B93">
              <w:rPr>
                <w:rFonts w:ascii="Century Gothic" w:hAnsi="Century Gothic"/>
                <w:sz w:val="18"/>
                <w:szCs w:val="18"/>
              </w:rPr>
              <w:t>dialogues in a café or restaurant.</w:t>
            </w:r>
          </w:p>
          <w:p w14:paraId="51306214" w14:textId="77777777" w:rsidR="0019404B" w:rsidRDefault="001D0B93" w:rsidP="007130B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Extend to unfamiliar and useful language when in a café or restaurant in the target language country.</w:t>
            </w:r>
          </w:p>
          <w:p w14:paraId="0B012978" w14:textId="2D4EAA95" w:rsidR="001D0B93" w:rsidRDefault="001D0B93" w:rsidP="007130B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Explore the café culture of the target language country.</w:t>
            </w:r>
          </w:p>
          <w:p w14:paraId="2894354E" w14:textId="5BED621A" w:rsidR="001D0B93" w:rsidRDefault="001D0B93" w:rsidP="007130B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Find out more about authentic dishes and foods</w:t>
            </w:r>
            <w:r w:rsidR="001331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394BE058" w14:textId="3E164712" w:rsidR="001D0B93" w:rsidRPr="0050224D" w:rsidRDefault="00133113" w:rsidP="0013311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Make </w:t>
            </w:r>
            <w:r w:rsidR="00303D83">
              <w:rPr>
                <w:rFonts w:ascii="Century Gothic" w:hAnsi="Century Gothic"/>
                <w:sz w:val="18"/>
                <w:szCs w:val="18"/>
              </w:rPr>
              <w:t>comparisons with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own country or prior experience.</w:t>
            </w:r>
          </w:p>
        </w:tc>
      </w:tr>
    </w:tbl>
    <w:p w14:paraId="5CC15EC3" w14:textId="77777777" w:rsidR="007A3386" w:rsidRPr="0050224D" w:rsidRDefault="007A3386">
      <w:pPr>
        <w:rPr>
          <w:rFonts w:ascii="Century Gothic" w:hAnsi="Century Gothic"/>
          <w:sz w:val="18"/>
          <w:szCs w:val="18"/>
        </w:rPr>
      </w:pPr>
    </w:p>
    <w:sectPr w:rsidR="007A3386" w:rsidRPr="0050224D" w:rsidSect="00A6459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F694" w14:textId="77777777" w:rsidR="00C93090" w:rsidRDefault="00C93090" w:rsidP="002C7425">
      <w:pPr>
        <w:spacing w:after="0" w:line="240" w:lineRule="auto"/>
      </w:pPr>
      <w:r>
        <w:separator/>
      </w:r>
    </w:p>
  </w:endnote>
  <w:endnote w:type="continuationSeparator" w:id="0">
    <w:p w14:paraId="24C56B06" w14:textId="77777777" w:rsidR="00C93090" w:rsidRDefault="00C93090" w:rsidP="002C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DF6A" w14:textId="334B41FF" w:rsidR="002C7425" w:rsidRDefault="002C742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F72F1" wp14:editId="2C692CCB">
          <wp:simplePos x="0" y="0"/>
          <wp:positionH relativeFrom="margin">
            <wp:posOffset>3970020</wp:posOffset>
          </wp:positionH>
          <wp:positionV relativeFrom="paragraph">
            <wp:posOffset>-221615</wp:posOffset>
          </wp:positionV>
          <wp:extent cx="1809750" cy="857250"/>
          <wp:effectExtent l="0" t="0" r="0" b="0"/>
          <wp:wrapTight wrapText="bothSides">
            <wp:wrapPolygon edited="0">
              <wp:start x="1364" y="0"/>
              <wp:lineTo x="455" y="3840"/>
              <wp:lineTo x="0" y="7680"/>
              <wp:lineTo x="0" y="11520"/>
              <wp:lineTo x="227" y="19680"/>
              <wp:lineTo x="1592" y="21120"/>
              <wp:lineTo x="5229" y="21120"/>
              <wp:lineTo x="12733" y="21120"/>
              <wp:lineTo x="19326" y="21120"/>
              <wp:lineTo x="21145" y="19680"/>
              <wp:lineTo x="21373" y="9120"/>
              <wp:lineTo x="21373" y="4320"/>
              <wp:lineTo x="20236" y="0"/>
              <wp:lineTo x="1364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DA5457" w14:textId="77777777" w:rsidR="002C7425" w:rsidRDefault="002C7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B773" w14:textId="77777777" w:rsidR="00C93090" w:rsidRDefault="00C93090" w:rsidP="002C7425">
      <w:pPr>
        <w:spacing w:after="0" w:line="240" w:lineRule="auto"/>
      </w:pPr>
      <w:r>
        <w:separator/>
      </w:r>
    </w:p>
  </w:footnote>
  <w:footnote w:type="continuationSeparator" w:id="0">
    <w:p w14:paraId="36ABD43F" w14:textId="77777777" w:rsidR="00C93090" w:rsidRDefault="00C93090" w:rsidP="002C7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BB"/>
    <w:rsid w:val="000019BB"/>
    <w:rsid w:val="00092050"/>
    <w:rsid w:val="000F05EB"/>
    <w:rsid w:val="001006C1"/>
    <w:rsid w:val="0010521F"/>
    <w:rsid w:val="00133113"/>
    <w:rsid w:val="00152FF6"/>
    <w:rsid w:val="001550BD"/>
    <w:rsid w:val="001630CD"/>
    <w:rsid w:val="0017671B"/>
    <w:rsid w:val="00186B5A"/>
    <w:rsid w:val="00193710"/>
    <w:rsid w:val="0019404B"/>
    <w:rsid w:val="00197974"/>
    <w:rsid w:val="001B1E60"/>
    <w:rsid w:val="001C6272"/>
    <w:rsid w:val="001D0B93"/>
    <w:rsid w:val="001E278A"/>
    <w:rsid w:val="001E50C7"/>
    <w:rsid w:val="00222FBB"/>
    <w:rsid w:val="00224BF0"/>
    <w:rsid w:val="00232393"/>
    <w:rsid w:val="0023282F"/>
    <w:rsid w:val="00235164"/>
    <w:rsid w:val="00246574"/>
    <w:rsid w:val="00274588"/>
    <w:rsid w:val="0029025B"/>
    <w:rsid w:val="002C6A89"/>
    <w:rsid w:val="002C7425"/>
    <w:rsid w:val="002F3615"/>
    <w:rsid w:val="00303D83"/>
    <w:rsid w:val="00360B9B"/>
    <w:rsid w:val="00382290"/>
    <w:rsid w:val="00393837"/>
    <w:rsid w:val="003B4B01"/>
    <w:rsid w:val="003D1AF2"/>
    <w:rsid w:val="004144E7"/>
    <w:rsid w:val="00463AF2"/>
    <w:rsid w:val="0047494E"/>
    <w:rsid w:val="004E4A12"/>
    <w:rsid w:val="0050224D"/>
    <w:rsid w:val="005338A0"/>
    <w:rsid w:val="00553B2E"/>
    <w:rsid w:val="005661A7"/>
    <w:rsid w:val="00593CD2"/>
    <w:rsid w:val="00593D90"/>
    <w:rsid w:val="005F7223"/>
    <w:rsid w:val="006452C7"/>
    <w:rsid w:val="006645E1"/>
    <w:rsid w:val="006817CE"/>
    <w:rsid w:val="00691F37"/>
    <w:rsid w:val="006D022B"/>
    <w:rsid w:val="006D5B55"/>
    <w:rsid w:val="006F187C"/>
    <w:rsid w:val="00707667"/>
    <w:rsid w:val="007124AC"/>
    <w:rsid w:val="007130BC"/>
    <w:rsid w:val="00753765"/>
    <w:rsid w:val="00762DB7"/>
    <w:rsid w:val="007A3386"/>
    <w:rsid w:val="007C38E7"/>
    <w:rsid w:val="00822420"/>
    <w:rsid w:val="008734C9"/>
    <w:rsid w:val="009060B4"/>
    <w:rsid w:val="00906576"/>
    <w:rsid w:val="009566D3"/>
    <w:rsid w:val="00967157"/>
    <w:rsid w:val="009E4890"/>
    <w:rsid w:val="00A31AD4"/>
    <w:rsid w:val="00A5714C"/>
    <w:rsid w:val="00A64598"/>
    <w:rsid w:val="00AC260C"/>
    <w:rsid w:val="00AD3BC2"/>
    <w:rsid w:val="00AE4D94"/>
    <w:rsid w:val="00B12697"/>
    <w:rsid w:val="00B5081A"/>
    <w:rsid w:val="00B54D38"/>
    <w:rsid w:val="00B64485"/>
    <w:rsid w:val="00B735C8"/>
    <w:rsid w:val="00BC7A09"/>
    <w:rsid w:val="00BD311A"/>
    <w:rsid w:val="00BF78FE"/>
    <w:rsid w:val="00C602E0"/>
    <w:rsid w:val="00C632CD"/>
    <w:rsid w:val="00C83C9A"/>
    <w:rsid w:val="00C91B09"/>
    <w:rsid w:val="00C93090"/>
    <w:rsid w:val="00CC021D"/>
    <w:rsid w:val="00CF08FB"/>
    <w:rsid w:val="00D14D30"/>
    <w:rsid w:val="00D258A1"/>
    <w:rsid w:val="00D7789B"/>
    <w:rsid w:val="00D8787E"/>
    <w:rsid w:val="00DF1D5E"/>
    <w:rsid w:val="00E42A90"/>
    <w:rsid w:val="00E46A5E"/>
    <w:rsid w:val="00EF2948"/>
    <w:rsid w:val="00F054EF"/>
    <w:rsid w:val="00F44D9D"/>
    <w:rsid w:val="00F6024B"/>
    <w:rsid w:val="00FD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F3FFC"/>
  <w15:chartTrackingRefBased/>
  <w15:docId w15:val="{748CA04F-16EE-460F-949D-21CDD0F0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4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25"/>
  </w:style>
  <w:style w:type="paragraph" w:styleId="Footer">
    <w:name w:val="footer"/>
    <w:basedOn w:val="Normal"/>
    <w:link w:val="FooterChar"/>
    <w:uiPriority w:val="99"/>
    <w:unhideWhenUsed/>
    <w:rsid w:val="002C7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William Lloyd</cp:lastModifiedBy>
  <cp:revision>17</cp:revision>
  <dcterms:created xsi:type="dcterms:W3CDTF">2022-06-08T19:16:00Z</dcterms:created>
  <dcterms:modified xsi:type="dcterms:W3CDTF">2022-06-10T12:01:00Z</dcterms:modified>
</cp:coreProperties>
</file>