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4C5" w14:textId="72BCE332" w:rsidR="00404131" w:rsidRDefault="009C7AFB" w:rsidP="00B42300">
      <w:pPr>
        <w:jc w:val="both"/>
        <w:sectPr w:rsidR="00404131" w:rsidSect="001427AA">
          <w:headerReference w:type="default" r:id="rId11"/>
          <w:footerReference w:type="default" r:id="rId12"/>
          <w:headerReference w:type="first" r:id="rId13"/>
          <w:footerReference w:type="first" r:id="rId14"/>
          <w:pgSz w:w="11906" w:h="16838" w:code="9"/>
          <w:pgMar w:top="1418" w:right="1418" w:bottom="1418" w:left="1418" w:header="454" w:footer="454" w:gutter="0"/>
          <w:cols w:space="708"/>
          <w:titlePg/>
          <w:docGrid w:linePitch="360"/>
        </w:sectPr>
      </w:pPr>
      <w:r>
        <w:rPr>
          <w:noProof/>
        </w:rPr>
        <mc:AlternateContent>
          <mc:Choice Requires="wps">
            <w:drawing>
              <wp:anchor distT="46990" distB="46990" distL="90170" distR="90170" simplePos="0" relativeHeight="251659264" behindDoc="0" locked="1" layoutInCell="1" allowOverlap="0" wp14:anchorId="6E394AB8" wp14:editId="4421F707">
                <wp:simplePos x="0" y="0"/>
                <wp:positionH relativeFrom="column">
                  <wp:posOffset>-200660</wp:posOffset>
                </wp:positionH>
                <wp:positionV relativeFrom="page">
                  <wp:posOffset>5135880</wp:posOffset>
                </wp:positionV>
                <wp:extent cx="6486525" cy="4260215"/>
                <wp:effectExtent l="0" t="0" r="0" b="6985"/>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4260215"/>
                        </a:xfrm>
                        <a:prstGeom prst="rect">
                          <a:avLst/>
                        </a:prstGeom>
                        <a:noFill/>
                        <a:ln w="6350">
                          <a:noFill/>
                        </a:ln>
                      </wps:spPr>
                      <wps:txbx>
                        <w:txbxContent>
                          <w:p w14:paraId="6A63CA56" w14:textId="00E7A6AE" w:rsidR="003B4948" w:rsidRPr="00C266B9" w:rsidRDefault="00C266B9" w:rsidP="00D9224C">
                            <w:pPr>
                              <w:pStyle w:val="Title"/>
                              <w:rPr>
                                <w:szCs w:val="96"/>
                                <w:lang w:eastAsia="en-US"/>
                              </w:rPr>
                            </w:pPr>
                            <w:r w:rsidRPr="00C266B9">
                              <w:rPr>
                                <w:b/>
                                <w:szCs w:val="96"/>
                              </w:rPr>
                              <w:t>Model Scheme of Delegation Internal Financial Regulations</w:t>
                            </w:r>
                          </w:p>
                          <w:p w14:paraId="4B9CFF0A" w14:textId="2223E08B" w:rsidR="00C266B9" w:rsidRPr="003B4948" w:rsidRDefault="00C266B9" w:rsidP="00C266B9">
                            <w:pPr>
                              <w:pStyle w:val="Subtitle"/>
                            </w:pPr>
                            <w:r>
                              <w:t>Reviewed Summer 202</w:t>
                            </w:r>
                            <w:r w:rsidR="00E07615">
                              <w:t>5</w:t>
                            </w:r>
                          </w:p>
                          <w:p w14:paraId="30A57249" w14:textId="2799A007" w:rsidR="003B4948" w:rsidRPr="003B4948" w:rsidRDefault="003B4948" w:rsidP="00C266B9">
                            <w:pPr>
                              <w:pStyle w:val="Subtitle"/>
                              <w:rPr>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94AB8" id="_x0000_t202" coordsize="21600,21600" o:spt="202" path="m,l,21600r21600,l21600,xe">
                <v:stroke joinstyle="miter"/>
                <v:path gradientshapeok="t" o:connecttype="rect"/>
              </v:shapetype>
              <v:shape id="Text Box 1" o:spid="_x0000_s1026" type="#_x0000_t202" style="position:absolute;left:0;text-align:left;margin-left:-15.8pt;margin-top:404.4pt;width:510.75pt;height:335.45pt;z-index:251659264;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" o:allowoverlap="f" filled="f" stroked="f" strokeweight=".5pt">
                <o:lock v:ext="edit" aspectratio="t"/>
                <v:textbox>
                  <w:txbxContent>
                    <w:p w14:paraId="6A63CA56" w14:textId="00E7A6AE" w:rsidR="003B4948" w:rsidRPr="00C266B9" w:rsidRDefault="00C266B9" w:rsidP="00D9224C">
                      <w:pPr>
                        <w:pStyle w:val="Title"/>
                        <w:rPr>
                          <w:szCs w:val="96"/>
                          <w:lang w:eastAsia="en-US"/>
                        </w:rPr>
                      </w:pPr>
                      <w:r w:rsidRPr="00C266B9">
                        <w:rPr>
                          <w:b/>
                          <w:szCs w:val="96"/>
                        </w:rPr>
                        <w:t>Model Scheme of Delegation Internal Financial Regulations</w:t>
                      </w:r>
                    </w:p>
                    <w:p w14:paraId="4B9CFF0A" w14:textId="2223E08B" w:rsidR="00C266B9" w:rsidRPr="003B4948" w:rsidRDefault="00C266B9" w:rsidP="00C266B9">
                      <w:pPr>
                        <w:pStyle w:val="Subtitle"/>
                      </w:pPr>
                      <w:r>
                        <w:t>Reviewed Summer 202</w:t>
                      </w:r>
                      <w:r w:rsidR="00E07615">
                        <w:t>5</w:t>
                      </w:r>
                    </w:p>
                    <w:p w14:paraId="30A57249" w14:textId="2799A007" w:rsidR="003B4948" w:rsidRPr="003B4948" w:rsidRDefault="003B4948" w:rsidP="00C266B9">
                      <w:pPr>
                        <w:pStyle w:val="Subtitle"/>
                        <w:rPr>
                          <w:lang w:eastAsia="en-US"/>
                        </w:rPr>
                      </w:pPr>
                    </w:p>
                  </w:txbxContent>
                </v:textbox>
                <w10:wrap type="square" side="left" anchory="page"/>
                <w10:anchorlock/>
              </v:shape>
            </w:pict>
          </mc:Fallback>
        </mc:AlternateContent>
      </w:r>
    </w:p>
    <w:tbl>
      <w:tblPr>
        <w:tblW w:w="0" w:type="auto"/>
        <w:tblInd w:w="601" w:type="dxa"/>
        <w:tblLayout w:type="fixed"/>
        <w:tblLook w:val="0000" w:firstRow="0" w:lastRow="0" w:firstColumn="0" w:lastColumn="0" w:noHBand="0" w:noVBand="0"/>
      </w:tblPr>
      <w:tblGrid>
        <w:gridCol w:w="817"/>
        <w:gridCol w:w="8425"/>
      </w:tblGrid>
      <w:tr w:rsidR="00C266B9" w:rsidRPr="00EC0225" w14:paraId="71EE3204" w14:textId="77777777" w:rsidTr="00BB355E">
        <w:trPr>
          <w:cantSplit/>
        </w:trPr>
        <w:tc>
          <w:tcPr>
            <w:tcW w:w="817" w:type="dxa"/>
          </w:tcPr>
          <w:p w14:paraId="572D306E" w14:textId="77777777" w:rsidR="00C266B9" w:rsidRPr="00EC0225" w:rsidRDefault="00C266B9" w:rsidP="00B42300">
            <w:pPr>
              <w:tabs>
                <w:tab w:val="left" w:pos="709"/>
              </w:tabs>
              <w:jc w:val="both"/>
              <w:rPr>
                <w:rFonts w:eastAsia="Times New Roman" w:cs="Arial"/>
                <w:b/>
              </w:rPr>
            </w:pPr>
            <w:r w:rsidRPr="00EC0225">
              <w:rPr>
                <w:rFonts w:eastAsia="Times New Roman" w:cs="Arial"/>
                <w:b/>
              </w:rPr>
              <w:lastRenderedPageBreak/>
              <w:t>1.0</w:t>
            </w:r>
          </w:p>
        </w:tc>
        <w:tc>
          <w:tcPr>
            <w:tcW w:w="8425" w:type="dxa"/>
          </w:tcPr>
          <w:p w14:paraId="7BA7DDA0" w14:textId="77777777" w:rsidR="00C266B9" w:rsidRPr="00EC0225" w:rsidRDefault="00C266B9" w:rsidP="00B42300">
            <w:pPr>
              <w:tabs>
                <w:tab w:val="left" w:pos="709"/>
              </w:tabs>
              <w:jc w:val="both"/>
              <w:rPr>
                <w:rFonts w:eastAsia="Times New Roman" w:cs="Arial"/>
                <w:b/>
              </w:rPr>
            </w:pPr>
            <w:r w:rsidRPr="00EC0225">
              <w:rPr>
                <w:rFonts w:eastAsia="Times New Roman" w:cs="Arial"/>
                <w:b/>
              </w:rPr>
              <w:t>ESTABLISHMENT OF BUDGET HEADINGS, MONITORING AND CONTROL PROCEDURES AND EXERCISE OF VIREMENT</w:t>
            </w:r>
          </w:p>
        </w:tc>
      </w:tr>
      <w:tr w:rsidR="00C266B9" w:rsidRPr="00EC0225" w14:paraId="28D0AD46" w14:textId="77777777" w:rsidTr="00BB355E">
        <w:trPr>
          <w:cantSplit/>
        </w:trPr>
        <w:tc>
          <w:tcPr>
            <w:tcW w:w="817" w:type="dxa"/>
          </w:tcPr>
          <w:p w14:paraId="5A01BD0F" w14:textId="77777777" w:rsidR="00C266B9" w:rsidRPr="00EC0225" w:rsidRDefault="00C266B9" w:rsidP="00B42300">
            <w:pPr>
              <w:tabs>
                <w:tab w:val="left" w:pos="709"/>
              </w:tabs>
              <w:jc w:val="both"/>
              <w:rPr>
                <w:rFonts w:eastAsia="Times New Roman" w:cs="Arial"/>
              </w:rPr>
            </w:pPr>
          </w:p>
        </w:tc>
        <w:tc>
          <w:tcPr>
            <w:tcW w:w="8425" w:type="dxa"/>
          </w:tcPr>
          <w:p w14:paraId="0FBEE129" w14:textId="77777777" w:rsidR="00C266B9" w:rsidRPr="00EC0225" w:rsidRDefault="00C266B9" w:rsidP="00B42300">
            <w:pPr>
              <w:tabs>
                <w:tab w:val="left" w:pos="709"/>
              </w:tabs>
              <w:jc w:val="both"/>
              <w:rPr>
                <w:rFonts w:eastAsia="Times New Roman" w:cs="Arial"/>
              </w:rPr>
            </w:pPr>
          </w:p>
        </w:tc>
      </w:tr>
      <w:tr w:rsidR="00C266B9" w:rsidRPr="00EC0225" w14:paraId="44574F23" w14:textId="77777777" w:rsidTr="00BB355E">
        <w:trPr>
          <w:cantSplit/>
        </w:trPr>
        <w:tc>
          <w:tcPr>
            <w:tcW w:w="817" w:type="dxa"/>
          </w:tcPr>
          <w:p w14:paraId="689425ED" w14:textId="77777777" w:rsidR="00C266B9" w:rsidRPr="00EC0225" w:rsidRDefault="00C266B9" w:rsidP="00B42300">
            <w:pPr>
              <w:jc w:val="both"/>
              <w:rPr>
                <w:rFonts w:eastAsia="Times New Roman" w:cs="Arial"/>
              </w:rPr>
            </w:pPr>
            <w:r w:rsidRPr="00EC0225">
              <w:rPr>
                <w:rFonts w:eastAsia="Times New Roman" w:cs="Arial"/>
              </w:rPr>
              <w:t>1.1</w:t>
            </w:r>
          </w:p>
        </w:tc>
        <w:tc>
          <w:tcPr>
            <w:tcW w:w="8425" w:type="dxa"/>
          </w:tcPr>
          <w:p w14:paraId="167FEA97" w14:textId="211F6643" w:rsidR="00C266B9" w:rsidRPr="00EC0225" w:rsidRDefault="00C266B9" w:rsidP="00B42300">
            <w:pPr>
              <w:jc w:val="both"/>
              <w:rPr>
                <w:rFonts w:eastAsia="Times New Roman" w:cs="Arial"/>
              </w:rPr>
            </w:pPr>
            <w:r w:rsidRPr="00EC0225">
              <w:rPr>
                <w:rFonts w:eastAsia="Times New Roman" w:cs="Arial"/>
              </w:rPr>
              <w:t>Each year, on receipt of its funding allocations from the authority / ESFA the Governing Body shall establish appropriate budget headings for the school as a whole under which the budget shall be controlled and determine the initial budget allocation to each heading, the consistent financial reporting (CFR) framework is recommended.  Any changes to budget allocations following notification by the Authority of the previous year's surplus / deficit brought forward shall be determined by the Governing Body.</w:t>
            </w:r>
          </w:p>
        </w:tc>
      </w:tr>
      <w:tr w:rsidR="00C266B9" w:rsidRPr="00EC0225" w14:paraId="4EC53FCB" w14:textId="77777777" w:rsidTr="00BB355E">
        <w:trPr>
          <w:cantSplit/>
        </w:trPr>
        <w:tc>
          <w:tcPr>
            <w:tcW w:w="817" w:type="dxa"/>
          </w:tcPr>
          <w:p w14:paraId="6483D8F7" w14:textId="77777777" w:rsidR="00C266B9" w:rsidRPr="00EC0225" w:rsidRDefault="00C266B9" w:rsidP="00B42300">
            <w:pPr>
              <w:jc w:val="both"/>
              <w:rPr>
                <w:rFonts w:eastAsia="Times New Roman" w:cs="Arial"/>
              </w:rPr>
            </w:pPr>
          </w:p>
        </w:tc>
        <w:tc>
          <w:tcPr>
            <w:tcW w:w="8425" w:type="dxa"/>
          </w:tcPr>
          <w:p w14:paraId="3127611C" w14:textId="77777777" w:rsidR="00C266B9" w:rsidRPr="00EC0225" w:rsidRDefault="00C266B9" w:rsidP="00B42300">
            <w:pPr>
              <w:jc w:val="both"/>
              <w:rPr>
                <w:rFonts w:eastAsia="Times New Roman" w:cs="Arial"/>
              </w:rPr>
            </w:pPr>
          </w:p>
        </w:tc>
      </w:tr>
      <w:tr w:rsidR="00C266B9" w:rsidRPr="00EC0225" w14:paraId="3CE077B8" w14:textId="77777777" w:rsidTr="00BB355E">
        <w:trPr>
          <w:cantSplit/>
        </w:trPr>
        <w:tc>
          <w:tcPr>
            <w:tcW w:w="817" w:type="dxa"/>
          </w:tcPr>
          <w:p w14:paraId="002D39AC" w14:textId="77777777" w:rsidR="00C266B9" w:rsidRPr="00EC0225" w:rsidRDefault="00C266B9" w:rsidP="00B42300">
            <w:pPr>
              <w:jc w:val="both"/>
              <w:rPr>
                <w:rFonts w:eastAsia="Times New Roman" w:cs="Arial"/>
              </w:rPr>
            </w:pPr>
            <w:r w:rsidRPr="00EC0225">
              <w:rPr>
                <w:rFonts w:eastAsia="Times New Roman" w:cs="Arial"/>
              </w:rPr>
              <w:t>1.2</w:t>
            </w:r>
          </w:p>
        </w:tc>
        <w:tc>
          <w:tcPr>
            <w:tcW w:w="8425" w:type="dxa"/>
          </w:tcPr>
          <w:p w14:paraId="620A36AD" w14:textId="77777777" w:rsidR="00C266B9" w:rsidRPr="00EC0225" w:rsidRDefault="00C266B9" w:rsidP="00B42300">
            <w:pPr>
              <w:jc w:val="both"/>
              <w:rPr>
                <w:rFonts w:eastAsia="Times New Roman" w:cs="Arial"/>
              </w:rPr>
            </w:pPr>
            <w:r w:rsidRPr="00EC0225">
              <w:rPr>
                <w:rFonts w:eastAsia="Times New Roman" w:cs="Arial"/>
              </w:rPr>
              <w:t>The Headteacher may sub-divide the budget determined by the Governors on a departmental or other basis in order to facilitate day-to-day administration and control.</w:t>
            </w:r>
          </w:p>
        </w:tc>
      </w:tr>
      <w:tr w:rsidR="00C266B9" w:rsidRPr="00EC0225" w14:paraId="0CCFB18D" w14:textId="77777777" w:rsidTr="00BB355E">
        <w:trPr>
          <w:cantSplit/>
        </w:trPr>
        <w:tc>
          <w:tcPr>
            <w:tcW w:w="817" w:type="dxa"/>
          </w:tcPr>
          <w:p w14:paraId="0A5DB327" w14:textId="77777777" w:rsidR="00C266B9" w:rsidRPr="00EC0225" w:rsidRDefault="00C266B9" w:rsidP="00B42300">
            <w:pPr>
              <w:jc w:val="both"/>
              <w:rPr>
                <w:rFonts w:eastAsia="Times New Roman" w:cs="Arial"/>
              </w:rPr>
            </w:pPr>
          </w:p>
        </w:tc>
        <w:tc>
          <w:tcPr>
            <w:tcW w:w="8425" w:type="dxa"/>
          </w:tcPr>
          <w:p w14:paraId="47AE8276" w14:textId="77777777" w:rsidR="00C266B9" w:rsidRPr="00EC0225" w:rsidRDefault="00C266B9" w:rsidP="00B42300">
            <w:pPr>
              <w:jc w:val="both"/>
              <w:rPr>
                <w:rFonts w:eastAsia="Times New Roman" w:cs="Arial"/>
              </w:rPr>
            </w:pPr>
          </w:p>
        </w:tc>
      </w:tr>
      <w:tr w:rsidR="00C266B9" w:rsidRPr="00EC0225" w14:paraId="6A44B2B3" w14:textId="77777777" w:rsidTr="00BB355E">
        <w:trPr>
          <w:cantSplit/>
        </w:trPr>
        <w:tc>
          <w:tcPr>
            <w:tcW w:w="817" w:type="dxa"/>
          </w:tcPr>
          <w:p w14:paraId="16DB290B" w14:textId="77777777" w:rsidR="00C266B9" w:rsidRPr="00EC0225" w:rsidRDefault="00C266B9" w:rsidP="00B42300">
            <w:pPr>
              <w:jc w:val="both"/>
              <w:rPr>
                <w:rFonts w:eastAsia="Times New Roman" w:cs="Arial"/>
              </w:rPr>
            </w:pPr>
            <w:r w:rsidRPr="00EC0225">
              <w:rPr>
                <w:rFonts w:eastAsia="Times New Roman" w:cs="Arial"/>
              </w:rPr>
              <w:t>1.3</w:t>
            </w:r>
          </w:p>
        </w:tc>
        <w:tc>
          <w:tcPr>
            <w:tcW w:w="8425" w:type="dxa"/>
          </w:tcPr>
          <w:p w14:paraId="70C25506" w14:textId="77777777" w:rsidR="00C266B9" w:rsidRPr="00EC0225" w:rsidRDefault="00C266B9" w:rsidP="00B42300">
            <w:pPr>
              <w:jc w:val="both"/>
              <w:rPr>
                <w:rFonts w:eastAsia="Times New Roman" w:cs="Arial"/>
              </w:rPr>
            </w:pPr>
            <w:r w:rsidRPr="00EC0225">
              <w:rPr>
                <w:rFonts w:eastAsia="Times New Roman" w:cs="Arial"/>
              </w:rPr>
              <w:t>The Headteacher is empowered to exercise virement between budget headings approved by the Governors. The maximum virement level being £5,000, or 10% of the budget heading from which resources are being transferred (whichever is the lower in total for any heading during the year).  All virements undertaken shall be reported to the Governors at their next meeting.  Virement in excess of this figure requires the prior approval of the Governing Body. Increases to expenditure headings offset by increases in anticipated income can be undertaken by the headteacher providing there is evidence to substantiate the additional forecast income, these virements should also be reported to governors.</w:t>
            </w:r>
          </w:p>
        </w:tc>
      </w:tr>
      <w:tr w:rsidR="00C266B9" w:rsidRPr="00EC0225" w14:paraId="730FA270" w14:textId="77777777" w:rsidTr="00BB355E">
        <w:trPr>
          <w:cantSplit/>
        </w:trPr>
        <w:tc>
          <w:tcPr>
            <w:tcW w:w="817" w:type="dxa"/>
          </w:tcPr>
          <w:p w14:paraId="6888700A" w14:textId="77777777" w:rsidR="00C266B9" w:rsidRPr="00EC0225" w:rsidRDefault="00C266B9" w:rsidP="00B42300">
            <w:pPr>
              <w:jc w:val="both"/>
              <w:rPr>
                <w:rFonts w:eastAsia="Times New Roman" w:cs="Arial"/>
              </w:rPr>
            </w:pPr>
          </w:p>
        </w:tc>
        <w:tc>
          <w:tcPr>
            <w:tcW w:w="8425" w:type="dxa"/>
          </w:tcPr>
          <w:p w14:paraId="553F28DE" w14:textId="77777777" w:rsidR="00C266B9" w:rsidRPr="00C266B9" w:rsidRDefault="00C266B9" w:rsidP="00B42300">
            <w:pPr>
              <w:jc w:val="both"/>
              <w:rPr>
                <w:rFonts w:eastAsia="Times New Roman" w:cs="Arial"/>
              </w:rPr>
            </w:pPr>
          </w:p>
        </w:tc>
      </w:tr>
      <w:tr w:rsidR="00C266B9" w:rsidRPr="00EC0225" w14:paraId="73168240" w14:textId="77777777" w:rsidTr="00BB355E">
        <w:trPr>
          <w:cantSplit/>
        </w:trPr>
        <w:tc>
          <w:tcPr>
            <w:tcW w:w="817" w:type="dxa"/>
          </w:tcPr>
          <w:p w14:paraId="39D7A211" w14:textId="77777777" w:rsidR="00C266B9" w:rsidRPr="00EC0225" w:rsidRDefault="00C266B9" w:rsidP="00B42300">
            <w:pPr>
              <w:jc w:val="both"/>
              <w:rPr>
                <w:rFonts w:eastAsia="Times New Roman" w:cs="Arial"/>
              </w:rPr>
            </w:pPr>
            <w:r w:rsidRPr="00EC0225">
              <w:rPr>
                <w:rFonts w:eastAsia="Times New Roman" w:cs="Arial"/>
              </w:rPr>
              <w:t>1.4</w:t>
            </w:r>
          </w:p>
          <w:p w14:paraId="207137ED" w14:textId="77777777" w:rsidR="00C266B9" w:rsidRPr="00EC0225" w:rsidRDefault="00C266B9" w:rsidP="00B42300">
            <w:pPr>
              <w:jc w:val="both"/>
              <w:rPr>
                <w:rFonts w:eastAsia="Times New Roman" w:cs="Arial"/>
              </w:rPr>
            </w:pPr>
          </w:p>
          <w:p w14:paraId="327B3918" w14:textId="77777777" w:rsidR="00C266B9" w:rsidRPr="00EC0225" w:rsidRDefault="00C266B9" w:rsidP="00B42300">
            <w:pPr>
              <w:jc w:val="both"/>
              <w:rPr>
                <w:rFonts w:eastAsia="Times New Roman" w:cs="Arial"/>
              </w:rPr>
            </w:pPr>
          </w:p>
          <w:p w14:paraId="3C4A17D3" w14:textId="77777777" w:rsidR="00C266B9" w:rsidRPr="00EC0225" w:rsidRDefault="00C266B9" w:rsidP="00B42300">
            <w:pPr>
              <w:jc w:val="both"/>
              <w:rPr>
                <w:rFonts w:eastAsia="Times New Roman" w:cs="Arial"/>
              </w:rPr>
            </w:pPr>
            <w:r w:rsidRPr="00EC0225">
              <w:rPr>
                <w:rFonts w:eastAsia="Times New Roman" w:cs="Arial"/>
              </w:rPr>
              <w:t>1.5</w:t>
            </w:r>
          </w:p>
        </w:tc>
        <w:tc>
          <w:tcPr>
            <w:tcW w:w="8425" w:type="dxa"/>
          </w:tcPr>
          <w:p w14:paraId="0180C5C9" w14:textId="77777777" w:rsidR="00C266B9" w:rsidRPr="00C266B9" w:rsidRDefault="00C266B9" w:rsidP="00B42300">
            <w:pPr>
              <w:jc w:val="both"/>
              <w:rPr>
                <w:rFonts w:eastAsia="Times New Roman" w:cs="Arial"/>
              </w:rPr>
            </w:pPr>
            <w:r w:rsidRPr="00C266B9">
              <w:rPr>
                <w:rFonts w:eastAsia="Times New Roman" w:cs="Arial"/>
              </w:rPr>
              <w:t>The Headteacher shall establish suitable arrangements for the control and monitoring of expenditure against budget headings (e.g. SIMS FMS).</w:t>
            </w:r>
          </w:p>
          <w:p w14:paraId="4430521D" w14:textId="77777777" w:rsidR="00C266B9" w:rsidRPr="00C266B9" w:rsidRDefault="00C266B9" w:rsidP="00B42300">
            <w:pPr>
              <w:jc w:val="both"/>
              <w:rPr>
                <w:rFonts w:eastAsia="Times New Roman" w:cs="Arial"/>
              </w:rPr>
            </w:pPr>
          </w:p>
          <w:p w14:paraId="0CCAEED1" w14:textId="48FFE0B6" w:rsidR="00C266B9" w:rsidRPr="00C266B9" w:rsidRDefault="00C266B9" w:rsidP="00B42300">
            <w:pPr>
              <w:jc w:val="both"/>
              <w:rPr>
                <w:rFonts w:eastAsia="Times New Roman" w:cs="Arial"/>
              </w:rPr>
            </w:pPr>
            <w:r w:rsidRPr="00C266B9">
              <w:rPr>
                <w:rFonts w:eastAsia="Times New Roman" w:cs="Arial"/>
              </w:rPr>
              <w:t xml:space="preserve">The school should have a realistic, sustainable, and flexible financial strategy in place for at least the next 3 years, based on realistic assumptions about future funding, pupil numbers and pressures. In order to set a well-informed and balanced budget each year, schools will need to assess the main influences on the budget on the basis of the best available information and make a forward projection of its budget, Schools should integrate budget setting with their wider plans for school development to ensure that resource allocations match their school’s priorities, including both revenue and capital funds, for at least three years. This is a requirement of SFVS. The Governing Body shall consider financial forecasts, ideally on a termly basis using the best / latest information available, including realistic pupil number projections and can it move quickly to recast the budget if the projections and the reality are materially different. </w:t>
            </w:r>
          </w:p>
          <w:p w14:paraId="6038836B" w14:textId="77777777" w:rsidR="00C266B9" w:rsidRPr="00C266B9" w:rsidRDefault="00C266B9" w:rsidP="00B42300">
            <w:pPr>
              <w:jc w:val="both"/>
              <w:rPr>
                <w:rFonts w:eastAsia="Times New Roman" w:cs="Arial"/>
              </w:rPr>
            </w:pPr>
          </w:p>
        </w:tc>
      </w:tr>
      <w:tr w:rsidR="00C266B9" w:rsidRPr="00EC0225" w14:paraId="75B18344" w14:textId="77777777" w:rsidTr="00BB355E">
        <w:trPr>
          <w:cantSplit/>
        </w:trPr>
        <w:tc>
          <w:tcPr>
            <w:tcW w:w="817" w:type="dxa"/>
          </w:tcPr>
          <w:p w14:paraId="418FBE0C" w14:textId="77777777" w:rsidR="00C266B9" w:rsidRPr="00EC0225" w:rsidRDefault="00C266B9" w:rsidP="00B42300">
            <w:pPr>
              <w:jc w:val="both"/>
              <w:rPr>
                <w:rFonts w:eastAsia="Times New Roman" w:cs="Arial"/>
              </w:rPr>
            </w:pPr>
          </w:p>
        </w:tc>
        <w:tc>
          <w:tcPr>
            <w:tcW w:w="8425" w:type="dxa"/>
          </w:tcPr>
          <w:p w14:paraId="427AA24F" w14:textId="77777777" w:rsidR="00C266B9" w:rsidRPr="00EC0225" w:rsidRDefault="00C266B9" w:rsidP="00B42300">
            <w:pPr>
              <w:jc w:val="both"/>
              <w:rPr>
                <w:rFonts w:eastAsia="Times New Roman" w:cs="Arial"/>
              </w:rPr>
            </w:pPr>
          </w:p>
        </w:tc>
      </w:tr>
      <w:tr w:rsidR="00C266B9" w:rsidRPr="00EC0225" w14:paraId="3EB73C80" w14:textId="77777777" w:rsidTr="00BB355E">
        <w:trPr>
          <w:cantSplit/>
        </w:trPr>
        <w:tc>
          <w:tcPr>
            <w:tcW w:w="817" w:type="dxa"/>
          </w:tcPr>
          <w:p w14:paraId="3605CE5A" w14:textId="77777777" w:rsidR="00C266B9" w:rsidRPr="00EC0225" w:rsidRDefault="00C266B9" w:rsidP="00B42300">
            <w:pPr>
              <w:jc w:val="both"/>
              <w:rPr>
                <w:rFonts w:eastAsia="Times New Roman" w:cs="Arial"/>
              </w:rPr>
            </w:pPr>
            <w:r w:rsidRPr="00EC0225">
              <w:rPr>
                <w:rFonts w:eastAsia="Times New Roman" w:cs="Arial"/>
              </w:rPr>
              <w:lastRenderedPageBreak/>
              <w:t>1.6</w:t>
            </w:r>
          </w:p>
        </w:tc>
        <w:tc>
          <w:tcPr>
            <w:tcW w:w="8425" w:type="dxa"/>
          </w:tcPr>
          <w:p w14:paraId="17CA15E9" w14:textId="77777777" w:rsidR="00C266B9" w:rsidRPr="00C266B9" w:rsidRDefault="00C266B9" w:rsidP="00B42300">
            <w:pPr>
              <w:jc w:val="both"/>
              <w:rPr>
                <w:rFonts w:eastAsia="Times New Roman" w:cs="Arial"/>
              </w:rPr>
            </w:pPr>
            <w:r w:rsidRPr="00C266B9">
              <w:rPr>
                <w:rFonts w:eastAsia="Times New Roman" w:cs="Arial"/>
              </w:rPr>
              <w:t>To enable the governing body to meet their statutory responsibilities for the financial management of the school and so they can safeguard the large amounts of public money for which they are responsible. It is important that the monitoring reports are produced regularly and shared with the governing body or finance committee at times when action can be taken on them to good effect. DfE and ESFA recommend that governors should receive the monitoring reports and have an opportunity to raise questions or concerns at least 6 times a year. Prompt, accurate and up-to-date financial information should be readily available at the appropriate levels within schools. To achieve this, schools will require clearly defined and properly used channels of reporting to the governing body on a regular basis, which should include the finance committee. The governing body should review the income and expenditure against the budget at a meeting at least 3 times a year. A school that is well managed financially will report different levels of detail, with a suitable narrative explanation to different users. Monitoring reports for the governing body should include numeric information, including about the profiled budget, spend to date and end of year projections. They should also include a brief narrative covering report that highlights what the main variations are, briefly explains the reasons for the variations and suggests what would be appropriate corrective action. In addition, the Headteacher shall inform the Governors immediately if significant overspendings are likely to occur, resulting in the school budget falling into a financial deficit position.</w:t>
            </w:r>
          </w:p>
        </w:tc>
      </w:tr>
      <w:tr w:rsidR="00C266B9" w:rsidRPr="00EC0225" w14:paraId="402FB81C" w14:textId="77777777" w:rsidTr="00BB355E">
        <w:trPr>
          <w:cantSplit/>
        </w:trPr>
        <w:tc>
          <w:tcPr>
            <w:tcW w:w="817" w:type="dxa"/>
          </w:tcPr>
          <w:p w14:paraId="1698BE76" w14:textId="77777777" w:rsidR="00C266B9" w:rsidRPr="00EC0225" w:rsidRDefault="00C266B9" w:rsidP="00B42300">
            <w:pPr>
              <w:jc w:val="both"/>
              <w:rPr>
                <w:rFonts w:eastAsia="Times New Roman" w:cs="Arial"/>
              </w:rPr>
            </w:pPr>
          </w:p>
        </w:tc>
        <w:tc>
          <w:tcPr>
            <w:tcW w:w="8425" w:type="dxa"/>
          </w:tcPr>
          <w:p w14:paraId="7CCF8509" w14:textId="77777777" w:rsidR="00C266B9" w:rsidRPr="00EC0225" w:rsidRDefault="00C266B9" w:rsidP="00B42300">
            <w:pPr>
              <w:jc w:val="both"/>
              <w:rPr>
                <w:rFonts w:eastAsia="Times New Roman" w:cs="Arial"/>
              </w:rPr>
            </w:pPr>
          </w:p>
        </w:tc>
      </w:tr>
      <w:tr w:rsidR="00C266B9" w:rsidRPr="00EC0225" w14:paraId="2F71D984" w14:textId="77777777" w:rsidTr="005B1FD9">
        <w:trPr>
          <w:cantSplit/>
          <w:trHeight w:val="736"/>
        </w:trPr>
        <w:tc>
          <w:tcPr>
            <w:tcW w:w="817" w:type="dxa"/>
          </w:tcPr>
          <w:p w14:paraId="01B6DE2C" w14:textId="77777777" w:rsidR="00C266B9" w:rsidRPr="00EC0225" w:rsidRDefault="00C266B9" w:rsidP="00B42300">
            <w:pPr>
              <w:jc w:val="both"/>
              <w:rPr>
                <w:rFonts w:eastAsia="Times New Roman" w:cs="Arial"/>
              </w:rPr>
            </w:pPr>
            <w:r w:rsidRPr="00EC0225">
              <w:rPr>
                <w:rFonts w:eastAsia="Times New Roman" w:cs="Arial"/>
              </w:rPr>
              <w:t>1.7</w:t>
            </w:r>
          </w:p>
          <w:p w14:paraId="5F75E2D9" w14:textId="77777777" w:rsidR="00C266B9" w:rsidRPr="00EC0225" w:rsidRDefault="00C266B9" w:rsidP="00B42300">
            <w:pPr>
              <w:jc w:val="both"/>
              <w:rPr>
                <w:rFonts w:eastAsia="Times New Roman" w:cs="Arial"/>
              </w:rPr>
            </w:pPr>
          </w:p>
          <w:p w14:paraId="488C86C2" w14:textId="77777777" w:rsidR="00C266B9" w:rsidRPr="00EC0225" w:rsidRDefault="00C266B9" w:rsidP="00B42300">
            <w:pPr>
              <w:jc w:val="both"/>
              <w:rPr>
                <w:rFonts w:eastAsia="Times New Roman" w:cs="Arial"/>
              </w:rPr>
            </w:pPr>
          </w:p>
          <w:p w14:paraId="521AAED8" w14:textId="77777777" w:rsidR="00C266B9" w:rsidRPr="00EC0225" w:rsidRDefault="00C266B9" w:rsidP="00B42300">
            <w:pPr>
              <w:jc w:val="both"/>
              <w:rPr>
                <w:rFonts w:eastAsia="Times New Roman" w:cs="Arial"/>
              </w:rPr>
            </w:pPr>
          </w:p>
        </w:tc>
        <w:tc>
          <w:tcPr>
            <w:tcW w:w="8425" w:type="dxa"/>
          </w:tcPr>
          <w:p w14:paraId="64B283A9" w14:textId="77777777" w:rsidR="00C266B9" w:rsidRPr="00EC0225" w:rsidRDefault="00C266B9" w:rsidP="00B42300">
            <w:pPr>
              <w:jc w:val="both"/>
              <w:rPr>
                <w:rFonts w:eastAsia="Times New Roman" w:cs="Arial"/>
              </w:rPr>
            </w:pPr>
            <w:r w:rsidRPr="00EC0225">
              <w:rPr>
                <w:rFonts w:eastAsia="Times New Roman"/>
              </w:rPr>
              <w:t>T</w:t>
            </w:r>
            <w:r w:rsidRPr="00EC0225">
              <w:rPr>
                <w:rFonts w:eastAsia="Times New Roman" w:cs="Arial"/>
              </w:rPr>
              <w:t>he Governing Body shall consider the appropriate level of reserves and balances at the school.</w:t>
            </w:r>
          </w:p>
        </w:tc>
      </w:tr>
      <w:tr w:rsidR="00C266B9" w:rsidRPr="00EC0225" w14:paraId="5AD1EA5B" w14:textId="77777777" w:rsidTr="00BB355E">
        <w:trPr>
          <w:cantSplit/>
        </w:trPr>
        <w:tc>
          <w:tcPr>
            <w:tcW w:w="817" w:type="dxa"/>
          </w:tcPr>
          <w:p w14:paraId="3DB25EBE" w14:textId="77777777" w:rsidR="00C266B9" w:rsidRPr="00EC0225" w:rsidRDefault="00C266B9" w:rsidP="00B42300">
            <w:pPr>
              <w:jc w:val="both"/>
              <w:rPr>
                <w:rFonts w:eastAsia="Times New Roman" w:cs="Arial"/>
              </w:rPr>
            </w:pPr>
          </w:p>
        </w:tc>
        <w:tc>
          <w:tcPr>
            <w:tcW w:w="8425" w:type="dxa"/>
          </w:tcPr>
          <w:p w14:paraId="7EE964EE" w14:textId="77777777" w:rsidR="00C266B9" w:rsidRPr="00EC0225" w:rsidRDefault="00C266B9" w:rsidP="00B42300">
            <w:pPr>
              <w:jc w:val="both"/>
              <w:rPr>
                <w:rFonts w:eastAsia="Times New Roman" w:cs="Arial"/>
              </w:rPr>
            </w:pPr>
          </w:p>
        </w:tc>
      </w:tr>
      <w:tr w:rsidR="00C266B9" w:rsidRPr="00EC0225" w14:paraId="0B911DF9" w14:textId="77777777" w:rsidTr="00BB355E">
        <w:trPr>
          <w:cantSplit/>
        </w:trPr>
        <w:tc>
          <w:tcPr>
            <w:tcW w:w="817" w:type="dxa"/>
          </w:tcPr>
          <w:p w14:paraId="4218947A" w14:textId="094F7AC6" w:rsidR="00C266B9" w:rsidRPr="00EC0225" w:rsidRDefault="00C266B9" w:rsidP="00B42300">
            <w:pPr>
              <w:tabs>
                <w:tab w:val="left" w:pos="709"/>
              </w:tabs>
              <w:jc w:val="both"/>
              <w:rPr>
                <w:rFonts w:eastAsia="Times New Roman" w:cs="Arial"/>
                <w:b/>
              </w:rPr>
            </w:pPr>
            <w:r w:rsidRPr="00EC0225">
              <w:rPr>
                <w:rFonts w:eastAsia="Times New Roman" w:cs="Arial"/>
                <w:b/>
              </w:rPr>
              <w:t>2.0</w:t>
            </w:r>
          </w:p>
        </w:tc>
        <w:tc>
          <w:tcPr>
            <w:tcW w:w="8425" w:type="dxa"/>
          </w:tcPr>
          <w:p w14:paraId="4404E9FB" w14:textId="77777777" w:rsidR="00C266B9" w:rsidRPr="00EC0225" w:rsidRDefault="00C266B9" w:rsidP="00B42300">
            <w:pPr>
              <w:tabs>
                <w:tab w:val="left" w:pos="709"/>
              </w:tabs>
              <w:jc w:val="both"/>
              <w:rPr>
                <w:rFonts w:eastAsia="Times New Roman" w:cs="Arial"/>
                <w:b/>
              </w:rPr>
            </w:pPr>
            <w:r w:rsidRPr="00EC0225">
              <w:rPr>
                <w:rFonts w:eastAsia="Times New Roman" w:cs="Arial"/>
                <w:b/>
              </w:rPr>
              <w:t>CHOICE OF SUPPLIERS AND CONTRACTORS</w:t>
            </w:r>
          </w:p>
        </w:tc>
      </w:tr>
      <w:tr w:rsidR="00C266B9" w:rsidRPr="00EC0225" w14:paraId="24999CFE" w14:textId="77777777" w:rsidTr="00BB355E">
        <w:trPr>
          <w:cantSplit/>
        </w:trPr>
        <w:tc>
          <w:tcPr>
            <w:tcW w:w="817" w:type="dxa"/>
          </w:tcPr>
          <w:p w14:paraId="5937A07D" w14:textId="77777777" w:rsidR="00C266B9" w:rsidRPr="00EC0225" w:rsidRDefault="00C266B9" w:rsidP="00B42300">
            <w:pPr>
              <w:tabs>
                <w:tab w:val="left" w:pos="709"/>
              </w:tabs>
              <w:jc w:val="both"/>
              <w:rPr>
                <w:rFonts w:eastAsia="Times New Roman" w:cs="Arial"/>
              </w:rPr>
            </w:pPr>
          </w:p>
        </w:tc>
        <w:tc>
          <w:tcPr>
            <w:tcW w:w="8425" w:type="dxa"/>
          </w:tcPr>
          <w:p w14:paraId="4614BCBE" w14:textId="77777777" w:rsidR="00C266B9" w:rsidRPr="00EC0225" w:rsidRDefault="00C266B9" w:rsidP="00B42300">
            <w:pPr>
              <w:tabs>
                <w:tab w:val="left" w:pos="709"/>
              </w:tabs>
              <w:jc w:val="both"/>
              <w:rPr>
                <w:rFonts w:eastAsia="Times New Roman" w:cs="Arial"/>
              </w:rPr>
            </w:pPr>
          </w:p>
        </w:tc>
      </w:tr>
      <w:tr w:rsidR="00C266B9" w:rsidRPr="00EC0225" w14:paraId="2D14E3E6" w14:textId="77777777" w:rsidTr="00BB355E">
        <w:trPr>
          <w:cantSplit/>
        </w:trPr>
        <w:tc>
          <w:tcPr>
            <w:tcW w:w="817" w:type="dxa"/>
          </w:tcPr>
          <w:p w14:paraId="34287931" w14:textId="77777777" w:rsidR="00C266B9" w:rsidRPr="00EC0225" w:rsidRDefault="00C266B9" w:rsidP="00B42300">
            <w:pPr>
              <w:jc w:val="both"/>
              <w:rPr>
                <w:rFonts w:eastAsia="Times New Roman" w:cs="Arial"/>
              </w:rPr>
            </w:pPr>
            <w:r w:rsidRPr="00EC0225">
              <w:rPr>
                <w:rFonts w:eastAsia="Times New Roman" w:cs="Arial"/>
              </w:rPr>
              <w:t>2.1</w:t>
            </w:r>
          </w:p>
        </w:tc>
        <w:tc>
          <w:tcPr>
            <w:tcW w:w="8425" w:type="dxa"/>
          </w:tcPr>
          <w:p w14:paraId="0FBE1A21" w14:textId="77777777" w:rsidR="00C266B9" w:rsidRPr="00E76957" w:rsidRDefault="00C266B9" w:rsidP="00B42300">
            <w:pPr>
              <w:jc w:val="both"/>
              <w:rPr>
                <w:rFonts w:eastAsia="Times New Roman" w:cs="Arial"/>
              </w:rPr>
            </w:pPr>
            <w:r w:rsidRPr="00E76957">
              <w:rPr>
                <w:rFonts w:eastAsia="Times New Roman" w:cs="Arial"/>
              </w:rPr>
              <w:t>The Governing Body is responsible for ensuring that purchases and contracts entered for the supply of goods and services must comply with Lancashire County Council Procurement Rules for Schools, link below:</w:t>
            </w:r>
          </w:p>
          <w:p w14:paraId="7CE8068B" w14:textId="77777777" w:rsidR="001059E5" w:rsidRDefault="00301CBF" w:rsidP="00B42300">
            <w:pPr>
              <w:jc w:val="both"/>
            </w:pPr>
            <w:hyperlink r:id="rId15" w:anchor="RequiredApprovals" w:history="1">
              <w:r w:rsidRPr="00301CBF">
                <w:rPr>
                  <w:rStyle w:val="Hyperlink"/>
                  <w:rFonts w:cs="Times New Roman"/>
                </w:rPr>
                <w:t>Procurement Rules - Lancashire County Council</w:t>
              </w:r>
            </w:hyperlink>
          </w:p>
          <w:p w14:paraId="52A4544C" w14:textId="77777777" w:rsidR="00301CBF" w:rsidRDefault="00301CBF" w:rsidP="00B42300">
            <w:pPr>
              <w:jc w:val="both"/>
            </w:pPr>
          </w:p>
          <w:p w14:paraId="0AFD28DA" w14:textId="27A1E131" w:rsidR="00301CBF" w:rsidRPr="00C266B9" w:rsidRDefault="00301CBF" w:rsidP="00B42300">
            <w:pPr>
              <w:jc w:val="both"/>
              <w:rPr>
                <w:rFonts w:eastAsia="Times New Roman" w:cs="Arial"/>
                <w:highlight w:val="yellow"/>
              </w:rPr>
            </w:pPr>
            <w:r w:rsidRPr="00301CBF">
              <w:rPr>
                <w:rFonts w:eastAsia="Times New Roman" w:cs="Arial"/>
              </w:rPr>
              <w:t>The table below outlines the Council's requirements in terms of procurement activity dependent on the category and value of the procurement. All values described are inclusive of VAT.</w:t>
            </w:r>
          </w:p>
        </w:tc>
      </w:tr>
      <w:tr w:rsidR="00C266B9" w:rsidRPr="00EC0225" w14:paraId="41888575" w14:textId="77777777" w:rsidTr="00BB355E">
        <w:trPr>
          <w:cantSplit/>
        </w:trPr>
        <w:tc>
          <w:tcPr>
            <w:tcW w:w="817" w:type="dxa"/>
          </w:tcPr>
          <w:p w14:paraId="1577CAF2" w14:textId="77777777" w:rsidR="00C266B9" w:rsidRPr="00EC0225" w:rsidRDefault="00C266B9" w:rsidP="00B42300">
            <w:pPr>
              <w:jc w:val="both"/>
              <w:rPr>
                <w:rFonts w:eastAsia="Times New Roman" w:cs="Arial"/>
              </w:rPr>
            </w:pPr>
          </w:p>
        </w:tc>
        <w:tc>
          <w:tcPr>
            <w:tcW w:w="8425" w:type="dxa"/>
          </w:tcPr>
          <w:p w14:paraId="2FB157F8" w14:textId="77777777" w:rsidR="00C266B9" w:rsidRPr="00EC0225" w:rsidRDefault="00C266B9" w:rsidP="00B42300">
            <w:pPr>
              <w:jc w:val="both"/>
              <w:rPr>
                <w:rFonts w:eastAsia="Times New Roman" w:cs="Arial"/>
                <w:highlight w:val="yellow"/>
              </w:rPr>
            </w:pPr>
          </w:p>
        </w:tc>
      </w:tr>
      <w:tr w:rsidR="00C266B9" w:rsidRPr="00EC0225" w14:paraId="6B2FC013" w14:textId="77777777" w:rsidTr="00BB355E">
        <w:trPr>
          <w:cantSplit/>
        </w:trPr>
        <w:tc>
          <w:tcPr>
            <w:tcW w:w="817" w:type="dxa"/>
          </w:tcPr>
          <w:p w14:paraId="2D74B478" w14:textId="77777777" w:rsidR="00C266B9" w:rsidRPr="00EC0225" w:rsidRDefault="00C266B9" w:rsidP="00B42300">
            <w:pPr>
              <w:jc w:val="both"/>
              <w:rPr>
                <w:rFonts w:eastAsia="Times New Roman" w:cs="Arial"/>
              </w:rPr>
            </w:pPr>
          </w:p>
        </w:tc>
        <w:tc>
          <w:tcPr>
            <w:tcW w:w="8425" w:type="dxa"/>
          </w:tcPr>
          <w:p w14:paraId="763EED5D" w14:textId="247458B9" w:rsidR="00C266B9" w:rsidRDefault="009356F1" w:rsidP="00B42300">
            <w:pPr>
              <w:jc w:val="both"/>
              <w:rPr>
                <w:rFonts w:eastAsia="Times New Roman" w:cs="Arial"/>
              </w:rPr>
            </w:pPr>
            <w:r w:rsidRPr="009356F1">
              <w:rPr>
                <w:rFonts w:eastAsia="Times New Roman" w:cs="Arial"/>
                <w:noProof/>
              </w:rPr>
              <w:drawing>
                <wp:inline distT="0" distB="0" distL="0" distR="0" wp14:anchorId="1E7C64E9" wp14:editId="15B63190">
                  <wp:extent cx="5212715" cy="4373880"/>
                  <wp:effectExtent l="0" t="0" r="6985" b="7620"/>
                  <wp:docPr id="8947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6939" name=""/>
                          <pic:cNvPicPr/>
                        </pic:nvPicPr>
                        <pic:blipFill>
                          <a:blip r:embed="rId16"/>
                          <a:stretch>
                            <a:fillRect/>
                          </a:stretch>
                        </pic:blipFill>
                        <pic:spPr>
                          <a:xfrm>
                            <a:off x="0" y="0"/>
                            <a:ext cx="5212715" cy="4373880"/>
                          </a:xfrm>
                          <a:prstGeom prst="rect">
                            <a:avLst/>
                          </a:prstGeom>
                        </pic:spPr>
                      </pic:pic>
                    </a:graphicData>
                  </a:graphic>
                </wp:inline>
              </w:drawing>
            </w:r>
          </w:p>
          <w:p w14:paraId="1163D46B" w14:textId="77777777" w:rsidR="003278F9" w:rsidRDefault="003278F9" w:rsidP="00B42300">
            <w:pPr>
              <w:jc w:val="both"/>
              <w:rPr>
                <w:rFonts w:eastAsia="Times New Roman" w:cs="Arial"/>
              </w:rPr>
            </w:pPr>
          </w:p>
          <w:p w14:paraId="408B7A2B" w14:textId="77777777" w:rsidR="003278F9" w:rsidRDefault="003278F9" w:rsidP="00B42300">
            <w:pPr>
              <w:jc w:val="both"/>
              <w:rPr>
                <w:rFonts w:eastAsia="Times New Roman" w:cs="Arial"/>
              </w:rPr>
            </w:pPr>
          </w:p>
          <w:p w14:paraId="60986F4D" w14:textId="05A9A4C9" w:rsidR="00937550" w:rsidRDefault="00937550" w:rsidP="00B42300">
            <w:pPr>
              <w:jc w:val="both"/>
              <w:rPr>
                <w:rFonts w:eastAsia="Times New Roman" w:cs="Arial"/>
              </w:rPr>
            </w:pPr>
            <w:r w:rsidRPr="00937550">
              <w:rPr>
                <w:rFonts w:eastAsia="Times New Roman" w:cs="Arial"/>
              </w:rPr>
              <w:t xml:space="preserve">* </w:t>
            </w:r>
            <w:r w:rsidR="00970518" w:rsidRPr="00937550">
              <w:rPr>
                <w:rFonts w:eastAsia="Times New Roman" w:cs="Arial"/>
              </w:rPr>
              <w:t>If</w:t>
            </w:r>
            <w:r w:rsidRPr="00937550">
              <w:rPr>
                <w:rFonts w:eastAsia="Times New Roman" w:cs="Arial"/>
              </w:rPr>
              <w:t xml:space="preserve"> a minimum of three legitimate quotes </w:t>
            </w:r>
            <w:proofErr w:type="gramStart"/>
            <w:r w:rsidRPr="00937550">
              <w:rPr>
                <w:rFonts w:eastAsia="Times New Roman" w:cs="Arial"/>
              </w:rPr>
              <w:t>have</w:t>
            </w:r>
            <w:proofErr w:type="gramEnd"/>
            <w:r w:rsidRPr="00937550">
              <w:rPr>
                <w:rFonts w:eastAsia="Times New Roman" w:cs="Arial"/>
              </w:rPr>
              <w:t xml:space="preserve"> been demonstrably sought but not received within a reasonable timescale it is considered that the Procurement Rules have been complied with.</w:t>
            </w:r>
          </w:p>
          <w:p w14:paraId="78A89357" w14:textId="77777777" w:rsidR="005A4379" w:rsidRPr="00937550" w:rsidRDefault="005A4379" w:rsidP="00B42300">
            <w:pPr>
              <w:jc w:val="both"/>
              <w:rPr>
                <w:rFonts w:eastAsia="Times New Roman" w:cs="Arial"/>
              </w:rPr>
            </w:pPr>
          </w:p>
          <w:p w14:paraId="1B0FDB64" w14:textId="41E1853A" w:rsidR="003278F9" w:rsidRDefault="00937550" w:rsidP="00B42300">
            <w:pPr>
              <w:jc w:val="both"/>
              <w:rPr>
                <w:rFonts w:eastAsia="Times New Roman" w:cs="Arial"/>
              </w:rPr>
            </w:pPr>
            <w:r w:rsidRPr="00937550">
              <w:rPr>
                <w:rFonts w:eastAsia="Times New Roman" w:cs="Arial"/>
              </w:rPr>
              <w:t xml:space="preserve">** If seeking open competition is not feasible in the circumstances, where the contract value is below the works UK Procurement Threshold in the Procurement Legislation, a </w:t>
            </w:r>
            <w:proofErr w:type="gramStart"/>
            <w:r w:rsidRPr="00937550">
              <w:rPr>
                <w:rFonts w:eastAsia="Times New Roman" w:cs="Arial"/>
              </w:rPr>
              <w:t>three quote</w:t>
            </w:r>
            <w:proofErr w:type="gramEnd"/>
            <w:r w:rsidRPr="00937550">
              <w:rPr>
                <w:rFonts w:eastAsia="Times New Roman" w:cs="Arial"/>
              </w:rPr>
              <w:t xml:space="preserve"> process may be undertaken, provided that the reasons for not undertaking an open competition are</w:t>
            </w:r>
            <w:r w:rsidR="007151CB">
              <w:rPr>
                <w:rFonts w:eastAsia="Times New Roman" w:cs="Arial"/>
              </w:rPr>
              <w:t xml:space="preserve"> reported to the </w:t>
            </w:r>
            <w:r w:rsidR="003C0290">
              <w:rPr>
                <w:rFonts w:eastAsia="Times New Roman" w:cs="Arial"/>
              </w:rPr>
              <w:t>G</w:t>
            </w:r>
            <w:r w:rsidR="007151CB">
              <w:rPr>
                <w:rFonts w:eastAsia="Times New Roman" w:cs="Arial"/>
              </w:rPr>
              <w:t xml:space="preserve">overning </w:t>
            </w:r>
            <w:r w:rsidR="003C0290">
              <w:rPr>
                <w:rFonts w:eastAsia="Times New Roman" w:cs="Arial"/>
              </w:rPr>
              <w:t>B</w:t>
            </w:r>
            <w:r w:rsidR="007151CB">
              <w:rPr>
                <w:rFonts w:eastAsia="Times New Roman" w:cs="Arial"/>
              </w:rPr>
              <w:t>ody</w:t>
            </w:r>
            <w:r w:rsidR="003C0290">
              <w:rPr>
                <w:rFonts w:eastAsia="Times New Roman" w:cs="Arial"/>
              </w:rPr>
              <w:t xml:space="preserve"> and recorded in the minutes of the meeting.</w:t>
            </w:r>
          </w:p>
          <w:p w14:paraId="6AEB8445" w14:textId="77777777" w:rsidR="00937550" w:rsidRDefault="00937550" w:rsidP="00B42300">
            <w:pPr>
              <w:jc w:val="both"/>
              <w:rPr>
                <w:rFonts w:eastAsia="Times New Roman" w:cs="Arial"/>
              </w:rPr>
            </w:pPr>
          </w:p>
          <w:p w14:paraId="37F1925D" w14:textId="77777777" w:rsidR="00937550" w:rsidRDefault="00937550" w:rsidP="00B42300">
            <w:pPr>
              <w:jc w:val="both"/>
              <w:rPr>
                <w:rFonts w:eastAsia="Times New Roman" w:cs="Arial"/>
              </w:rPr>
            </w:pPr>
          </w:p>
          <w:p w14:paraId="21790F4F" w14:textId="77777777" w:rsidR="00937550" w:rsidRDefault="00937550" w:rsidP="00B42300">
            <w:pPr>
              <w:jc w:val="both"/>
              <w:rPr>
                <w:rFonts w:eastAsia="Times New Roman" w:cs="Arial"/>
              </w:rPr>
            </w:pPr>
          </w:p>
          <w:p w14:paraId="711AD332" w14:textId="77777777" w:rsidR="00937550" w:rsidRDefault="00937550" w:rsidP="00B42300">
            <w:pPr>
              <w:jc w:val="both"/>
              <w:rPr>
                <w:rFonts w:eastAsia="Times New Roman" w:cs="Arial"/>
              </w:rPr>
            </w:pPr>
          </w:p>
          <w:p w14:paraId="05FA6EC2" w14:textId="77777777" w:rsidR="00937550" w:rsidRDefault="00937550" w:rsidP="00B42300">
            <w:pPr>
              <w:jc w:val="both"/>
              <w:rPr>
                <w:rFonts w:eastAsia="Times New Roman" w:cs="Arial"/>
              </w:rPr>
            </w:pPr>
          </w:p>
          <w:p w14:paraId="52ABFA3C" w14:textId="77777777" w:rsidR="00937550" w:rsidRDefault="00937550" w:rsidP="00B42300">
            <w:pPr>
              <w:jc w:val="both"/>
              <w:rPr>
                <w:rFonts w:eastAsia="Times New Roman" w:cs="Arial"/>
              </w:rPr>
            </w:pPr>
          </w:p>
          <w:p w14:paraId="08922F5D" w14:textId="66D270A0" w:rsidR="00937550" w:rsidRPr="00EC0225" w:rsidRDefault="00937550" w:rsidP="00B42300">
            <w:pPr>
              <w:jc w:val="both"/>
              <w:rPr>
                <w:rFonts w:eastAsia="Times New Roman" w:cs="Arial"/>
              </w:rPr>
            </w:pPr>
          </w:p>
        </w:tc>
      </w:tr>
      <w:tr w:rsidR="00C266B9" w:rsidRPr="00EC0225" w14:paraId="41C90D58" w14:textId="77777777" w:rsidTr="00BB355E">
        <w:trPr>
          <w:cantSplit/>
        </w:trPr>
        <w:tc>
          <w:tcPr>
            <w:tcW w:w="817" w:type="dxa"/>
          </w:tcPr>
          <w:p w14:paraId="21E88912" w14:textId="77777777" w:rsidR="00C266B9" w:rsidRPr="00EC0225" w:rsidRDefault="00C266B9" w:rsidP="00B42300">
            <w:pPr>
              <w:jc w:val="both"/>
              <w:rPr>
                <w:rFonts w:eastAsia="Times New Roman" w:cs="Arial"/>
              </w:rPr>
            </w:pPr>
          </w:p>
        </w:tc>
        <w:tc>
          <w:tcPr>
            <w:tcW w:w="8425" w:type="dxa"/>
          </w:tcPr>
          <w:p w14:paraId="70DF4E3A" w14:textId="77777777" w:rsidR="00C266B9" w:rsidRPr="00EC0225" w:rsidRDefault="00C266B9" w:rsidP="00B42300">
            <w:pPr>
              <w:jc w:val="both"/>
              <w:rPr>
                <w:rFonts w:eastAsia="Times New Roman" w:cs="Arial"/>
              </w:rPr>
            </w:pPr>
          </w:p>
        </w:tc>
      </w:tr>
      <w:tr w:rsidR="00C266B9" w:rsidRPr="00EC0225" w14:paraId="7EA07063" w14:textId="77777777" w:rsidTr="00BB355E">
        <w:trPr>
          <w:cantSplit/>
        </w:trPr>
        <w:tc>
          <w:tcPr>
            <w:tcW w:w="817" w:type="dxa"/>
          </w:tcPr>
          <w:p w14:paraId="5911AFA0" w14:textId="77777777" w:rsidR="00C266B9" w:rsidRPr="00EC0225" w:rsidRDefault="00C266B9" w:rsidP="00B42300">
            <w:pPr>
              <w:jc w:val="both"/>
              <w:rPr>
                <w:rFonts w:eastAsia="Times New Roman" w:cs="Arial"/>
              </w:rPr>
            </w:pPr>
          </w:p>
        </w:tc>
        <w:tc>
          <w:tcPr>
            <w:tcW w:w="8425" w:type="dxa"/>
          </w:tcPr>
          <w:p w14:paraId="168B71FB" w14:textId="61EF0F35" w:rsidR="00C266B9" w:rsidRPr="00EC0225" w:rsidRDefault="00C266B9" w:rsidP="00B42300">
            <w:pPr>
              <w:jc w:val="both"/>
              <w:rPr>
                <w:rFonts w:eastAsia="Times New Roman" w:cs="Arial"/>
              </w:rPr>
            </w:pPr>
          </w:p>
        </w:tc>
      </w:tr>
      <w:tr w:rsidR="00C266B9" w:rsidRPr="00EC0225" w14:paraId="6F4C6AAA" w14:textId="77777777" w:rsidTr="00BB355E">
        <w:trPr>
          <w:cantSplit/>
        </w:trPr>
        <w:tc>
          <w:tcPr>
            <w:tcW w:w="817" w:type="dxa"/>
          </w:tcPr>
          <w:p w14:paraId="6C048DBC" w14:textId="77777777" w:rsidR="00C266B9" w:rsidRPr="00EC0225" w:rsidRDefault="00C266B9" w:rsidP="00B42300">
            <w:pPr>
              <w:jc w:val="both"/>
              <w:rPr>
                <w:rFonts w:eastAsia="Times New Roman" w:cs="Arial"/>
              </w:rPr>
            </w:pPr>
          </w:p>
        </w:tc>
        <w:tc>
          <w:tcPr>
            <w:tcW w:w="8425" w:type="dxa"/>
          </w:tcPr>
          <w:p w14:paraId="05BE443C" w14:textId="77777777" w:rsidR="00C266B9" w:rsidRPr="00EC0225" w:rsidRDefault="00C266B9" w:rsidP="00B42300">
            <w:pPr>
              <w:jc w:val="both"/>
              <w:rPr>
                <w:rFonts w:eastAsia="Times New Roman" w:cs="Arial"/>
              </w:rPr>
            </w:pPr>
          </w:p>
        </w:tc>
      </w:tr>
      <w:tr w:rsidR="00C266B9" w:rsidRPr="00EC0225" w14:paraId="5FF8344E" w14:textId="77777777" w:rsidTr="00BB355E">
        <w:trPr>
          <w:cantSplit/>
        </w:trPr>
        <w:tc>
          <w:tcPr>
            <w:tcW w:w="817" w:type="dxa"/>
          </w:tcPr>
          <w:p w14:paraId="61A4F6CA" w14:textId="77777777" w:rsidR="00C266B9" w:rsidRPr="00EC0225" w:rsidRDefault="00C266B9" w:rsidP="00B42300">
            <w:pPr>
              <w:jc w:val="both"/>
              <w:rPr>
                <w:rFonts w:eastAsia="Times New Roman" w:cs="Arial"/>
              </w:rPr>
            </w:pPr>
          </w:p>
        </w:tc>
        <w:tc>
          <w:tcPr>
            <w:tcW w:w="8425" w:type="dxa"/>
          </w:tcPr>
          <w:p w14:paraId="109C871E" w14:textId="77777777" w:rsidR="00C266B9" w:rsidRPr="00EC0225" w:rsidRDefault="00C266B9" w:rsidP="00B42300">
            <w:pPr>
              <w:jc w:val="both"/>
              <w:rPr>
                <w:rFonts w:eastAsia="Times New Roman" w:cs="Arial"/>
              </w:rPr>
            </w:pPr>
          </w:p>
        </w:tc>
      </w:tr>
      <w:tr w:rsidR="00C266B9" w:rsidRPr="00EC0225" w14:paraId="27380991" w14:textId="77777777" w:rsidTr="00BB355E">
        <w:trPr>
          <w:cantSplit/>
        </w:trPr>
        <w:tc>
          <w:tcPr>
            <w:tcW w:w="817" w:type="dxa"/>
          </w:tcPr>
          <w:p w14:paraId="4FFB8D32" w14:textId="77777777" w:rsidR="00C266B9" w:rsidRPr="00EC0225" w:rsidRDefault="00C266B9" w:rsidP="00B42300">
            <w:pPr>
              <w:jc w:val="both"/>
              <w:rPr>
                <w:rFonts w:eastAsia="Times New Roman" w:cs="Arial"/>
              </w:rPr>
            </w:pPr>
          </w:p>
        </w:tc>
        <w:tc>
          <w:tcPr>
            <w:tcW w:w="8425" w:type="dxa"/>
          </w:tcPr>
          <w:p w14:paraId="0F00A7F5" w14:textId="77777777" w:rsidR="00C266B9" w:rsidRPr="00EC0225" w:rsidRDefault="00C266B9" w:rsidP="00B42300">
            <w:pPr>
              <w:jc w:val="both"/>
              <w:rPr>
                <w:rFonts w:eastAsia="Times New Roman" w:cs="Arial"/>
              </w:rPr>
            </w:pPr>
          </w:p>
        </w:tc>
      </w:tr>
      <w:tr w:rsidR="00C266B9" w:rsidRPr="00EC0225" w14:paraId="5708EEC3" w14:textId="77777777" w:rsidTr="00BB355E">
        <w:trPr>
          <w:cantSplit/>
        </w:trPr>
        <w:tc>
          <w:tcPr>
            <w:tcW w:w="817" w:type="dxa"/>
          </w:tcPr>
          <w:p w14:paraId="2BD3D5EB" w14:textId="77777777" w:rsidR="00C266B9" w:rsidRPr="00EC0225" w:rsidRDefault="00C266B9" w:rsidP="00B42300">
            <w:pPr>
              <w:jc w:val="both"/>
              <w:rPr>
                <w:rFonts w:eastAsia="Times New Roman" w:cs="Arial"/>
              </w:rPr>
            </w:pPr>
          </w:p>
        </w:tc>
        <w:tc>
          <w:tcPr>
            <w:tcW w:w="8425" w:type="dxa"/>
          </w:tcPr>
          <w:p w14:paraId="78C274D4" w14:textId="77777777" w:rsidR="00C266B9" w:rsidRPr="00EC0225" w:rsidRDefault="00C266B9" w:rsidP="00B42300">
            <w:pPr>
              <w:jc w:val="both"/>
              <w:rPr>
                <w:rFonts w:eastAsia="Times New Roman" w:cs="Arial"/>
              </w:rPr>
            </w:pPr>
          </w:p>
        </w:tc>
      </w:tr>
      <w:tr w:rsidR="00C266B9" w:rsidRPr="00EC0225" w14:paraId="3B0B2297" w14:textId="77777777" w:rsidTr="00BB355E">
        <w:trPr>
          <w:cantSplit/>
        </w:trPr>
        <w:tc>
          <w:tcPr>
            <w:tcW w:w="817" w:type="dxa"/>
          </w:tcPr>
          <w:p w14:paraId="0CBC9186" w14:textId="77777777" w:rsidR="00C266B9" w:rsidRPr="00EC0225" w:rsidRDefault="00C266B9" w:rsidP="00B42300">
            <w:pPr>
              <w:jc w:val="both"/>
              <w:rPr>
                <w:rFonts w:eastAsia="Times New Roman" w:cs="Arial"/>
              </w:rPr>
            </w:pPr>
            <w:r w:rsidRPr="00EC0225">
              <w:rPr>
                <w:rFonts w:eastAsia="Times New Roman" w:cs="Arial"/>
              </w:rPr>
              <w:lastRenderedPageBreak/>
              <w:t>2.2</w:t>
            </w:r>
          </w:p>
        </w:tc>
        <w:tc>
          <w:tcPr>
            <w:tcW w:w="8425" w:type="dxa"/>
          </w:tcPr>
          <w:p w14:paraId="39277DA0" w14:textId="77777777" w:rsidR="00C266B9" w:rsidRPr="00EC0225" w:rsidRDefault="00C266B9" w:rsidP="00B42300">
            <w:pPr>
              <w:jc w:val="both"/>
              <w:rPr>
                <w:rFonts w:eastAsia="Times New Roman" w:cs="Arial"/>
              </w:rPr>
            </w:pPr>
            <w:r w:rsidRPr="00EC0225">
              <w:rPr>
                <w:rFonts w:eastAsia="Times New Roman" w:cs="Arial"/>
              </w:rPr>
              <w:t>The Headteacher shall maintain a record and copies of all quotes and tenders received and retain for audit inspection.</w:t>
            </w:r>
          </w:p>
        </w:tc>
      </w:tr>
      <w:tr w:rsidR="00C266B9" w:rsidRPr="00EC0225" w14:paraId="0FAD1D0E" w14:textId="77777777" w:rsidTr="00BB355E">
        <w:trPr>
          <w:cantSplit/>
        </w:trPr>
        <w:tc>
          <w:tcPr>
            <w:tcW w:w="817" w:type="dxa"/>
          </w:tcPr>
          <w:p w14:paraId="353ACEED" w14:textId="77777777" w:rsidR="00C266B9" w:rsidRPr="00EC0225" w:rsidRDefault="00C266B9" w:rsidP="00B42300">
            <w:pPr>
              <w:jc w:val="both"/>
              <w:rPr>
                <w:rFonts w:eastAsia="Times New Roman" w:cs="Arial"/>
              </w:rPr>
            </w:pPr>
          </w:p>
        </w:tc>
        <w:tc>
          <w:tcPr>
            <w:tcW w:w="8425" w:type="dxa"/>
          </w:tcPr>
          <w:p w14:paraId="2C212C4C" w14:textId="77777777" w:rsidR="00C266B9" w:rsidRPr="00EC0225" w:rsidRDefault="00C266B9" w:rsidP="00B42300">
            <w:pPr>
              <w:jc w:val="both"/>
              <w:rPr>
                <w:rFonts w:eastAsia="Times New Roman" w:cs="Arial"/>
              </w:rPr>
            </w:pPr>
          </w:p>
        </w:tc>
      </w:tr>
      <w:tr w:rsidR="00C266B9" w:rsidRPr="00EC0225" w14:paraId="7F12BB9F" w14:textId="77777777" w:rsidTr="00BB355E">
        <w:trPr>
          <w:cantSplit/>
        </w:trPr>
        <w:tc>
          <w:tcPr>
            <w:tcW w:w="817" w:type="dxa"/>
          </w:tcPr>
          <w:p w14:paraId="7F405376" w14:textId="77777777" w:rsidR="00C266B9" w:rsidRPr="00EC0225" w:rsidRDefault="00C266B9" w:rsidP="00B42300">
            <w:pPr>
              <w:jc w:val="both"/>
              <w:rPr>
                <w:rFonts w:eastAsia="Times New Roman" w:cs="Arial"/>
              </w:rPr>
            </w:pPr>
            <w:r w:rsidRPr="00EC0225">
              <w:rPr>
                <w:rFonts w:eastAsia="Times New Roman" w:cs="Arial"/>
              </w:rPr>
              <w:t>2.3</w:t>
            </w:r>
          </w:p>
        </w:tc>
        <w:tc>
          <w:tcPr>
            <w:tcW w:w="8425" w:type="dxa"/>
          </w:tcPr>
          <w:p w14:paraId="61CECA9B" w14:textId="77777777" w:rsidR="00C266B9" w:rsidRPr="00EC0225" w:rsidRDefault="00C266B9" w:rsidP="00B42300">
            <w:pPr>
              <w:jc w:val="both"/>
              <w:rPr>
                <w:rFonts w:eastAsia="Times New Roman" w:cs="Arial"/>
                <w:lang w:val="en"/>
              </w:rPr>
            </w:pPr>
            <w:r w:rsidRPr="00EC0225">
              <w:rPr>
                <w:rFonts w:eastAsia="Times New Roman" w:cs="Arial"/>
                <w:lang w:val="en"/>
              </w:rPr>
              <w:t>The governing body and school staff have a responsibility to avoid any conflict between their business and personal interests and affairs and those of the school.</w:t>
            </w:r>
          </w:p>
          <w:p w14:paraId="553F7626" w14:textId="77777777" w:rsidR="00C266B9" w:rsidRPr="00EC0225" w:rsidRDefault="00C266B9" w:rsidP="00B42300">
            <w:pPr>
              <w:jc w:val="both"/>
              <w:rPr>
                <w:rFonts w:eastAsia="Times New Roman" w:cs="Arial"/>
                <w:lang w:val="en"/>
              </w:rPr>
            </w:pPr>
            <w:r w:rsidRPr="00EC0225">
              <w:rPr>
                <w:rFonts w:eastAsia="Times New Roman" w:cs="Arial"/>
                <w:lang w:val="en"/>
              </w:rPr>
              <w:t xml:space="preserve">Governing bodies/boards of maintained schools are legally required to maintain a register of business interest, which lists for each member, including the headteacher, any declared actual or potential conflicts of interests. This record should record any business interests that they, their partner or member of their immediate family have, that might affect their relationship with the school and/or their decision-making, i.e. employment and election to political bodies or corporate boards. </w:t>
            </w:r>
          </w:p>
          <w:p w14:paraId="7EA46179" w14:textId="77777777" w:rsidR="00C266B9" w:rsidRPr="00EC0225" w:rsidRDefault="00C266B9" w:rsidP="00B42300">
            <w:pPr>
              <w:jc w:val="both"/>
              <w:rPr>
                <w:rFonts w:eastAsia="Times New Roman" w:cs="Arial"/>
                <w:lang w:val="en"/>
              </w:rPr>
            </w:pPr>
            <w:r w:rsidRPr="00EC0225">
              <w:rPr>
                <w:rFonts w:eastAsia="Times New Roman" w:cs="Arial"/>
                <w:lang w:val="en"/>
              </w:rPr>
              <w:t>There is no requirement as to how a declaration should be made but it is important the governing board has in place a system to identify and manage any conflicts of interest declared.</w:t>
            </w:r>
          </w:p>
          <w:p w14:paraId="033C5EB7" w14:textId="77777777" w:rsidR="00C266B9" w:rsidRPr="00EC0225" w:rsidRDefault="00C266B9" w:rsidP="00B42300">
            <w:pPr>
              <w:ind w:left="567"/>
              <w:jc w:val="both"/>
              <w:rPr>
                <w:rFonts w:eastAsia="Times New Roman" w:cs="Arial"/>
              </w:rPr>
            </w:pPr>
          </w:p>
          <w:p w14:paraId="3E0A3A6B" w14:textId="77777777" w:rsidR="00C266B9" w:rsidRPr="00EC0225" w:rsidRDefault="00C266B9" w:rsidP="00B42300">
            <w:pPr>
              <w:numPr>
                <w:ilvl w:val="0"/>
                <w:numId w:val="38"/>
              </w:numPr>
              <w:jc w:val="both"/>
              <w:rPr>
                <w:rFonts w:eastAsia="Times New Roman" w:cs="Arial"/>
              </w:rPr>
            </w:pPr>
            <w:r w:rsidRPr="00EC0225">
              <w:rPr>
                <w:rFonts w:eastAsia="Times New Roman" w:cs="Arial"/>
              </w:rPr>
              <w:t>financial – interests in a contract or proposed contract by direct or family connection</w:t>
            </w:r>
          </w:p>
          <w:p w14:paraId="296FED99" w14:textId="77777777" w:rsidR="00C266B9" w:rsidRPr="00EC0225" w:rsidRDefault="00C266B9" w:rsidP="00B42300">
            <w:pPr>
              <w:ind w:left="567"/>
              <w:jc w:val="both"/>
              <w:rPr>
                <w:rFonts w:eastAsia="Times New Roman" w:cs="Arial"/>
              </w:rPr>
            </w:pPr>
          </w:p>
          <w:p w14:paraId="45FABF14" w14:textId="77777777" w:rsidR="00C266B9" w:rsidRPr="00EC0225" w:rsidRDefault="00C266B9" w:rsidP="00B42300">
            <w:pPr>
              <w:numPr>
                <w:ilvl w:val="0"/>
                <w:numId w:val="38"/>
              </w:numPr>
              <w:jc w:val="both"/>
              <w:rPr>
                <w:rFonts w:eastAsia="Times New Roman" w:cs="Arial"/>
              </w:rPr>
            </w:pPr>
            <w:r w:rsidRPr="00EC0225">
              <w:rPr>
                <w:rFonts w:eastAsia="Times New Roman" w:cs="Arial"/>
              </w:rPr>
              <w:t>appointment – interests in the provision for sponsor governors or interests in someone’s appointment, reappointment or suspension from office as a governor or clerk to the governing body</w:t>
            </w:r>
          </w:p>
          <w:p w14:paraId="3F813A75" w14:textId="77777777" w:rsidR="00C266B9" w:rsidRPr="00EC0225" w:rsidRDefault="00C266B9" w:rsidP="00B42300">
            <w:pPr>
              <w:ind w:left="567"/>
              <w:jc w:val="both"/>
              <w:rPr>
                <w:rFonts w:eastAsia="Times New Roman" w:cs="Arial"/>
              </w:rPr>
            </w:pPr>
          </w:p>
          <w:p w14:paraId="5BAC6C53" w14:textId="77777777" w:rsidR="00C266B9" w:rsidRPr="00EC0225" w:rsidRDefault="00C266B9" w:rsidP="00B42300">
            <w:pPr>
              <w:numPr>
                <w:ilvl w:val="0"/>
                <w:numId w:val="38"/>
              </w:numPr>
              <w:jc w:val="both"/>
              <w:rPr>
                <w:rFonts w:eastAsia="Times New Roman" w:cs="Arial"/>
              </w:rPr>
            </w:pPr>
            <w:r w:rsidRPr="00EC0225">
              <w:rPr>
                <w:rFonts w:eastAsia="Times New Roman" w:cs="Arial"/>
              </w:rPr>
              <w:t>pay and performance – interests in the pay or appraisal of someone working at the school in cases where the governor or staff member is also paid to work at the school</w:t>
            </w:r>
          </w:p>
          <w:p w14:paraId="00C4937C" w14:textId="77777777" w:rsidR="00C266B9" w:rsidRPr="00EC0225" w:rsidRDefault="00C266B9" w:rsidP="00B42300">
            <w:pPr>
              <w:ind w:left="720"/>
              <w:jc w:val="both"/>
              <w:rPr>
                <w:rFonts w:eastAsia="Times New Roman" w:cs="Arial"/>
              </w:rPr>
            </w:pPr>
          </w:p>
          <w:p w14:paraId="105A9BAB" w14:textId="77777777" w:rsidR="00C266B9" w:rsidRPr="00EC0225" w:rsidRDefault="00C266B9" w:rsidP="00B42300">
            <w:pPr>
              <w:jc w:val="both"/>
              <w:rPr>
                <w:rFonts w:eastAsia="Times New Roman" w:cs="Arial"/>
              </w:rPr>
            </w:pPr>
            <w:r w:rsidRPr="00EC0225">
              <w:rPr>
                <w:rFonts w:eastAsia="Times New Roman" w:cs="Arial"/>
              </w:rPr>
              <w:t>The person concerned shall be excluded from any meeting whilst the contract or other matter which relates to their or their immediate family's business interest is being considered and voted upon. The general principle is that no-one should be involved in a decision where his or her personal interests may conflict with those of the governing body.</w:t>
            </w:r>
          </w:p>
        </w:tc>
      </w:tr>
      <w:tr w:rsidR="00C266B9" w:rsidRPr="00EC0225" w14:paraId="7D778276" w14:textId="77777777" w:rsidTr="00BB355E">
        <w:trPr>
          <w:cantSplit/>
        </w:trPr>
        <w:tc>
          <w:tcPr>
            <w:tcW w:w="817" w:type="dxa"/>
          </w:tcPr>
          <w:p w14:paraId="0CB4B990" w14:textId="77777777" w:rsidR="00C266B9" w:rsidRPr="00EC0225" w:rsidRDefault="00C266B9" w:rsidP="00B42300">
            <w:pPr>
              <w:jc w:val="both"/>
              <w:rPr>
                <w:rFonts w:eastAsia="Times New Roman" w:cs="Arial"/>
              </w:rPr>
            </w:pPr>
          </w:p>
        </w:tc>
        <w:tc>
          <w:tcPr>
            <w:tcW w:w="8425" w:type="dxa"/>
          </w:tcPr>
          <w:p w14:paraId="0C3F8FAC" w14:textId="77777777" w:rsidR="00C266B9" w:rsidRPr="00EC0225" w:rsidRDefault="00C266B9" w:rsidP="00B42300">
            <w:pPr>
              <w:jc w:val="both"/>
              <w:rPr>
                <w:rFonts w:eastAsia="Times New Roman" w:cs="Arial"/>
              </w:rPr>
            </w:pPr>
          </w:p>
        </w:tc>
      </w:tr>
      <w:tr w:rsidR="00C266B9" w:rsidRPr="00EC0225" w14:paraId="1FF5568C" w14:textId="77777777" w:rsidTr="00BB355E">
        <w:trPr>
          <w:cantSplit/>
        </w:trPr>
        <w:tc>
          <w:tcPr>
            <w:tcW w:w="817" w:type="dxa"/>
          </w:tcPr>
          <w:p w14:paraId="6CD4E5EC" w14:textId="77777777" w:rsidR="00C266B9" w:rsidRPr="00EC0225" w:rsidRDefault="00C266B9" w:rsidP="00B42300">
            <w:pPr>
              <w:jc w:val="both"/>
              <w:rPr>
                <w:rFonts w:eastAsia="Times New Roman" w:cs="Arial"/>
              </w:rPr>
            </w:pPr>
            <w:r w:rsidRPr="00EC0225">
              <w:rPr>
                <w:rFonts w:eastAsia="Times New Roman" w:cs="Arial"/>
              </w:rPr>
              <w:t>2.4</w:t>
            </w:r>
          </w:p>
        </w:tc>
        <w:tc>
          <w:tcPr>
            <w:tcW w:w="8425" w:type="dxa"/>
          </w:tcPr>
          <w:p w14:paraId="3E856EB8" w14:textId="77777777" w:rsidR="00C266B9" w:rsidRPr="00EC0225" w:rsidRDefault="00C266B9" w:rsidP="00B42300">
            <w:pPr>
              <w:jc w:val="both"/>
              <w:rPr>
                <w:rFonts w:eastAsia="Times New Roman" w:cs="Arial"/>
              </w:rPr>
            </w:pPr>
            <w:r w:rsidRPr="00EC0225">
              <w:rPr>
                <w:rFonts w:eastAsia="Times New Roman" w:cs="Arial"/>
              </w:rPr>
              <w:t>For a contract where a payment is to be received by the school, the highest tender should be accepted, but where a payment is to be made by the school, the lowest tender should be accepted.  Departure from these requirements may occur only with the prior approval of the Governing Body and the reasons for not complying with the conditions must be recorded in the minutes of the meeting.  The receipt of sponsorship must not be regarded as a valid reason for not complying with these conditions.</w:t>
            </w:r>
          </w:p>
        </w:tc>
      </w:tr>
      <w:tr w:rsidR="00C266B9" w:rsidRPr="00EC0225" w14:paraId="1F03202C" w14:textId="77777777" w:rsidTr="00BB355E">
        <w:trPr>
          <w:cantSplit/>
        </w:trPr>
        <w:tc>
          <w:tcPr>
            <w:tcW w:w="817" w:type="dxa"/>
          </w:tcPr>
          <w:p w14:paraId="2205FA33" w14:textId="77777777" w:rsidR="00C266B9" w:rsidRPr="00EC0225" w:rsidRDefault="00C266B9" w:rsidP="00B42300">
            <w:pPr>
              <w:jc w:val="both"/>
              <w:rPr>
                <w:rFonts w:eastAsia="Times New Roman" w:cs="Arial"/>
              </w:rPr>
            </w:pPr>
          </w:p>
        </w:tc>
        <w:tc>
          <w:tcPr>
            <w:tcW w:w="8425" w:type="dxa"/>
          </w:tcPr>
          <w:p w14:paraId="5A5C38FD" w14:textId="77777777" w:rsidR="00C266B9" w:rsidRPr="00EC0225" w:rsidRDefault="00C266B9" w:rsidP="00B42300">
            <w:pPr>
              <w:jc w:val="both"/>
              <w:rPr>
                <w:rFonts w:eastAsia="Times New Roman" w:cs="Arial"/>
              </w:rPr>
            </w:pPr>
          </w:p>
        </w:tc>
      </w:tr>
      <w:tr w:rsidR="00C266B9" w:rsidRPr="00EC0225" w14:paraId="00C14251" w14:textId="77777777" w:rsidTr="00BB355E">
        <w:trPr>
          <w:cantSplit/>
        </w:trPr>
        <w:tc>
          <w:tcPr>
            <w:tcW w:w="817" w:type="dxa"/>
          </w:tcPr>
          <w:p w14:paraId="55F5FECA" w14:textId="77777777" w:rsidR="00C266B9" w:rsidRPr="00EC0225" w:rsidRDefault="00C266B9" w:rsidP="00B42300">
            <w:pPr>
              <w:jc w:val="both"/>
              <w:rPr>
                <w:rFonts w:eastAsia="Times New Roman" w:cs="Arial"/>
              </w:rPr>
            </w:pPr>
            <w:r w:rsidRPr="00EC0225">
              <w:rPr>
                <w:rFonts w:eastAsia="Times New Roman" w:cs="Arial"/>
              </w:rPr>
              <w:t>2.5</w:t>
            </w:r>
          </w:p>
        </w:tc>
        <w:tc>
          <w:tcPr>
            <w:tcW w:w="8425" w:type="dxa"/>
          </w:tcPr>
          <w:p w14:paraId="593C7E2C" w14:textId="77777777" w:rsidR="00C266B9" w:rsidRPr="00EC0225" w:rsidRDefault="00C266B9" w:rsidP="00B42300">
            <w:pPr>
              <w:jc w:val="both"/>
              <w:rPr>
                <w:rFonts w:eastAsia="Times New Roman" w:cs="Arial"/>
              </w:rPr>
            </w:pPr>
            <w:r w:rsidRPr="00EC0225">
              <w:rPr>
                <w:rFonts w:eastAsia="Times New Roman" w:cs="Arial"/>
              </w:rPr>
              <w:t>The requirement for tenders or written quotations may be waived when a purchase is made under a contract arranged by Central Government or the County Council since arrangements have already been made for securing competition for such contracts.</w:t>
            </w:r>
          </w:p>
        </w:tc>
      </w:tr>
      <w:tr w:rsidR="00C266B9" w:rsidRPr="00EC0225" w14:paraId="0235129D" w14:textId="77777777" w:rsidTr="00BB355E">
        <w:trPr>
          <w:cantSplit/>
        </w:trPr>
        <w:tc>
          <w:tcPr>
            <w:tcW w:w="817" w:type="dxa"/>
          </w:tcPr>
          <w:p w14:paraId="1119D939" w14:textId="77777777" w:rsidR="00C266B9" w:rsidRPr="00EC0225" w:rsidRDefault="00C266B9" w:rsidP="00B42300">
            <w:pPr>
              <w:jc w:val="both"/>
              <w:rPr>
                <w:rFonts w:eastAsia="Times New Roman" w:cs="Arial"/>
              </w:rPr>
            </w:pPr>
          </w:p>
        </w:tc>
        <w:tc>
          <w:tcPr>
            <w:tcW w:w="8425" w:type="dxa"/>
          </w:tcPr>
          <w:p w14:paraId="27AF113D" w14:textId="77777777" w:rsidR="00C266B9" w:rsidRPr="00EC0225" w:rsidRDefault="00C266B9" w:rsidP="00B42300">
            <w:pPr>
              <w:jc w:val="both"/>
              <w:rPr>
                <w:rFonts w:eastAsia="Times New Roman" w:cs="Arial"/>
              </w:rPr>
            </w:pPr>
          </w:p>
        </w:tc>
      </w:tr>
      <w:tr w:rsidR="00C266B9" w:rsidRPr="00EC0225" w14:paraId="6A472F90" w14:textId="77777777" w:rsidTr="00BB355E">
        <w:trPr>
          <w:cantSplit/>
        </w:trPr>
        <w:tc>
          <w:tcPr>
            <w:tcW w:w="817" w:type="dxa"/>
          </w:tcPr>
          <w:p w14:paraId="4917CAC4" w14:textId="77777777" w:rsidR="00C266B9" w:rsidRPr="00EC0225" w:rsidRDefault="00C266B9" w:rsidP="00B42300">
            <w:pPr>
              <w:jc w:val="both"/>
              <w:rPr>
                <w:rFonts w:eastAsia="Times New Roman" w:cs="Arial"/>
              </w:rPr>
            </w:pPr>
            <w:r w:rsidRPr="00EC0225">
              <w:rPr>
                <w:rFonts w:eastAsia="Times New Roman" w:cs="Arial"/>
              </w:rPr>
              <w:t>2.6</w:t>
            </w:r>
          </w:p>
        </w:tc>
        <w:tc>
          <w:tcPr>
            <w:tcW w:w="8425" w:type="dxa"/>
          </w:tcPr>
          <w:p w14:paraId="30CAAC77" w14:textId="77777777" w:rsidR="00C266B9" w:rsidRPr="00EC0225" w:rsidRDefault="00C266B9" w:rsidP="00B42300">
            <w:pPr>
              <w:jc w:val="both"/>
              <w:rPr>
                <w:rFonts w:eastAsia="Times New Roman" w:cs="Arial"/>
              </w:rPr>
            </w:pPr>
            <w:r w:rsidRPr="00EC0225">
              <w:rPr>
                <w:rFonts w:eastAsia="Times New Roman" w:cs="Arial"/>
              </w:rPr>
              <w:t>Where the Governors have established an approved list of suppliers or contractors, any order shall be placed with an appropriate supplier from that list.</w:t>
            </w:r>
          </w:p>
        </w:tc>
      </w:tr>
      <w:tr w:rsidR="00C266B9" w:rsidRPr="00EC0225" w14:paraId="20EFEF1F" w14:textId="77777777" w:rsidTr="00BB355E">
        <w:trPr>
          <w:cantSplit/>
        </w:trPr>
        <w:tc>
          <w:tcPr>
            <w:tcW w:w="817" w:type="dxa"/>
          </w:tcPr>
          <w:p w14:paraId="47F89B74" w14:textId="77777777" w:rsidR="00C266B9" w:rsidRPr="00EC0225" w:rsidRDefault="00C266B9" w:rsidP="00B42300">
            <w:pPr>
              <w:jc w:val="both"/>
              <w:rPr>
                <w:rFonts w:eastAsia="Times New Roman" w:cs="Arial"/>
              </w:rPr>
            </w:pPr>
          </w:p>
        </w:tc>
        <w:tc>
          <w:tcPr>
            <w:tcW w:w="8425" w:type="dxa"/>
          </w:tcPr>
          <w:p w14:paraId="27707973" w14:textId="77777777" w:rsidR="00C266B9" w:rsidRPr="00EC0225" w:rsidRDefault="00C266B9" w:rsidP="00B42300">
            <w:pPr>
              <w:jc w:val="both"/>
              <w:rPr>
                <w:rFonts w:eastAsia="Times New Roman" w:cs="Arial"/>
              </w:rPr>
            </w:pPr>
          </w:p>
        </w:tc>
      </w:tr>
      <w:tr w:rsidR="00C266B9" w:rsidRPr="00EC0225" w14:paraId="70FBE645" w14:textId="77777777" w:rsidTr="00BB355E">
        <w:trPr>
          <w:cantSplit/>
        </w:trPr>
        <w:tc>
          <w:tcPr>
            <w:tcW w:w="817" w:type="dxa"/>
          </w:tcPr>
          <w:p w14:paraId="2FB53089" w14:textId="77777777" w:rsidR="00C266B9" w:rsidRPr="00EC0225" w:rsidRDefault="00C266B9" w:rsidP="00B42300">
            <w:pPr>
              <w:jc w:val="both"/>
              <w:rPr>
                <w:rFonts w:eastAsia="Times New Roman" w:cs="Arial"/>
              </w:rPr>
            </w:pPr>
            <w:r w:rsidRPr="00EC0225">
              <w:rPr>
                <w:rFonts w:eastAsia="Times New Roman" w:cs="Arial"/>
              </w:rPr>
              <w:t>2.7</w:t>
            </w:r>
          </w:p>
        </w:tc>
        <w:tc>
          <w:tcPr>
            <w:tcW w:w="8425" w:type="dxa"/>
          </w:tcPr>
          <w:p w14:paraId="5513BB0E" w14:textId="77777777" w:rsidR="00C266B9" w:rsidRPr="00EC0225" w:rsidRDefault="00C266B9" w:rsidP="00B42300">
            <w:pPr>
              <w:jc w:val="both"/>
              <w:rPr>
                <w:rFonts w:eastAsia="Times New Roman" w:cs="Arial"/>
              </w:rPr>
            </w:pPr>
            <w:r w:rsidRPr="00EC0225">
              <w:rPr>
                <w:rFonts w:eastAsia="Times New Roman" w:cs="Arial"/>
              </w:rPr>
              <w:t>Building maintenance orders shall only be placed with contractors who have adequate insurance.</w:t>
            </w:r>
          </w:p>
        </w:tc>
      </w:tr>
      <w:tr w:rsidR="00C266B9" w:rsidRPr="00EC0225" w14:paraId="653AF8FD" w14:textId="77777777" w:rsidTr="00BB355E">
        <w:trPr>
          <w:cantSplit/>
        </w:trPr>
        <w:tc>
          <w:tcPr>
            <w:tcW w:w="817" w:type="dxa"/>
          </w:tcPr>
          <w:p w14:paraId="0ABDCB46" w14:textId="77777777" w:rsidR="00C266B9" w:rsidRPr="00EC0225" w:rsidRDefault="00C266B9" w:rsidP="00B42300">
            <w:pPr>
              <w:jc w:val="both"/>
              <w:rPr>
                <w:rFonts w:eastAsia="Times New Roman" w:cs="Arial"/>
              </w:rPr>
            </w:pPr>
          </w:p>
        </w:tc>
        <w:tc>
          <w:tcPr>
            <w:tcW w:w="8425" w:type="dxa"/>
          </w:tcPr>
          <w:p w14:paraId="2E2BE69E" w14:textId="77777777" w:rsidR="00C266B9" w:rsidRPr="00EC0225" w:rsidRDefault="00C266B9" w:rsidP="00B42300">
            <w:pPr>
              <w:jc w:val="both"/>
              <w:rPr>
                <w:rFonts w:eastAsia="Times New Roman" w:cs="Arial"/>
              </w:rPr>
            </w:pPr>
          </w:p>
        </w:tc>
      </w:tr>
      <w:tr w:rsidR="00C266B9" w:rsidRPr="00EC0225" w14:paraId="7AD13158" w14:textId="77777777" w:rsidTr="00BB355E">
        <w:trPr>
          <w:cantSplit/>
        </w:trPr>
        <w:tc>
          <w:tcPr>
            <w:tcW w:w="817" w:type="dxa"/>
          </w:tcPr>
          <w:p w14:paraId="226EE797" w14:textId="77777777" w:rsidR="00C266B9" w:rsidRPr="00EC0225" w:rsidRDefault="00C266B9" w:rsidP="00B42300">
            <w:pPr>
              <w:jc w:val="both"/>
              <w:rPr>
                <w:rFonts w:eastAsia="Times New Roman" w:cs="Arial"/>
              </w:rPr>
            </w:pPr>
            <w:r w:rsidRPr="00EC0225">
              <w:rPr>
                <w:rFonts w:eastAsia="Times New Roman" w:cs="Arial"/>
              </w:rPr>
              <w:t>2.8</w:t>
            </w:r>
          </w:p>
        </w:tc>
        <w:tc>
          <w:tcPr>
            <w:tcW w:w="8425" w:type="dxa"/>
          </w:tcPr>
          <w:p w14:paraId="00B6CDA7" w14:textId="5CD8E05F" w:rsidR="00C266B9" w:rsidRDefault="00C266B9" w:rsidP="00B42300">
            <w:pPr>
              <w:jc w:val="both"/>
              <w:rPr>
                <w:rFonts w:eastAsia="Times New Roman" w:cs="Arial"/>
              </w:rPr>
            </w:pPr>
            <w:r w:rsidRPr="00EC0225">
              <w:rPr>
                <w:rFonts w:eastAsia="Times New Roman" w:cs="Arial"/>
              </w:rPr>
              <w:t>The Headteacher shall maintain a record of all sponsorship received by the school, including the sponsor's name and details of cash / goods received, date of receipt and use made of cash / goods.</w:t>
            </w:r>
          </w:p>
          <w:p w14:paraId="13B751FE" w14:textId="29822449" w:rsidR="00C266B9" w:rsidRPr="00EC0225" w:rsidRDefault="00C266B9" w:rsidP="00B42300">
            <w:pPr>
              <w:jc w:val="both"/>
              <w:rPr>
                <w:rFonts w:eastAsia="Times New Roman" w:cs="Arial"/>
              </w:rPr>
            </w:pPr>
          </w:p>
        </w:tc>
      </w:tr>
      <w:tr w:rsidR="00C266B9" w:rsidRPr="00EC0225" w14:paraId="194DEA2F" w14:textId="77777777" w:rsidTr="00BB355E">
        <w:trPr>
          <w:cantSplit/>
        </w:trPr>
        <w:tc>
          <w:tcPr>
            <w:tcW w:w="817" w:type="dxa"/>
          </w:tcPr>
          <w:p w14:paraId="465F0663" w14:textId="77777777" w:rsidR="00C266B9" w:rsidRPr="00EC0225" w:rsidRDefault="00C266B9" w:rsidP="00B42300">
            <w:pPr>
              <w:jc w:val="both"/>
              <w:rPr>
                <w:rFonts w:eastAsia="Times New Roman" w:cs="Arial"/>
              </w:rPr>
            </w:pPr>
          </w:p>
          <w:p w14:paraId="4684E2E6" w14:textId="77777777" w:rsidR="00C266B9" w:rsidRPr="00EC0225" w:rsidRDefault="00C266B9" w:rsidP="00B42300">
            <w:pPr>
              <w:jc w:val="both"/>
              <w:rPr>
                <w:rFonts w:eastAsia="Times New Roman" w:cs="Arial"/>
              </w:rPr>
            </w:pPr>
          </w:p>
        </w:tc>
        <w:tc>
          <w:tcPr>
            <w:tcW w:w="8425" w:type="dxa"/>
          </w:tcPr>
          <w:p w14:paraId="730170B6" w14:textId="77777777" w:rsidR="00C266B9" w:rsidRPr="00EC0225" w:rsidRDefault="00C266B9" w:rsidP="00B42300">
            <w:pPr>
              <w:jc w:val="both"/>
              <w:rPr>
                <w:rFonts w:eastAsia="Times New Roman" w:cs="Arial"/>
              </w:rPr>
            </w:pPr>
          </w:p>
        </w:tc>
      </w:tr>
      <w:tr w:rsidR="00C266B9" w:rsidRPr="00EC0225" w14:paraId="72B4C43E" w14:textId="77777777" w:rsidTr="00BB355E">
        <w:trPr>
          <w:cantSplit/>
        </w:trPr>
        <w:tc>
          <w:tcPr>
            <w:tcW w:w="817" w:type="dxa"/>
          </w:tcPr>
          <w:p w14:paraId="5D1DCE7C" w14:textId="77777777" w:rsidR="00C266B9" w:rsidRPr="00EC0225" w:rsidRDefault="00C266B9" w:rsidP="00B42300">
            <w:pPr>
              <w:tabs>
                <w:tab w:val="left" w:pos="709"/>
              </w:tabs>
              <w:jc w:val="both"/>
              <w:rPr>
                <w:rFonts w:eastAsia="Times New Roman" w:cs="Arial"/>
                <w:b/>
              </w:rPr>
            </w:pPr>
            <w:r w:rsidRPr="00EC0225">
              <w:rPr>
                <w:rFonts w:eastAsia="Times New Roman" w:cs="Arial"/>
                <w:b/>
              </w:rPr>
              <w:t>3.0</w:t>
            </w:r>
          </w:p>
        </w:tc>
        <w:tc>
          <w:tcPr>
            <w:tcW w:w="8425" w:type="dxa"/>
          </w:tcPr>
          <w:p w14:paraId="5B875AD7" w14:textId="77777777" w:rsidR="00C266B9" w:rsidRPr="00EC0225" w:rsidRDefault="00C266B9" w:rsidP="00B42300">
            <w:pPr>
              <w:tabs>
                <w:tab w:val="left" w:pos="709"/>
              </w:tabs>
              <w:jc w:val="both"/>
              <w:rPr>
                <w:rFonts w:eastAsia="Times New Roman" w:cs="Arial"/>
                <w:b/>
              </w:rPr>
            </w:pPr>
            <w:r w:rsidRPr="00EC0225">
              <w:rPr>
                <w:rFonts w:eastAsia="Times New Roman" w:cs="Arial"/>
                <w:b/>
              </w:rPr>
              <w:t>LOCAL BANK ACCOUNTS</w:t>
            </w:r>
          </w:p>
        </w:tc>
      </w:tr>
      <w:tr w:rsidR="00C266B9" w:rsidRPr="00EC0225" w14:paraId="32771FE1" w14:textId="77777777" w:rsidTr="00BB355E">
        <w:trPr>
          <w:cantSplit/>
        </w:trPr>
        <w:tc>
          <w:tcPr>
            <w:tcW w:w="817" w:type="dxa"/>
          </w:tcPr>
          <w:p w14:paraId="1BD96C12" w14:textId="77777777" w:rsidR="00C266B9" w:rsidRPr="00EC0225" w:rsidRDefault="00C266B9" w:rsidP="00B42300">
            <w:pPr>
              <w:tabs>
                <w:tab w:val="left" w:pos="709"/>
              </w:tabs>
              <w:jc w:val="both"/>
              <w:rPr>
                <w:rFonts w:eastAsia="Times New Roman" w:cs="Arial"/>
              </w:rPr>
            </w:pPr>
          </w:p>
        </w:tc>
        <w:tc>
          <w:tcPr>
            <w:tcW w:w="8425" w:type="dxa"/>
          </w:tcPr>
          <w:p w14:paraId="7F13B797" w14:textId="77777777" w:rsidR="00C266B9" w:rsidRPr="00EC0225" w:rsidRDefault="00C266B9" w:rsidP="00B42300">
            <w:pPr>
              <w:tabs>
                <w:tab w:val="left" w:pos="709"/>
              </w:tabs>
              <w:jc w:val="both"/>
              <w:rPr>
                <w:rFonts w:eastAsia="Times New Roman" w:cs="Arial"/>
              </w:rPr>
            </w:pPr>
          </w:p>
        </w:tc>
      </w:tr>
      <w:tr w:rsidR="00C266B9" w:rsidRPr="00EC0225" w14:paraId="398A4E04" w14:textId="77777777" w:rsidTr="00BB355E">
        <w:trPr>
          <w:cantSplit/>
        </w:trPr>
        <w:tc>
          <w:tcPr>
            <w:tcW w:w="817" w:type="dxa"/>
          </w:tcPr>
          <w:p w14:paraId="1F0ED6AD" w14:textId="77777777" w:rsidR="00C266B9" w:rsidRPr="00EC0225" w:rsidRDefault="00C266B9" w:rsidP="00B42300">
            <w:pPr>
              <w:jc w:val="both"/>
              <w:rPr>
                <w:rFonts w:eastAsia="Times New Roman" w:cs="Arial"/>
              </w:rPr>
            </w:pPr>
            <w:r w:rsidRPr="00EC0225">
              <w:rPr>
                <w:rFonts w:eastAsia="Times New Roman" w:cs="Arial"/>
              </w:rPr>
              <w:t>3.1</w:t>
            </w:r>
          </w:p>
        </w:tc>
        <w:tc>
          <w:tcPr>
            <w:tcW w:w="8425" w:type="dxa"/>
          </w:tcPr>
          <w:p w14:paraId="174E7FD2" w14:textId="77777777" w:rsidR="00C266B9" w:rsidRPr="00EC0225" w:rsidRDefault="00C266B9" w:rsidP="00B42300">
            <w:pPr>
              <w:jc w:val="both"/>
              <w:rPr>
                <w:rFonts w:eastAsia="Times New Roman" w:cs="Arial"/>
              </w:rPr>
            </w:pPr>
            <w:r w:rsidRPr="00EC0225">
              <w:rPr>
                <w:rFonts w:eastAsia="Times New Roman" w:cs="Arial"/>
              </w:rPr>
              <w:t>The Governors shall decide, after consultation with the Headteacher, whether to operate a local bank account.</w:t>
            </w:r>
          </w:p>
        </w:tc>
      </w:tr>
      <w:tr w:rsidR="00C266B9" w:rsidRPr="00EC0225" w14:paraId="7DFAC366" w14:textId="77777777" w:rsidTr="00BB355E">
        <w:trPr>
          <w:cantSplit/>
        </w:trPr>
        <w:tc>
          <w:tcPr>
            <w:tcW w:w="817" w:type="dxa"/>
          </w:tcPr>
          <w:p w14:paraId="09DFC82C" w14:textId="77777777" w:rsidR="00C266B9" w:rsidRPr="00EC0225" w:rsidRDefault="00C266B9" w:rsidP="00B42300">
            <w:pPr>
              <w:jc w:val="both"/>
              <w:rPr>
                <w:rFonts w:eastAsia="Times New Roman" w:cs="Arial"/>
              </w:rPr>
            </w:pPr>
          </w:p>
        </w:tc>
        <w:tc>
          <w:tcPr>
            <w:tcW w:w="8425" w:type="dxa"/>
          </w:tcPr>
          <w:p w14:paraId="690EF5DB" w14:textId="77777777" w:rsidR="00C266B9" w:rsidRPr="00EC0225" w:rsidRDefault="00C266B9" w:rsidP="00B42300">
            <w:pPr>
              <w:jc w:val="both"/>
              <w:rPr>
                <w:rFonts w:eastAsia="Times New Roman" w:cs="Arial"/>
              </w:rPr>
            </w:pPr>
          </w:p>
        </w:tc>
      </w:tr>
      <w:tr w:rsidR="00C266B9" w:rsidRPr="00EC0225" w14:paraId="775B57B6" w14:textId="77777777" w:rsidTr="00BB355E">
        <w:trPr>
          <w:cantSplit/>
        </w:trPr>
        <w:tc>
          <w:tcPr>
            <w:tcW w:w="817" w:type="dxa"/>
          </w:tcPr>
          <w:p w14:paraId="18270F07" w14:textId="77777777" w:rsidR="00C266B9" w:rsidRPr="00EC0225" w:rsidRDefault="00C266B9" w:rsidP="00B42300">
            <w:pPr>
              <w:jc w:val="both"/>
              <w:rPr>
                <w:rFonts w:eastAsia="Times New Roman" w:cs="Arial"/>
              </w:rPr>
            </w:pPr>
            <w:r w:rsidRPr="00EC0225">
              <w:rPr>
                <w:rFonts w:eastAsia="Times New Roman" w:cs="Arial"/>
              </w:rPr>
              <w:t>3.2</w:t>
            </w:r>
          </w:p>
        </w:tc>
        <w:tc>
          <w:tcPr>
            <w:tcW w:w="8425" w:type="dxa"/>
          </w:tcPr>
          <w:p w14:paraId="2D783378" w14:textId="77777777" w:rsidR="00C266B9" w:rsidRPr="00EC0225" w:rsidRDefault="00C266B9" w:rsidP="00B42300">
            <w:pPr>
              <w:jc w:val="both"/>
              <w:rPr>
                <w:rFonts w:eastAsia="Times New Roman" w:cs="Arial"/>
              </w:rPr>
            </w:pPr>
            <w:r w:rsidRPr="00EC0225">
              <w:rPr>
                <w:rFonts w:eastAsia="Times New Roman" w:cs="Arial"/>
              </w:rPr>
              <w:t>The decision to change the school's banking arrangements shall be made in sufficient time to give the Authority four months' notice, new bank accounts can only be opened at the start of a financial year.</w:t>
            </w:r>
          </w:p>
        </w:tc>
      </w:tr>
      <w:tr w:rsidR="00C266B9" w:rsidRPr="00EC0225" w14:paraId="1EE4E4DE" w14:textId="77777777" w:rsidTr="00BB355E">
        <w:trPr>
          <w:cantSplit/>
        </w:trPr>
        <w:tc>
          <w:tcPr>
            <w:tcW w:w="817" w:type="dxa"/>
          </w:tcPr>
          <w:p w14:paraId="0640C826" w14:textId="77777777" w:rsidR="00C266B9" w:rsidRPr="00EC0225" w:rsidRDefault="00C266B9" w:rsidP="00B42300">
            <w:pPr>
              <w:jc w:val="both"/>
              <w:rPr>
                <w:rFonts w:eastAsia="Times New Roman" w:cs="Arial"/>
              </w:rPr>
            </w:pPr>
          </w:p>
        </w:tc>
        <w:tc>
          <w:tcPr>
            <w:tcW w:w="8425" w:type="dxa"/>
          </w:tcPr>
          <w:p w14:paraId="7E4B03FC" w14:textId="77777777" w:rsidR="00C266B9" w:rsidRPr="00EC0225" w:rsidRDefault="00C266B9" w:rsidP="00B42300">
            <w:pPr>
              <w:jc w:val="both"/>
              <w:rPr>
                <w:rFonts w:eastAsia="Times New Roman" w:cs="Arial"/>
              </w:rPr>
            </w:pPr>
          </w:p>
        </w:tc>
      </w:tr>
      <w:tr w:rsidR="00C266B9" w:rsidRPr="00EC0225" w14:paraId="2196A082" w14:textId="77777777" w:rsidTr="00BB355E">
        <w:trPr>
          <w:cantSplit/>
        </w:trPr>
        <w:tc>
          <w:tcPr>
            <w:tcW w:w="817" w:type="dxa"/>
          </w:tcPr>
          <w:p w14:paraId="4E2CD81D" w14:textId="77777777" w:rsidR="00C266B9" w:rsidRPr="00EC0225" w:rsidRDefault="00C266B9" w:rsidP="00B42300">
            <w:pPr>
              <w:jc w:val="both"/>
              <w:rPr>
                <w:rFonts w:eastAsia="Times New Roman" w:cs="Arial"/>
              </w:rPr>
            </w:pPr>
            <w:r w:rsidRPr="00EC0225">
              <w:rPr>
                <w:rFonts w:eastAsia="Times New Roman" w:cs="Arial"/>
              </w:rPr>
              <w:t>3.3</w:t>
            </w:r>
          </w:p>
        </w:tc>
        <w:tc>
          <w:tcPr>
            <w:tcW w:w="8425" w:type="dxa"/>
          </w:tcPr>
          <w:p w14:paraId="296BA49B" w14:textId="77777777" w:rsidR="00C266B9" w:rsidRPr="00EC0225" w:rsidRDefault="00C266B9" w:rsidP="00B42300">
            <w:pPr>
              <w:jc w:val="both"/>
              <w:rPr>
                <w:rFonts w:eastAsia="Times New Roman" w:cs="Arial"/>
              </w:rPr>
            </w:pPr>
            <w:r w:rsidRPr="00EC0225">
              <w:rPr>
                <w:rFonts w:eastAsia="Times New Roman" w:cs="Arial"/>
              </w:rPr>
              <w:t>The Governors, in consultation with the Headteacher, shall be responsible for the selection of the bank with which the account is to be placed.</w:t>
            </w:r>
          </w:p>
        </w:tc>
      </w:tr>
      <w:tr w:rsidR="00C266B9" w:rsidRPr="00EC0225" w14:paraId="40663FA9" w14:textId="77777777" w:rsidTr="00BB355E">
        <w:trPr>
          <w:cantSplit/>
        </w:trPr>
        <w:tc>
          <w:tcPr>
            <w:tcW w:w="817" w:type="dxa"/>
          </w:tcPr>
          <w:p w14:paraId="2A9858AB" w14:textId="77777777" w:rsidR="00C266B9" w:rsidRPr="00EC0225" w:rsidRDefault="00C266B9" w:rsidP="00B42300">
            <w:pPr>
              <w:jc w:val="both"/>
              <w:rPr>
                <w:rFonts w:eastAsia="Times New Roman" w:cs="Arial"/>
              </w:rPr>
            </w:pPr>
          </w:p>
        </w:tc>
        <w:tc>
          <w:tcPr>
            <w:tcW w:w="8425" w:type="dxa"/>
          </w:tcPr>
          <w:p w14:paraId="318E6FDD" w14:textId="77777777" w:rsidR="00C266B9" w:rsidRPr="00EC0225" w:rsidRDefault="00C266B9" w:rsidP="00B42300">
            <w:pPr>
              <w:jc w:val="both"/>
              <w:rPr>
                <w:rFonts w:eastAsia="Times New Roman" w:cs="Arial"/>
              </w:rPr>
            </w:pPr>
          </w:p>
        </w:tc>
      </w:tr>
      <w:tr w:rsidR="00C266B9" w:rsidRPr="00EC0225" w14:paraId="75A1C433" w14:textId="77777777" w:rsidTr="00BB355E">
        <w:trPr>
          <w:cantSplit/>
        </w:trPr>
        <w:tc>
          <w:tcPr>
            <w:tcW w:w="817" w:type="dxa"/>
          </w:tcPr>
          <w:p w14:paraId="2DA51016" w14:textId="77777777" w:rsidR="00C266B9" w:rsidRPr="00EC0225" w:rsidRDefault="00C266B9" w:rsidP="00B42300">
            <w:pPr>
              <w:jc w:val="both"/>
              <w:rPr>
                <w:rFonts w:eastAsia="Times New Roman" w:cs="Arial"/>
              </w:rPr>
            </w:pPr>
            <w:r w:rsidRPr="00EC0225">
              <w:rPr>
                <w:rFonts w:eastAsia="Times New Roman" w:cs="Arial"/>
              </w:rPr>
              <w:t>3.4</w:t>
            </w:r>
          </w:p>
        </w:tc>
        <w:tc>
          <w:tcPr>
            <w:tcW w:w="8425" w:type="dxa"/>
          </w:tcPr>
          <w:p w14:paraId="19299AEE" w14:textId="38358FB5" w:rsidR="00C266B9" w:rsidRDefault="00C266B9" w:rsidP="00B42300">
            <w:pPr>
              <w:jc w:val="both"/>
              <w:rPr>
                <w:rFonts w:eastAsia="Times New Roman" w:cs="Arial"/>
              </w:rPr>
            </w:pPr>
            <w:r w:rsidRPr="00EC0225">
              <w:rPr>
                <w:rFonts w:eastAsia="Times New Roman" w:cs="Arial"/>
              </w:rPr>
              <w:t>The Headteacher shall be responsible for ensuring that adequate arrangements are in place for the administration of the account in accordance with the bank account scheme issued by the Authority.</w:t>
            </w:r>
          </w:p>
          <w:p w14:paraId="07B5DE52" w14:textId="77777777" w:rsidR="00C266B9" w:rsidRDefault="00C266B9" w:rsidP="00B42300">
            <w:pPr>
              <w:jc w:val="both"/>
              <w:rPr>
                <w:rFonts w:eastAsia="Times New Roman" w:cs="Arial"/>
              </w:rPr>
            </w:pPr>
          </w:p>
          <w:p w14:paraId="3066DFBB" w14:textId="6C294E83" w:rsidR="00C266B9" w:rsidRPr="00EC0225" w:rsidRDefault="00C266B9" w:rsidP="00B42300">
            <w:pPr>
              <w:jc w:val="both"/>
              <w:rPr>
                <w:rFonts w:eastAsia="Times New Roman" w:cs="Arial"/>
              </w:rPr>
            </w:pPr>
          </w:p>
        </w:tc>
      </w:tr>
      <w:tr w:rsidR="00C266B9" w:rsidRPr="00EC0225" w14:paraId="0B19467C" w14:textId="77777777" w:rsidTr="00BB355E">
        <w:trPr>
          <w:cantSplit/>
        </w:trPr>
        <w:tc>
          <w:tcPr>
            <w:tcW w:w="817" w:type="dxa"/>
          </w:tcPr>
          <w:p w14:paraId="59F0CC5E" w14:textId="77777777" w:rsidR="00C266B9" w:rsidRPr="00EC0225" w:rsidRDefault="00C266B9" w:rsidP="00B42300">
            <w:pPr>
              <w:jc w:val="both"/>
              <w:rPr>
                <w:rFonts w:eastAsia="Times New Roman" w:cs="Arial"/>
              </w:rPr>
            </w:pPr>
          </w:p>
        </w:tc>
        <w:tc>
          <w:tcPr>
            <w:tcW w:w="8425" w:type="dxa"/>
          </w:tcPr>
          <w:p w14:paraId="05DD0519" w14:textId="77777777" w:rsidR="00C266B9" w:rsidRPr="00EC0225" w:rsidRDefault="00C266B9" w:rsidP="00B42300">
            <w:pPr>
              <w:jc w:val="both"/>
              <w:rPr>
                <w:rFonts w:eastAsia="Times New Roman" w:cs="Arial"/>
              </w:rPr>
            </w:pPr>
          </w:p>
        </w:tc>
      </w:tr>
      <w:tr w:rsidR="00C266B9" w:rsidRPr="00EC0225" w14:paraId="2DF07D4D" w14:textId="77777777" w:rsidTr="00BB355E">
        <w:trPr>
          <w:cantSplit/>
        </w:trPr>
        <w:tc>
          <w:tcPr>
            <w:tcW w:w="817" w:type="dxa"/>
          </w:tcPr>
          <w:p w14:paraId="63B1B193" w14:textId="77777777" w:rsidR="00C266B9" w:rsidRPr="00EC0225" w:rsidRDefault="00C266B9" w:rsidP="00B42300">
            <w:pPr>
              <w:tabs>
                <w:tab w:val="left" w:pos="709"/>
              </w:tabs>
              <w:jc w:val="both"/>
              <w:rPr>
                <w:rFonts w:eastAsia="Times New Roman" w:cs="Arial"/>
                <w:b/>
              </w:rPr>
            </w:pPr>
            <w:r w:rsidRPr="00EC0225">
              <w:rPr>
                <w:rFonts w:eastAsia="Times New Roman" w:cs="Arial"/>
                <w:b/>
              </w:rPr>
              <w:t>4.0</w:t>
            </w:r>
          </w:p>
        </w:tc>
        <w:tc>
          <w:tcPr>
            <w:tcW w:w="8425" w:type="dxa"/>
          </w:tcPr>
          <w:p w14:paraId="32F64CE3" w14:textId="77777777" w:rsidR="00C266B9" w:rsidRPr="00EC0225" w:rsidRDefault="00C266B9" w:rsidP="00B42300">
            <w:pPr>
              <w:tabs>
                <w:tab w:val="left" w:pos="709"/>
              </w:tabs>
              <w:jc w:val="both"/>
              <w:rPr>
                <w:rFonts w:eastAsia="Times New Roman" w:cs="Arial"/>
                <w:b/>
              </w:rPr>
            </w:pPr>
            <w:r w:rsidRPr="00EC0225">
              <w:rPr>
                <w:rFonts w:eastAsia="Times New Roman" w:cs="Arial"/>
                <w:b/>
              </w:rPr>
              <w:t>AUTHORITY TO INCUR EXPENDITURE AND PLACE ORDERS</w:t>
            </w:r>
          </w:p>
        </w:tc>
      </w:tr>
      <w:tr w:rsidR="00C266B9" w:rsidRPr="00EC0225" w14:paraId="15A31750" w14:textId="77777777" w:rsidTr="00BB355E">
        <w:trPr>
          <w:cantSplit/>
        </w:trPr>
        <w:tc>
          <w:tcPr>
            <w:tcW w:w="817" w:type="dxa"/>
          </w:tcPr>
          <w:p w14:paraId="7E03CED5" w14:textId="77777777" w:rsidR="00C266B9" w:rsidRPr="00EC0225" w:rsidRDefault="00C266B9" w:rsidP="00B42300">
            <w:pPr>
              <w:tabs>
                <w:tab w:val="left" w:pos="709"/>
              </w:tabs>
              <w:jc w:val="both"/>
              <w:rPr>
                <w:rFonts w:eastAsia="Times New Roman" w:cs="Arial"/>
              </w:rPr>
            </w:pPr>
          </w:p>
        </w:tc>
        <w:tc>
          <w:tcPr>
            <w:tcW w:w="8425" w:type="dxa"/>
          </w:tcPr>
          <w:p w14:paraId="7322B5BD" w14:textId="77777777" w:rsidR="00C266B9" w:rsidRPr="00EC0225" w:rsidRDefault="00C266B9" w:rsidP="00B42300">
            <w:pPr>
              <w:tabs>
                <w:tab w:val="left" w:pos="709"/>
              </w:tabs>
              <w:jc w:val="both"/>
              <w:rPr>
                <w:rFonts w:eastAsia="Times New Roman" w:cs="Arial"/>
              </w:rPr>
            </w:pPr>
          </w:p>
        </w:tc>
      </w:tr>
      <w:tr w:rsidR="00C266B9" w:rsidRPr="00EC0225" w14:paraId="6B051A22" w14:textId="77777777" w:rsidTr="00BB355E">
        <w:trPr>
          <w:cantSplit/>
        </w:trPr>
        <w:tc>
          <w:tcPr>
            <w:tcW w:w="817" w:type="dxa"/>
          </w:tcPr>
          <w:p w14:paraId="2CC21116" w14:textId="77777777" w:rsidR="00C266B9" w:rsidRPr="00EC0225" w:rsidRDefault="00C266B9" w:rsidP="00B42300">
            <w:pPr>
              <w:jc w:val="both"/>
              <w:rPr>
                <w:rFonts w:eastAsia="Times New Roman" w:cs="Arial"/>
              </w:rPr>
            </w:pPr>
            <w:r w:rsidRPr="00EC0225">
              <w:rPr>
                <w:rFonts w:eastAsia="Times New Roman" w:cs="Arial"/>
              </w:rPr>
              <w:t>4.1</w:t>
            </w:r>
          </w:p>
        </w:tc>
        <w:tc>
          <w:tcPr>
            <w:tcW w:w="8425" w:type="dxa"/>
          </w:tcPr>
          <w:p w14:paraId="2C16353C" w14:textId="77777777" w:rsidR="00C266B9" w:rsidRPr="00EC0225" w:rsidRDefault="00C266B9" w:rsidP="00B42300">
            <w:pPr>
              <w:jc w:val="both"/>
              <w:rPr>
                <w:rFonts w:eastAsia="Times New Roman" w:cs="Arial"/>
              </w:rPr>
            </w:pPr>
            <w:r w:rsidRPr="00EC0225">
              <w:rPr>
                <w:rFonts w:eastAsia="Times New Roman" w:cs="Arial"/>
              </w:rPr>
              <w:t>The Headteacher shall have delegated authority to incur expenditure on any goods and services or enter into any contracts related to the objectives of the school up to a value of (£20,000) provided that the expenditure can be met from within the appropriate approved budget heading and that no liability in excess of (£20,000) is incurred in any future year.</w:t>
            </w:r>
          </w:p>
        </w:tc>
      </w:tr>
      <w:tr w:rsidR="00C266B9" w:rsidRPr="00EC0225" w14:paraId="1CDB1295" w14:textId="77777777" w:rsidTr="00BB355E">
        <w:trPr>
          <w:cantSplit/>
        </w:trPr>
        <w:tc>
          <w:tcPr>
            <w:tcW w:w="817" w:type="dxa"/>
          </w:tcPr>
          <w:p w14:paraId="3DC8744D" w14:textId="77777777" w:rsidR="00C266B9" w:rsidRPr="00EC0225" w:rsidRDefault="00C266B9" w:rsidP="00B42300">
            <w:pPr>
              <w:jc w:val="both"/>
              <w:rPr>
                <w:rFonts w:eastAsia="Times New Roman" w:cs="Arial"/>
              </w:rPr>
            </w:pPr>
          </w:p>
        </w:tc>
        <w:tc>
          <w:tcPr>
            <w:tcW w:w="8425" w:type="dxa"/>
          </w:tcPr>
          <w:p w14:paraId="4E2281D1" w14:textId="77777777" w:rsidR="00C266B9" w:rsidRPr="00EC0225" w:rsidRDefault="00C266B9" w:rsidP="00B42300">
            <w:pPr>
              <w:jc w:val="both"/>
              <w:rPr>
                <w:rFonts w:eastAsia="Times New Roman" w:cs="Arial"/>
              </w:rPr>
            </w:pPr>
          </w:p>
        </w:tc>
      </w:tr>
      <w:tr w:rsidR="00C266B9" w:rsidRPr="00EC0225" w14:paraId="1EE691FE" w14:textId="77777777" w:rsidTr="00BB355E">
        <w:trPr>
          <w:cantSplit/>
        </w:trPr>
        <w:tc>
          <w:tcPr>
            <w:tcW w:w="817" w:type="dxa"/>
          </w:tcPr>
          <w:p w14:paraId="1B64A7F0" w14:textId="77777777" w:rsidR="00C266B9" w:rsidRPr="00EC0225" w:rsidRDefault="00C266B9" w:rsidP="00B42300">
            <w:pPr>
              <w:jc w:val="both"/>
              <w:rPr>
                <w:rFonts w:eastAsia="Times New Roman" w:cs="Arial"/>
              </w:rPr>
            </w:pPr>
            <w:r w:rsidRPr="00EC0225">
              <w:rPr>
                <w:rFonts w:eastAsia="Times New Roman" w:cs="Arial"/>
              </w:rPr>
              <w:t>4.2</w:t>
            </w:r>
          </w:p>
        </w:tc>
        <w:tc>
          <w:tcPr>
            <w:tcW w:w="8425" w:type="dxa"/>
          </w:tcPr>
          <w:p w14:paraId="7F8B5270" w14:textId="77777777" w:rsidR="00C266B9" w:rsidRPr="00EC0225" w:rsidRDefault="00C266B9" w:rsidP="00B42300">
            <w:pPr>
              <w:jc w:val="both"/>
              <w:rPr>
                <w:rFonts w:eastAsia="Times New Roman" w:cs="Arial"/>
              </w:rPr>
            </w:pPr>
            <w:r w:rsidRPr="00EC0225">
              <w:rPr>
                <w:rFonts w:eastAsia="Times New Roman" w:cs="Arial"/>
              </w:rPr>
              <w:t>All orders for goods or service contracts of value (£20,000) and above or with an annual commitment of more than that amount shall be subject to the prior approval of the Governing Body.</w:t>
            </w:r>
          </w:p>
        </w:tc>
      </w:tr>
      <w:tr w:rsidR="00C266B9" w:rsidRPr="00EC0225" w14:paraId="1C0EE183" w14:textId="77777777" w:rsidTr="00BB355E">
        <w:trPr>
          <w:cantSplit/>
        </w:trPr>
        <w:tc>
          <w:tcPr>
            <w:tcW w:w="817" w:type="dxa"/>
          </w:tcPr>
          <w:p w14:paraId="0E7B8821" w14:textId="77777777" w:rsidR="00C266B9" w:rsidRPr="00EC0225" w:rsidRDefault="00C266B9" w:rsidP="00B42300">
            <w:pPr>
              <w:jc w:val="both"/>
              <w:rPr>
                <w:rFonts w:eastAsia="Times New Roman" w:cs="Arial"/>
              </w:rPr>
            </w:pPr>
          </w:p>
        </w:tc>
        <w:tc>
          <w:tcPr>
            <w:tcW w:w="8425" w:type="dxa"/>
          </w:tcPr>
          <w:p w14:paraId="34221F13" w14:textId="77777777" w:rsidR="00C266B9" w:rsidRPr="00EC0225" w:rsidRDefault="00C266B9" w:rsidP="00B42300">
            <w:pPr>
              <w:jc w:val="both"/>
              <w:rPr>
                <w:rFonts w:eastAsia="Times New Roman" w:cs="Arial"/>
              </w:rPr>
            </w:pPr>
          </w:p>
        </w:tc>
      </w:tr>
      <w:tr w:rsidR="00C266B9" w:rsidRPr="00EC0225" w14:paraId="0B91E192" w14:textId="77777777" w:rsidTr="00BB355E">
        <w:trPr>
          <w:cantSplit/>
        </w:trPr>
        <w:tc>
          <w:tcPr>
            <w:tcW w:w="817" w:type="dxa"/>
          </w:tcPr>
          <w:p w14:paraId="01EE2E9E" w14:textId="77777777" w:rsidR="00C266B9" w:rsidRPr="00EC0225" w:rsidRDefault="00C266B9" w:rsidP="00B42300">
            <w:pPr>
              <w:jc w:val="both"/>
              <w:rPr>
                <w:rFonts w:eastAsia="Times New Roman" w:cs="Arial"/>
              </w:rPr>
            </w:pPr>
            <w:r w:rsidRPr="00EC0225">
              <w:rPr>
                <w:rFonts w:eastAsia="Times New Roman" w:cs="Arial"/>
              </w:rPr>
              <w:t>4.3</w:t>
            </w:r>
          </w:p>
        </w:tc>
        <w:tc>
          <w:tcPr>
            <w:tcW w:w="8425" w:type="dxa"/>
          </w:tcPr>
          <w:p w14:paraId="297F1693" w14:textId="77777777" w:rsidR="00C266B9" w:rsidRPr="00EC0225" w:rsidRDefault="00C266B9" w:rsidP="00B42300">
            <w:pPr>
              <w:jc w:val="both"/>
              <w:rPr>
                <w:rFonts w:eastAsia="Times New Roman" w:cs="Arial"/>
              </w:rPr>
            </w:pPr>
            <w:r w:rsidRPr="00EC0225">
              <w:rPr>
                <w:rFonts w:eastAsia="Times New Roman" w:cs="Arial"/>
              </w:rPr>
              <w:t>The Headteacher is responsible for ensuring that there are secure arrangements for the authorisation of orders and the examination, verification, coding and certification of invoices including ensuring that:</w:t>
            </w:r>
          </w:p>
        </w:tc>
      </w:tr>
      <w:tr w:rsidR="00C266B9" w:rsidRPr="00EC0225" w14:paraId="1337BA9C" w14:textId="77777777" w:rsidTr="00BB355E">
        <w:trPr>
          <w:cantSplit/>
        </w:trPr>
        <w:tc>
          <w:tcPr>
            <w:tcW w:w="817" w:type="dxa"/>
          </w:tcPr>
          <w:p w14:paraId="76875230" w14:textId="77777777" w:rsidR="00C266B9" w:rsidRPr="00EC0225" w:rsidRDefault="00C266B9" w:rsidP="00B42300">
            <w:pPr>
              <w:jc w:val="both"/>
              <w:rPr>
                <w:rFonts w:eastAsia="Times New Roman" w:cs="Arial"/>
              </w:rPr>
            </w:pPr>
          </w:p>
        </w:tc>
        <w:tc>
          <w:tcPr>
            <w:tcW w:w="8425" w:type="dxa"/>
          </w:tcPr>
          <w:p w14:paraId="4068E576" w14:textId="77777777" w:rsidR="00C266B9" w:rsidRPr="00EC0225" w:rsidRDefault="00C266B9" w:rsidP="00B42300">
            <w:pPr>
              <w:jc w:val="both"/>
              <w:rPr>
                <w:rFonts w:eastAsia="Times New Roman" w:cs="Arial"/>
              </w:rPr>
            </w:pPr>
          </w:p>
        </w:tc>
      </w:tr>
      <w:tr w:rsidR="00C266B9" w:rsidRPr="00EC0225" w14:paraId="731C0691" w14:textId="77777777" w:rsidTr="00BB355E">
        <w:trPr>
          <w:cantSplit/>
        </w:trPr>
        <w:tc>
          <w:tcPr>
            <w:tcW w:w="817" w:type="dxa"/>
          </w:tcPr>
          <w:p w14:paraId="5BFEA4DF" w14:textId="77777777" w:rsidR="00C266B9" w:rsidRPr="00EC0225" w:rsidRDefault="00C266B9" w:rsidP="00B42300">
            <w:pPr>
              <w:jc w:val="both"/>
              <w:rPr>
                <w:rFonts w:eastAsia="Times New Roman" w:cs="Arial"/>
              </w:rPr>
            </w:pPr>
          </w:p>
        </w:tc>
        <w:tc>
          <w:tcPr>
            <w:tcW w:w="8425" w:type="dxa"/>
          </w:tcPr>
          <w:p w14:paraId="5307F3AD" w14:textId="77777777" w:rsidR="00C266B9" w:rsidRPr="00EC0225" w:rsidRDefault="00C266B9" w:rsidP="00B42300">
            <w:pPr>
              <w:numPr>
                <w:ilvl w:val="0"/>
                <w:numId w:val="38"/>
              </w:numPr>
              <w:jc w:val="both"/>
              <w:rPr>
                <w:rFonts w:eastAsia="Times New Roman" w:cs="Arial"/>
              </w:rPr>
            </w:pPr>
            <w:r w:rsidRPr="00EC0225">
              <w:rPr>
                <w:rFonts w:eastAsia="Times New Roman" w:cs="Arial"/>
              </w:rPr>
              <w:t>the duties of authorisation of orders and the certification of accounts for payment are not performed by the same person and wherever practicable, the duties of ordering shall be performed by the more senior person.</w:t>
            </w:r>
          </w:p>
        </w:tc>
      </w:tr>
      <w:tr w:rsidR="00C266B9" w:rsidRPr="00EC0225" w14:paraId="4F2C1CA5" w14:textId="77777777" w:rsidTr="00BB355E">
        <w:trPr>
          <w:cantSplit/>
        </w:trPr>
        <w:tc>
          <w:tcPr>
            <w:tcW w:w="817" w:type="dxa"/>
          </w:tcPr>
          <w:p w14:paraId="1534D6E6" w14:textId="77777777" w:rsidR="00C266B9" w:rsidRPr="00EC0225" w:rsidRDefault="00C266B9" w:rsidP="00B42300">
            <w:pPr>
              <w:jc w:val="both"/>
              <w:rPr>
                <w:rFonts w:eastAsia="Times New Roman" w:cs="Arial"/>
              </w:rPr>
            </w:pPr>
          </w:p>
        </w:tc>
        <w:tc>
          <w:tcPr>
            <w:tcW w:w="8425" w:type="dxa"/>
          </w:tcPr>
          <w:p w14:paraId="2724F086" w14:textId="77777777" w:rsidR="00C266B9" w:rsidRPr="00EC0225" w:rsidRDefault="00C266B9" w:rsidP="00B42300">
            <w:pPr>
              <w:jc w:val="both"/>
              <w:rPr>
                <w:rFonts w:eastAsia="Times New Roman" w:cs="Arial"/>
              </w:rPr>
            </w:pPr>
          </w:p>
        </w:tc>
      </w:tr>
      <w:tr w:rsidR="00C266B9" w:rsidRPr="00EC0225" w14:paraId="6B0CE720" w14:textId="77777777" w:rsidTr="00BB355E">
        <w:trPr>
          <w:cantSplit/>
        </w:trPr>
        <w:tc>
          <w:tcPr>
            <w:tcW w:w="817" w:type="dxa"/>
          </w:tcPr>
          <w:p w14:paraId="6A53C938" w14:textId="77777777" w:rsidR="00C266B9" w:rsidRPr="00EC0225" w:rsidRDefault="00C266B9" w:rsidP="00B42300">
            <w:pPr>
              <w:jc w:val="both"/>
              <w:rPr>
                <w:rFonts w:eastAsia="Times New Roman" w:cs="Arial"/>
              </w:rPr>
            </w:pPr>
          </w:p>
        </w:tc>
        <w:tc>
          <w:tcPr>
            <w:tcW w:w="8425" w:type="dxa"/>
          </w:tcPr>
          <w:p w14:paraId="2B5B5D09" w14:textId="77777777" w:rsidR="00C266B9" w:rsidRPr="00EC0225" w:rsidRDefault="00C266B9" w:rsidP="00B42300">
            <w:pPr>
              <w:numPr>
                <w:ilvl w:val="0"/>
                <w:numId w:val="38"/>
              </w:numPr>
              <w:jc w:val="both"/>
              <w:rPr>
                <w:rFonts w:eastAsia="Times New Roman" w:cs="Arial"/>
              </w:rPr>
            </w:pPr>
            <w:r w:rsidRPr="00EC0225">
              <w:rPr>
                <w:rFonts w:eastAsia="Times New Roman" w:cs="Arial"/>
              </w:rPr>
              <w:t>all orders shall be signed in his/her own name by the Headteacher or by an officer authorised by the Headteacher.  A record of specimen signatures must be maintained of these authorised officers.</w:t>
            </w:r>
          </w:p>
        </w:tc>
      </w:tr>
      <w:tr w:rsidR="00C266B9" w:rsidRPr="00EC0225" w14:paraId="12060F1E" w14:textId="77777777" w:rsidTr="00BB355E">
        <w:trPr>
          <w:cantSplit/>
        </w:trPr>
        <w:tc>
          <w:tcPr>
            <w:tcW w:w="817" w:type="dxa"/>
          </w:tcPr>
          <w:p w14:paraId="690BB40E" w14:textId="77777777" w:rsidR="00C266B9" w:rsidRPr="00EC0225" w:rsidRDefault="00C266B9" w:rsidP="00B42300">
            <w:pPr>
              <w:jc w:val="both"/>
              <w:rPr>
                <w:rFonts w:eastAsia="Times New Roman" w:cs="Arial"/>
              </w:rPr>
            </w:pPr>
          </w:p>
        </w:tc>
        <w:tc>
          <w:tcPr>
            <w:tcW w:w="8425" w:type="dxa"/>
          </w:tcPr>
          <w:p w14:paraId="010759A0" w14:textId="77777777" w:rsidR="00C266B9" w:rsidRPr="00EC0225" w:rsidRDefault="00C266B9" w:rsidP="00B42300">
            <w:pPr>
              <w:jc w:val="both"/>
              <w:rPr>
                <w:rFonts w:eastAsia="Times New Roman" w:cs="Arial"/>
              </w:rPr>
            </w:pPr>
          </w:p>
        </w:tc>
      </w:tr>
      <w:tr w:rsidR="00C266B9" w:rsidRPr="00EC0225" w14:paraId="67C3269E" w14:textId="77777777" w:rsidTr="00BB355E">
        <w:trPr>
          <w:cantSplit/>
        </w:trPr>
        <w:tc>
          <w:tcPr>
            <w:tcW w:w="817" w:type="dxa"/>
          </w:tcPr>
          <w:p w14:paraId="0D7EAA06" w14:textId="77777777" w:rsidR="00C266B9" w:rsidRPr="00EC0225" w:rsidRDefault="00C266B9" w:rsidP="00B42300">
            <w:pPr>
              <w:jc w:val="both"/>
              <w:rPr>
                <w:rFonts w:eastAsia="Times New Roman" w:cs="Arial"/>
              </w:rPr>
            </w:pPr>
          </w:p>
        </w:tc>
        <w:tc>
          <w:tcPr>
            <w:tcW w:w="8425" w:type="dxa"/>
          </w:tcPr>
          <w:p w14:paraId="1D98374F" w14:textId="79D6EF70" w:rsidR="00C266B9" w:rsidRDefault="00C266B9" w:rsidP="00B42300">
            <w:pPr>
              <w:numPr>
                <w:ilvl w:val="0"/>
                <w:numId w:val="38"/>
              </w:numPr>
              <w:jc w:val="both"/>
              <w:rPr>
                <w:rFonts w:eastAsia="Times New Roman" w:cs="Arial"/>
              </w:rPr>
            </w:pPr>
            <w:r w:rsidRPr="00EC0225">
              <w:rPr>
                <w:rFonts w:eastAsia="Times New Roman" w:cs="Arial"/>
              </w:rPr>
              <w:t>all invoices shall be certified for payment by an officer authorised by the Headteacher.  A record of specimen signatures must be maintained of the officers authorised to certify invoices.</w:t>
            </w:r>
          </w:p>
          <w:p w14:paraId="45AC8FFA" w14:textId="081C4011" w:rsidR="00C266B9" w:rsidRDefault="00C266B9" w:rsidP="00B42300">
            <w:pPr>
              <w:jc w:val="both"/>
              <w:rPr>
                <w:rFonts w:eastAsia="Times New Roman" w:cs="Arial"/>
              </w:rPr>
            </w:pPr>
          </w:p>
          <w:p w14:paraId="3ED28246" w14:textId="77777777" w:rsidR="00C266B9" w:rsidRDefault="00C266B9" w:rsidP="00B42300">
            <w:pPr>
              <w:jc w:val="both"/>
              <w:rPr>
                <w:rFonts w:eastAsia="Times New Roman" w:cs="Arial"/>
              </w:rPr>
            </w:pPr>
          </w:p>
          <w:p w14:paraId="4F4D6908" w14:textId="738E8F83" w:rsidR="00C266B9" w:rsidRPr="00EC0225" w:rsidRDefault="00C266B9" w:rsidP="00B42300">
            <w:pPr>
              <w:jc w:val="both"/>
              <w:rPr>
                <w:rFonts w:eastAsia="Times New Roman" w:cs="Arial"/>
              </w:rPr>
            </w:pPr>
          </w:p>
        </w:tc>
      </w:tr>
      <w:tr w:rsidR="00C266B9" w:rsidRPr="00EC0225" w14:paraId="5DA61B2A" w14:textId="77777777" w:rsidTr="00BB355E">
        <w:trPr>
          <w:cantSplit/>
        </w:trPr>
        <w:tc>
          <w:tcPr>
            <w:tcW w:w="817" w:type="dxa"/>
          </w:tcPr>
          <w:p w14:paraId="44AD614D" w14:textId="77777777" w:rsidR="00C266B9" w:rsidRPr="00EC0225" w:rsidRDefault="00C266B9" w:rsidP="00B42300">
            <w:pPr>
              <w:jc w:val="both"/>
              <w:rPr>
                <w:rFonts w:eastAsia="Times New Roman" w:cs="Arial"/>
              </w:rPr>
            </w:pPr>
          </w:p>
        </w:tc>
        <w:tc>
          <w:tcPr>
            <w:tcW w:w="8425" w:type="dxa"/>
          </w:tcPr>
          <w:p w14:paraId="4A7AA203" w14:textId="77777777" w:rsidR="00C266B9" w:rsidRPr="00EC0225" w:rsidRDefault="00C266B9" w:rsidP="00B42300">
            <w:pPr>
              <w:jc w:val="both"/>
              <w:rPr>
                <w:rFonts w:eastAsia="Times New Roman" w:cs="Arial"/>
              </w:rPr>
            </w:pPr>
          </w:p>
        </w:tc>
      </w:tr>
      <w:tr w:rsidR="00C266B9" w:rsidRPr="00EC0225" w14:paraId="3132BE6A" w14:textId="77777777" w:rsidTr="00BB355E">
        <w:trPr>
          <w:cantSplit/>
        </w:trPr>
        <w:tc>
          <w:tcPr>
            <w:tcW w:w="817" w:type="dxa"/>
          </w:tcPr>
          <w:p w14:paraId="486CFE70" w14:textId="77777777" w:rsidR="00C266B9" w:rsidRPr="00EC0225" w:rsidRDefault="00C266B9" w:rsidP="00B42300">
            <w:pPr>
              <w:tabs>
                <w:tab w:val="left" w:pos="709"/>
              </w:tabs>
              <w:jc w:val="both"/>
              <w:rPr>
                <w:rFonts w:eastAsia="Times New Roman" w:cs="Arial"/>
                <w:b/>
              </w:rPr>
            </w:pPr>
            <w:r w:rsidRPr="00EC0225">
              <w:rPr>
                <w:rFonts w:eastAsia="Times New Roman" w:cs="Arial"/>
                <w:b/>
              </w:rPr>
              <w:t>5.0</w:t>
            </w:r>
          </w:p>
        </w:tc>
        <w:tc>
          <w:tcPr>
            <w:tcW w:w="8425" w:type="dxa"/>
          </w:tcPr>
          <w:p w14:paraId="1869E2E9" w14:textId="77777777" w:rsidR="00C266B9" w:rsidRPr="00EC0225" w:rsidRDefault="00C266B9" w:rsidP="00B42300">
            <w:pPr>
              <w:tabs>
                <w:tab w:val="left" w:pos="709"/>
              </w:tabs>
              <w:jc w:val="both"/>
              <w:rPr>
                <w:rFonts w:eastAsia="Times New Roman" w:cs="Arial"/>
                <w:b/>
              </w:rPr>
            </w:pPr>
            <w:r w:rsidRPr="00EC0225">
              <w:rPr>
                <w:rFonts w:eastAsia="Times New Roman" w:cs="Arial"/>
                <w:b/>
              </w:rPr>
              <w:t>DETERMINATION OF STAFFING ESTABLISHMENT</w:t>
            </w:r>
          </w:p>
        </w:tc>
      </w:tr>
      <w:tr w:rsidR="00C266B9" w:rsidRPr="00EC0225" w14:paraId="369A5D3E" w14:textId="77777777" w:rsidTr="00BB355E">
        <w:trPr>
          <w:cantSplit/>
        </w:trPr>
        <w:tc>
          <w:tcPr>
            <w:tcW w:w="817" w:type="dxa"/>
          </w:tcPr>
          <w:p w14:paraId="02BFC413" w14:textId="77777777" w:rsidR="00C266B9" w:rsidRPr="00EC0225" w:rsidRDefault="00C266B9" w:rsidP="00B42300">
            <w:pPr>
              <w:tabs>
                <w:tab w:val="left" w:pos="709"/>
              </w:tabs>
              <w:jc w:val="both"/>
              <w:rPr>
                <w:rFonts w:eastAsia="Times New Roman" w:cs="Arial"/>
                <w:b/>
              </w:rPr>
            </w:pPr>
          </w:p>
        </w:tc>
        <w:tc>
          <w:tcPr>
            <w:tcW w:w="8425" w:type="dxa"/>
          </w:tcPr>
          <w:p w14:paraId="11D1BF08" w14:textId="77777777" w:rsidR="00C266B9" w:rsidRPr="00EC0225" w:rsidRDefault="00C266B9" w:rsidP="00B42300">
            <w:pPr>
              <w:tabs>
                <w:tab w:val="left" w:pos="709"/>
              </w:tabs>
              <w:jc w:val="both"/>
              <w:rPr>
                <w:rFonts w:eastAsia="Times New Roman" w:cs="Arial"/>
                <w:b/>
              </w:rPr>
            </w:pPr>
          </w:p>
        </w:tc>
      </w:tr>
      <w:tr w:rsidR="00C266B9" w:rsidRPr="00EC0225" w14:paraId="2CBB3CAF" w14:textId="77777777" w:rsidTr="00BB355E">
        <w:trPr>
          <w:cantSplit/>
        </w:trPr>
        <w:tc>
          <w:tcPr>
            <w:tcW w:w="817" w:type="dxa"/>
          </w:tcPr>
          <w:p w14:paraId="5AF7DB01" w14:textId="77777777" w:rsidR="00C266B9" w:rsidRPr="00EC0225" w:rsidRDefault="00C266B9" w:rsidP="00B42300">
            <w:pPr>
              <w:jc w:val="both"/>
              <w:rPr>
                <w:rFonts w:eastAsia="Times New Roman" w:cs="Arial"/>
              </w:rPr>
            </w:pPr>
            <w:r w:rsidRPr="00EC0225">
              <w:rPr>
                <w:rFonts w:eastAsia="Times New Roman" w:cs="Arial"/>
              </w:rPr>
              <w:t>5.1</w:t>
            </w:r>
          </w:p>
        </w:tc>
        <w:tc>
          <w:tcPr>
            <w:tcW w:w="8425" w:type="dxa"/>
          </w:tcPr>
          <w:p w14:paraId="71999A24" w14:textId="77777777" w:rsidR="00C266B9" w:rsidRPr="00EC0225" w:rsidRDefault="00C266B9" w:rsidP="00B42300">
            <w:pPr>
              <w:jc w:val="both"/>
              <w:rPr>
                <w:rFonts w:eastAsia="Times New Roman" w:cs="Arial"/>
              </w:rPr>
            </w:pPr>
            <w:r w:rsidRPr="00EC0225">
              <w:rPr>
                <w:rFonts w:eastAsia="Times New Roman" w:cs="Arial"/>
              </w:rPr>
              <w:t>The Governing Body shall determine the staffing establishment for the school having regard to available financial resources.</w:t>
            </w:r>
          </w:p>
        </w:tc>
      </w:tr>
      <w:tr w:rsidR="00C266B9" w:rsidRPr="00EC0225" w14:paraId="4F8AF806" w14:textId="77777777" w:rsidTr="00BB355E">
        <w:trPr>
          <w:cantSplit/>
        </w:trPr>
        <w:tc>
          <w:tcPr>
            <w:tcW w:w="817" w:type="dxa"/>
          </w:tcPr>
          <w:p w14:paraId="2613C4BE" w14:textId="77777777" w:rsidR="00C266B9" w:rsidRPr="00EC0225" w:rsidRDefault="00C266B9" w:rsidP="00B42300">
            <w:pPr>
              <w:tabs>
                <w:tab w:val="left" w:pos="709"/>
              </w:tabs>
              <w:jc w:val="both"/>
              <w:rPr>
                <w:rFonts w:eastAsia="Times New Roman" w:cs="Arial"/>
              </w:rPr>
            </w:pPr>
          </w:p>
        </w:tc>
        <w:tc>
          <w:tcPr>
            <w:tcW w:w="8425" w:type="dxa"/>
          </w:tcPr>
          <w:p w14:paraId="5F6F6538" w14:textId="77777777" w:rsidR="00C266B9" w:rsidRPr="00EC0225" w:rsidRDefault="00C266B9" w:rsidP="00B42300">
            <w:pPr>
              <w:tabs>
                <w:tab w:val="left" w:pos="709"/>
              </w:tabs>
              <w:jc w:val="both"/>
              <w:rPr>
                <w:rFonts w:eastAsia="Times New Roman" w:cs="Arial"/>
              </w:rPr>
            </w:pPr>
          </w:p>
        </w:tc>
      </w:tr>
      <w:tr w:rsidR="00C266B9" w:rsidRPr="00EC0225" w14:paraId="4BAA9772" w14:textId="77777777" w:rsidTr="00BB355E">
        <w:trPr>
          <w:cantSplit/>
        </w:trPr>
        <w:tc>
          <w:tcPr>
            <w:tcW w:w="817" w:type="dxa"/>
          </w:tcPr>
          <w:p w14:paraId="2159E07D" w14:textId="77777777" w:rsidR="00C266B9" w:rsidRPr="00EC0225" w:rsidRDefault="00C266B9" w:rsidP="00B42300">
            <w:pPr>
              <w:tabs>
                <w:tab w:val="left" w:pos="709"/>
              </w:tabs>
              <w:jc w:val="both"/>
              <w:rPr>
                <w:rFonts w:eastAsia="Times New Roman" w:cs="Arial"/>
                <w:b/>
              </w:rPr>
            </w:pPr>
            <w:r w:rsidRPr="00EC0225">
              <w:rPr>
                <w:rFonts w:eastAsia="Times New Roman" w:cs="Arial"/>
                <w:b/>
              </w:rPr>
              <w:t>6.0</w:t>
            </w:r>
          </w:p>
        </w:tc>
        <w:tc>
          <w:tcPr>
            <w:tcW w:w="8425" w:type="dxa"/>
          </w:tcPr>
          <w:p w14:paraId="1005DAE1" w14:textId="77777777" w:rsidR="00C266B9" w:rsidRPr="00EC0225" w:rsidRDefault="00C266B9" w:rsidP="00B42300">
            <w:pPr>
              <w:tabs>
                <w:tab w:val="left" w:pos="709"/>
              </w:tabs>
              <w:jc w:val="both"/>
              <w:rPr>
                <w:rFonts w:eastAsia="Times New Roman" w:cs="Arial"/>
                <w:b/>
              </w:rPr>
            </w:pPr>
            <w:r w:rsidRPr="00EC0225">
              <w:rPr>
                <w:rFonts w:eastAsia="Times New Roman" w:cs="Arial"/>
                <w:b/>
              </w:rPr>
              <w:t>CONTROL OF ASSETS</w:t>
            </w:r>
          </w:p>
        </w:tc>
      </w:tr>
      <w:tr w:rsidR="00C266B9" w:rsidRPr="00EC0225" w14:paraId="45B62610" w14:textId="77777777" w:rsidTr="00BB355E">
        <w:trPr>
          <w:cantSplit/>
        </w:trPr>
        <w:tc>
          <w:tcPr>
            <w:tcW w:w="817" w:type="dxa"/>
          </w:tcPr>
          <w:p w14:paraId="6A80C29C" w14:textId="77777777" w:rsidR="00C266B9" w:rsidRPr="00EC0225" w:rsidRDefault="00C266B9" w:rsidP="00B42300">
            <w:pPr>
              <w:tabs>
                <w:tab w:val="left" w:pos="709"/>
              </w:tabs>
              <w:jc w:val="both"/>
              <w:rPr>
                <w:rFonts w:eastAsia="Times New Roman" w:cs="Arial"/>
              </w:rPr>
            </w:pPr>
          </w:p>
        </w:tc>
        <w:tc>
          <w:tcPr>
            <w:tcW w:w="8425" w:type="dxa"/>
          </w:tcPr>
          <w:p w14:paraId="68B6BE79" w14:textId="77777777" w:rsidR="00C266B9" w:rsidRPr="00EC0225" w:rsidRDefault="00C266B9" w:rsidP="00B42300">
            <w:pPr>
              <w:tabs>
                <w:tab w:val="left" w:pos="709"/>
              </w:tabs>
              <w:jc w:val="both"/>
              <w:rPr>
                <w:rFonts w:eastAsia="Times New Roman" w:cs="Arial"/>
              </w:rPr>
            </w:pPr>
          </w:p>
        </w:tc>
      </w:tr>
      <w:tr w:rsidR="00C266B9" w:rsidRPr="00EC0225" w14:paraId="2B8E46CD" w14:textId="77777777" w:rsidTr="00BB355E">
        <w:trPr>
          <w:cantSplit/>
        </w:trPr>
        <w:tc>
          <w:tcPr>
            <w:tcW w:w="817" w:type="dxa"/>
            <w:shd w:val="clear" w:color="auto" w:fill="FFFFFF"/>
          </w:tcPr>
          <w:p w14:paraId="77DF022F" w14:textId="77777777" w:rsidR="00C266B9" w:rsidRPr="00EC0225" w:rsidRDefault="00C266B9" w:rsidP="00B42300">
            <w:pPr>
              <w:jc w:val="both"/>
              <w:rPr>
                <w:rFonts w:eastAsia="Times New Roman" w:cs="Arial"/>
              </w:rPr>
            </w:pPr>
            <w:r w:rsidRPr="00EC0225">
              <w:rPr>
                <w:rFonts w:eastAsia="Times New Roman" w:cs="Arial"/>
              </w:rPr>
              <w:t>6.1</w:t>
            </w:r>
          </w:p>
        </w:tc>
        <w:tc>
          <w:tcPr>
            <w:tcW w:w="8425" w:type="dxa"/>
            <w:shd w:val="clear" w:color="auto" w:fill="FFFFFF"/>
          </w:tcPr>
          <w:p w14:paraId="4163C520" w14:textId="77777777" w:rsidR="00C266B9" w:rsidRPr="00EC0225" w:rsidRDefault="00C266B9" w:rsidP="00B42300">
            <w:pPr>
              <w:jc w:val="both"/>
              <w:rPr>
                <w:rFonts w:eastAsia="Times New Roman" w:cs="Arial"/>
              </w:rPr>
            </w:pPr>
            <w:r w:rsidRPr="00EC0225">
              <w:rPr>
                <w:rFonts w:eastAsia="Times New Roman" w:cs="Arial"/>
              </w:rPr>
              <w:t>The Headteacher shall ensure that adequate arrangements exist for the security of all buildings and the physical control of stores and equipment and for the maintenance of records, having regard to any guidance or instructions issued by the Authority.</w:t>
            </w:r>
          </w:p>
        </w:tc>
      </w:tr>
      <w:tr w:rsidR="00C266B9" w:rsidRPr="00EC0225" w14:paraId="11929021" w14:textId="77777777" w:rsidTr="00BB355E">
        <w:trPr>
          <w:cantSplit/>
        </w:trPr>
        <w:tc>
          <w:tcPr>
            <w:tcW w:w="817" w:type="dxa"/>
            <w:shd w:val="clear" w:color="auto" w:fill="FFFFFF"/>
          </w:tcPr>
          <w:p w14:paraId="0C3EE8B6" w14:textId="77777777" w:rsidR="00C266B9" w:rsidRPr="00EC0225" w:rsidRDefault="00C266B9" w:rsidP="00B42300">
            <w:pPr>
              <w:jc w:val="both"/>
              <w:rPr>
                <w:rFonts w:eastAsia="Times New Roman" w:cs="Arial"/>
              </w:rPr>
            </w:pPr>
          </w:p>
        </w:tc>
        <w:tc>
          <w:tcPr>
            <w:tcW w:w="8425" w:type="dxa"/>
            <w:shd w:val="clear" w:color="auto" w:fill="FFFFFF"/>
          </w:tcPr>
          <w:p w14:paraId="64725778" w14:textId="77777777" w:rsidR="00C266B9" w:rsidRPr="00EC0225" w:rsidRDefault="00C266B9" w:rsidP="00B42300">
            <w:pPr>
              <w:jc w:val="both"/>
              <w:rPr>
                <w:rFonts w:eastAsia="Times New Roman" w:cs="Arial"/>
              </w:rPr>
            </w:pPr>
          </w:p>
        </w:tc>
      </w:tr>
      <w:tr w:rsidR="00C266B9" w:rsidRPr="00EC0225" w14:paraId="6875AB89" w14:textId="77777777" w:rsidTr="00BB355E">
        <w:trPr>
          <w:cantSplit/>
        </w:trPr>
        <w:tc>
          <w:tcPr>
            <w:tcW w:w="817" w:type="dxa"/>
            <w:shd w:val="clear" w:color="auto" w:fill="FFFFFF"/>
          </w:tcPr>
          <w:p w14:paraId="3EB00D4B" w14:textId="77777777" w:rsidR="00C266B9" w:rsidRPr="00EC0225" w:rsidRDefault="00C266B9" w:rsidP="00B42300">
            <w:pPr>
              <w:jc w:val="both"/>
              <w:rPr>
                <w:rFonts w:eastAsia="Times New Roman" w:cs="Arial"/>
              </w:rPr>
            </w:pPr>
            <w:r w:rsidRPr="00EC0225">
              <w:rPr>
                <w:rFonts w:eastAsia="Times New Roman" w:cs="Arial"/>
              </w:rPr>
              <w:t>6.2</w:t>
            </w:r>
          </w:p>
        </w:tc>
        <w:tc>
          <w:tcPr>
            <w:tcW w:w="8425" w:type="dxa"/>
            <w:shd w:val="clear" w:color="auto" w:fill="FFFFFF"/>
          </w:tcPr>
          <w:p w14:paraId="1845D4F8" w14:textId="25928C2C" w:rsidR="00C266B9" w:rsidRDefault="00C266B9" w:rsidP="00B42300">
            <w:pPr>
              <w:jc w:val="both"/>
              <w:rPr>
                <w:rFonts w:eastAsia="Times New Roman" w:cs="Arial"/>
              </w:rPr>
            </w:pPr>
            <w:r w:rsidRPr="00EC0225">
              <w:rPr>
                <w:rFonts w:eastAsia="Times New Roman" w:cs="Arial"/>
              </w:rPr>
              <w:t>The Governing Body shall determine a policy for the control of assets and the write-off of surplus equipment.</w:t>
            </w:r>
          </w:p>
          <w:p w14:paraId="02FABEC8" w14:textId="031002BE" w:rsidR="00C266B9" w:rsidRPr="00EC0225" w:rsidRDefault="00C266B9" w:rsidP="00B42300">
            <w:pPr>
              <w:jc w:val="both"/>
              <w:rPr>
                <w:rFonts w:eastAsia="Times New Roman" w:cs="Arial"/>
              </w:rPr>
            </w:pPr>
          </w:p>
        </w:tc>
      </w:tr>
      <w:tr w:rsidR="00C266B9" w:rsidRPr="00EC0225" w14:paraId="1EE12CB8" w14:textId="77777777" w:rsidTr="00BB355E">
        <w:trPr>
          <w:cantSplit/>
        </w:trPr>
        <w:tc>
          <w:tcPr>
            <w:tcW w:w="817" w:type="dxa"/>
            <w:shd w:val="clear" w:color="auto" w:fill="FFFFFF"/>
          </w:tcPr>
          <w:p w14:paraId="05429F69" w14:textId="77777777" w:rsidR="00C266B9" w:rsidRPr="00EC0225" w:rsidRDefault="00C266B9" w:rsidP="00B42300">
            <w:pPr>
              <w:jc w:val="both"/>
              <w:rPr>
                <w:rFonts w:eastAsia="Times New Roman" w:cs="Arial"/>
              </w:rPr>
            </w:pPr>
          </w:p>
        </w:tc>
        <w:tc>
          <w:tcPr>
            <w:tcW w:w="8425" w:type="dxa"/>
            <w:shd w:val="clear" w:color="auto" w:fill="FFFFFF"/>
          </w:tcPr>
          <w:p w14:paraId="67EA3431" w14:textId="77777777" w:rsidR="00C266B9" w:rsidRPr="00EC0225" w:rsidRDefault="00C266B9" w:rsidP="00B42300">
            <w:pPr>
              <w:jc w:val="both"/>
              <w:rPr>
                <w:rFonts w:eastAsia="Times New Roman" w:cs="Arial"/>
              </w:rPr>
            </w:pPr>
          </w:p>
        </w:tc>
      </w:tr>
      <w:tr w:rsidR="00C266B9" w:rsidRPr="00EC0225" w14:paraId="47774641" w14:textId="77777777" w:rsidTr="00BB355E">
        <w:trPr>
          <w:cantSplit/>
        </w:trPr>
        <w:tc>
          <w:tcPr>
            <w:tcW w:w="817" w:type="dxa"/>
          </w:tcPr>
          <w:p w14:paraId="3F7D5E6B" w14:textId="77777777" w:rsidR="00C266B9" w:rsidRPr="00EC0225" w:rsidRDefault="00C266B9" w:rsidP="00B42300">
            <w:pPr>
              <w:keepNext/>
              <w:tabs>
                <w:tab w:val="left" w:pos="709"/>
              </w:tabs>
              <w:jc w:val="both"/>
              <w:rPr>
                <w:rFonts w:eastAsia="Times New Roman" w:cs="Arial"/>
                <w:b/>
              </w:rPr>
            </w:pPr>
            <w:r w:rsidRPr="00EC0225">
              <w:rPr>
                <w:rFonts w:eastAsia="Times New Roman" w:cs="Arial"/>
                <w:b/>
              </w:rPr>
              <w:t>7.0</w:t>
            </w:r>
          </w:p>
        </w:tc>
        <w:tc>
          <w:tcPr>
            <w:tcW w:w="8425" w:type="dxa"/>
          </w:tcPr>
          <w:p w14:paraId="479C04F7" w14:textId="77777777" w:rsidR="00C266B9" w:rsidRPr="00EC0225" w:rsidRDefault="00C266B9" w:rsidP="00B42300">
            <w:pPr>
              <w:keepNext/>
              <w:tabs>
                <w:tab w:val="left" w:pos="709"/>
              </w:tabs>
              <w:jc w:val="both"/>
              <w:rPr>
                <w:rFonts w:eastAsia="Times New Roman" w:cs="Arial"/>
                <w:b/>
              </w:rPr>
            </w:pPr>
            <w:r w:rsidRPr="00EC0225">
              <w:rPr>
                <w:rFonts w:eastAsia="Times New Roman" w:cs="Arial"/>
                <w:b/>
              </w:rPr>
              <w:t>USE OF SCHOOL PREMISES</w:t>
            </w:r>
          </w:p>
        </w:tc>
      </w:tr>
      <w:tr w:rsidR="00C266B9" w:rsidRPr="00EC0225" w14:paraId="148E94D6" w14:textId="77777777" w:rsidTr="00BB355E">
        <w:trPr>
          <w:cantSplit/>
        </w:trPr>
        <w:tc>
          <w:tcPr>
            <w:tcW w:w="817" w:type="dxa"/>
          </w:tcPr>
          <w:p w14:paraId="45CF133D" w14:textId="77777777" w:rsidR="00C266B9" w:rsidRPr="00EC0225" w:rsidRDefault="00C266B9" w:rsidP="00B42300">
            <w:pPr>
              <w:keepNext/>
              <w:tabs>
                <w:tab w:val="left" w:pos="709"/>
              </w:tabs>
              <w:jc w:val="both"/>
              <w:rPr>
                <w:rFonts w:eastAsia="Times New Roman" w:cs="Arial"/>
              </w:rPr>
            </w:pPr>
          </w:p>
        </w:tc>
        <w:tc>
          <w:tcPr>
            <w:tcW w:w="8425" w:type="dxa"/>
          </w:tcPr>
          <w:p w14:paraId="3421ED04" w14:textId="77777777" w:rsidR="00C266B9" w:rsidRPr="00EC0225" w:rsidRDefault="00C266B9" w:rsidP="00B42300">
            <w:pPr>
              <w:keepNext/>
              <w:tabs>
                <w:tab w:val="left" w:pos="709"/>
              </w:tabs>
              <w:jc w:val="both"/>
              <w:rPr>
                <w:rFonts w:eastAsia="Times New Roman" w:cs="Arial"/>
              </w:rPr>
            </w:pPr>
          </w:p>
        </w:tc>
      </w:tr>
      <w:tr w:rsidR="00C266B9" w:rsidRPr="00EC0225" w14:paraId="385D482E" w14:textId="77777777" w:rsidTr="00BB355E">
        <w:trPr>
          <w:cantSplit/>
          <w:trHeight w:val="83"/>
        </w:trPr>
        <w:tc>
          <w:tcPr>
            <w:tcW w:w="817" w:type="dxa"/>
            <w:shd w:val="clear" w:color="auto" w:fill="FFFFFF"/>
          </w:tcPr>
          <w:p w14:paraId="3CF09C2D" w14:textId="77777777" w:rsidR="00C266B9" w:rsidRPr="00EC0225" w:rsidRDefault="00C266B9" w:rsidP="00B42300">
            <w:pPr>
              <w:jc w:val="both"/>
              <w:rPr>
                <w:rFonts w:eastAsia="Times New Roman" w:cs="Arial"/>
              </w:rPr>
            </w:pPr>
            <w:r w:rsidRPr="00EC0225">
              <w:rPr>
                <w:rFonts w:eastAsia="Times New Roman" w:cs="Arial"/>
              </w:rPr>
              <w:t>7.1</w:t>
            </w:r>
          </w:p>
        </w:tc>
        <w:tc>
          <w:tcPr>
            <w:tcW w:w="8425" w:type="dxa"/>
            <w:shd w:val="clear" w:color="auto" w:fill="FFFFFF"/>
          </w:tcPr>
          <w:p w14:paraId="75A43A4B" w14:textId="77777777" w:rsidR="00C266B9" w:rsidRPr="00EC0225" w:rsidRDefault="00C266B9" w:rsidP="00B42300">
            <w:pPr>
              <w:jc w:val="both"/>
              <w:rPr>
                <w:rFonts w:eastAsia="Times New Roman" w:cs="Arial"/>
              </w:rPr>
            </w:pPr>
            <w:r w:rsidRPr="00EC0225">
              <w:rPr>
                <w:rFonts w:eastAsia="Times New Roman" w:cs="Arial"/>
              </w:rPr>
              <w:t>The Governing Body shall determine a lettings policy for the school.</w:t>
            </w:r>
          </w:p>
        </w:tc>
      </w:tr>
      <w:tr w:rsidR="00C266B9" w:rsidRPr="00EC0225" w14:paraId="527D111C" w14:textId="77777777" w:rsidTr="00BB355E">
        <w:trPr>
          <w:cantSplit/>
          <w:trHeight w:val="83"/>
        </w:trPr>
        <w:tc>
          <w:tcPr>
            <w:tcW w:w="817" w:type="dxa"/>
            <w:shd w:val="clear" w:color="auto" w:fill="FFFFFF"/>
          </w:tcPr>
          <w:p w14:paraId="6DA6ED24" w14:textId="77777777" w:rsidR="00C266B9" w:rsidRPr="00EC0225" w:rsidRDefault="00C266B9" w:rsidP="00B42300">
            <w:pPr>
              <w:jc w:val="both"/>
              <w:rPr>
                <w:rFonts w:eastAsia="Times New Roman" w:cs="Arial"/>
              </w:rPr>
            </w:pPr>
          </w:p>
        </w:tc>
        <w:tc>
          <w:tcPr>
            <w:tcW w:w="8425" w:type="dxa"/>
            <w:shd w:val="clear" w:color="auto" w:fill="FFFFFF"/>
          </w:tcPr>
          <w:p w14:paraId="37E47584" w14:textId="77777777" w:rsidR="00C266B9" w:rsidRPr="00EC0225" w:rsidRDefault="00C266B9" w:rsidP="00B42300">
            <w:pPr>
              <w:jc w:val="both"/>
              <w:rPr>
                <w:rFonts w:eastAsia="Times New Roman" w:cs="Arial"/>
              </w:rPr>
            </w:pPr>
          </w:p>
        </w:tc>
      </w:tr>
      <w:tr w:rsidR="00C266B9" w:rsidRPr="00EC0225" w14:paraId="7894E995" w14:textId="77777777" w:rsidTr="00BB355E">
        <w:trPr>
          <w:cantSplit/>
          <w:trHeight w:val="83"/>
        </w:trPr>
        <w:tc>
          <w:tcPr>
            <w:tcW w:w="817" w:type="dxa"/>
            <w:shd w:val="clear" w:color="auto" w:fill="FFFFFF"/>
          </w:tcPr>
          <w:p w14:paraId="230635F1" w14:textId="77777777" w:rsidR="00C266B9" w:rsidRPr="00EC0225" w:rsidRDefault="00C266B9" w:rsidP="00B42300">
            <w:pPr>
              <w:jc w:val="both"/>
              <w:rPr>
                <w:rFonts w:eastAsia="Times New Roman" w:cs="Arial"/>
              </w:rPr>
            </w:pPr>
            <w:r w:rsidRPr="00EC0225">
              <w:rPr>
                <w:rFonts w:eastAsia="Times New Roman" w:cs="Arial"/>
              </w:rPr>
              <w:t>7.2</w:t>
            </w:r>
          </w:p>
        </w:tc>
        <w:tc>
          <w:tcPr>
            <w:tcW w:w="8425" w:type="dxa"/>
            <w:shd w:val="clear" w:color="auto" w:fill="FFFFFF"/>
          </w:tcPr>
          <w:p w14:paraId="46A639C5" w14:textId="508F1D49" w:rsidR="00C266B9" w:rsidRPr="00EC0225" w:rsidRDefault="00C266B9" w:rsidP="00B42300">
            <w:pPr>
              <w:jc w:val="both"/>
              <w:rPr>
                <w:rFonts w:eastAsia="Times New Roman" w:cs="Arial"/>
              </w:rPr>
            </w:pPr>
            <w:r w:rsidRPr="00EC0225">
              <w:rPr>
                <w:rFonts w:eastAsia="Times New Roman" w:cs="Arial"/>
              </w:rPr>
              <w:t xml:space="preserve">Where the school has discretion relating to charges for use of school premises, these charges are determined by the Governing Body and shall be reviewed on an annual basis to ensure that </w:t>
            </w:r>
            <w:proofErr w:type="gramStart"/>
            <w:r w:rsidRPr="00EC0225">
              <w:rPr>
                <w:rFonts w:eastAsia="Times New Roman" w:cs="Arial"/>
              </w:rPr>
              <w:t>overall</w:t>
            </w:r>
            <w:proofErr w:type="gramEnd"/>
            <w:r w:rsidRPr="00EC0225">
              <w:rPr>
                <w:rFonts w:eastAsia="Times New Roman" w:cs="Arial"/>
              </w:rPr>
              <w:t xml:space="preserve"> there is no net additional cost borne by the school budget. </w:t>
            </w:r>
          </w:p>
          <w:p w14:paraId="720302F2" w14:textId="77777777" w:rsidR="00C266B9" w:rsidRPr="00EC0225" w:rsidRDefault="00C266B9" w:rsidP="00B42300">
            <w:pPr>
              <w:jc w:val="both"/>
              <w:rPr>
                <w:rFonts w:eastAsia="Times New Roman" w:cs="Arial"/>
              </w:rPr>
            </w:pPr>
          </w:p>
        </w:tc>
      </w:tr>
      <w:tr w:rsidR="00C266B9" w:rsidRPr="00EC0225" w14:paraId="58F31463" w14:textId="77777777" w:rsidTr="00BB355E">
        <w:trPr>
          <w:cantSplit/>
        </w:trPr>
        <w:tc>
          <w:tcPr>
            <w:tcW w:w="817" w:type="dxa"/>
          </w:tcPr>
          <w:p w14:paraId="03D1FA16" w14:textId="77777777" w:rsidR="00C266B9" w:rsidRPr="00EC0225" w:rsidRDefault="00C266B9" w:rsidP="00B42300">
            <w:pPr>
              <w:tabs>
                <w:tab w:val="left" w:pos="709"/>
              </w:tabs>
              <w:jc w:val="both"/>
              <w:rPr>
                <w:rFonts w:eastAsia="Times New Roman" w:cs="Arial"/>
              </w:rPr>
            </w:pPr>
          </w:p>
        </w:tc>
        <w:tc>
          <w:tcPr>
            <w:tcW w:w="8425" w:type="dxa"/>
          </w:tcPr>
          <w:p w14:paraId="2973C256" w14:textId="77777777" w:rsidR="00C266B9" w:rsidRPr="00EC0225" w:rsidRDefault="00C266B9" w:rsidP="00B42300">
            <w:pPr>
              <w:tabs>
                <w:tab w:val="left" w:pos="709"/>
              </w:tabs>
              <w:jc w:val="both"/>
              <w:rPr>
                <w:rFonts w:eastAsia="Times New Roman" w:cs="Arial"/>
              </w:rPr>
            </w:pPr>
          </w:p>
        </w:tc>
      </w:tr>
      <w:tr w:rsidR="00C266B9" w:rsidRPr="00EC0225" w14:paraId="013FA923" w14:textId="77777777" w:rsidTr="00BB355E">
        <w:trPr>
          <w:cantSplit/>
        </w:trPr>
        <w:tc>
          <w:tcPr>
            <w:tcW w:w="817" w:type="dxa"/>
          </w:tcPr>
          <w:p w14:paraId="00620E2F" w14:textId="77777777" w:rsidR="00C266B9" w:rsidRPr="00EC0225" w:rsidRDefault="00C266B9" w:rsidP="00B42300">
            <w:pPr>
              <w:tabs>
                <w:tab w:val="left" w:pos="709"/>
              </w:tabs>
              <w:jc w:val="both"/>
              <w:rPr>
                <w:rFonts w:eastAsia="Times New Roman" w:cs="Arial"/>
                <w:b/>
              </w:rPr>
            </w:pPr>
            <w:r w:rsidRPr="00EC0225">
              <w:rPr>
                <w:rFonts w:eastAsia="Times New Roman" w:cs="Arial"/>
                <w:b/>
              </w:rPr>
              <w:t>8.0</w:t>
            </w:r>
          </w:p>
        </w:tc>
        <w:tc>
          <w:tcPr>
            <w:tcW w:w="8425" w:type="dxa"/>
          </w:tcPr>
          <w:p w14:paraId="4CC6C9FC" w14:textId="77777777" w:rsidR="00C266B9" w:rsidRPr="00EC0225" w:rsidRDefault="00C266B9" w:rsidP="00B42300">
            <w:pPr>
              <w:tabs>
                <w:tab w:val="left" w:pos="709"/>
              </w:tabs>
              <w:jc w:val="both"/>
              <w:rPr>
                <w:rFonts w:eastAsia="Times New Roman" w:cs="Arial"/>
                <w:b/>
              </w:rPr>
            </w:pPr>
            <w:r w:rsidRPr="00EC0225">
              <w:rPr>
                <w:rFonts w:eastAsia="Times New Roman" w:cs="Arial"/>
                <w:b/>
              </w:rPr>
              <w:t>UNOFFICIAL SCHOOL FUNDS</w:t>
            </w:r>
          </w:p>
        </w:tc>
      </w:tr>
      <w:tr w:rsidR="00C266B9" w:rsidRPr="00EC0225" w14:paraId="6C856849" w14:textId="77777777" w:rsidTr="00BB355E">
        <w:trPr>
          <w:cantSplit/>
        </w:trPr>
        <w:tc>
          <w:tcPr>
            <w:tcW w:w="817" w:type="dxa"/>
          </w:tcPr>
          <w:p w14:paraId="02484463" w14:textId="77777777" w:rsidR="00C266B9" w:rsidRPr="00EC0225" w:rsidRDefault="00C266B9" w:rsidP="00B42300">
            <w:pPr>
              <w:tabs>
                <w:tab w:val="left" w:pos="709"/>
              </w:tabs>
              <w:jc w:val="both"/>
              <w:rPr>
                <w:rFonts w:eastAsia="Times New Roman" w:cs="Arial"/>
              </w:rPr>
            </w:pPr>
          </w:p>
        </w:tc>
        <w:tc>
          <w:tcPr>
            <w:tcW w:w="8425" w:type="dxa"/>
          </w:tcPr>
          <w:p w14:paraId="297444F0" w14:textId="77777777" w:rsidR="00C266B9" w:rsidRPr="00EC0225" w:rsidRDefault="00C266B9" w:rsidP="00B42300">
            <w:pPr>
              <w:tabs>
                <w:tab w:val="left" w:pos="709"/>
              </w:tabs>
              <w:jc w:val="both"/>
              <w:rPr>
                <w:rFonts w:eastAsia="Times New Roman" w:cs="Arial"/>
              </w:rPr>
            </w:pPr>
          </w:p>
        </w:tc>
      </w:tr>
      <w:tr w:rsidR="00C266B9" w:rsidRPr="00EC0225" w14:paraId="4E399A7A" w14:textId="77777777" w:rsidTr="00BB355E">
        <w:trPr>
          <w:cantSplit/>
          <w:trHeight w:val="83"/>
        </w:trPr>
        <w:tc>
          <w:tcPr>
            <w:tcW w:w="817" w:type="dxa"/>
            <w:shd w:val="clear" w:color="auto" w:fill="FFFFFF"/>
          </w:tcPr>
          <w:p w14:paraId="54FEB9CF" w14:textId="77777777" w:rsidR="00C266B9" w:rsidRPr="00EC0225" w:rsidRDefault="00C266B9" w:rsidP="00B42300">
            <w:pPr>
              <w:jc w:val="both"/>
              <w:rPr>
                <w:rFonts w:eastAsia="Times New Roman" w:cs="Arial"/>
              </w:rPr>
            </w:pPr>
            <w:r w:rsidRPr="00EC0225">
              <w:rPr>
                <w:rFonts w:eastAsia="Times New Roman" w:cs="Arial"/>
              </w:rPr>
              <w:t>8.1</w:t>
            </w:r>
          </w:p>
        </w:tc>
        <w:tc>
          <w:tcPr>
            <w:tcW w:w="8425" w:type="dxa"/>
            <w:shd w:val="clear" w:color="auto" w:fill="FFFFFF"/>
          </w:tcPr>
          <w:p w14:paraId="4B2B110A" w14:textId="77777777" w:rsidR="00C266B9" w:rsidRPr="00EC0225" w:rsidRDefault="00C266B9" w:rsidP="00B42300">
            <w:pPr>
              <w:jc w:val="both"/>
              <w:rPr>
                <w:rFonts w:eastAsia="Times New Roman" w:cs="Arial"/>
              </w:rPr>
            </w:pPr>
            <w:r w:rsidRPr="00EC0225">
              <w:rPr>
                <w:rFonts w:eastAsia="Times New Roman" w:cs="Arial"/>
              </w:rPr>
              <w:t>Monies relating to unofficial school funds shall be held in a separate bank account identified with the name of the school and for which the signatures of at least two named persons shall be required to effect withdrawal from the account.  The Headteacher shall appoint the signatories to the account.</w:t>
            </w:r>
          </w:p>
        </w:tc>
      </w:tr>
      <w:tr w:rsidR="00C266B9" w:rsidRPr="00EC0225" w14:paraId="40AE0A1A" w14:textId="77777777" w:rsidTr="00BB355E">
        <w:trPr>
          <w:cantSplit/>
          <w:trHeight w:val="83"/>
        </w:trPr>
        <w:tc>
          <w:tcPr>
            <w:tcW w:w="817" w:type="dxa"/>
            <w:shd w:val="clear" w:color="auto" w:fill="FFFFFF"/>
          </w:tcPr>
          <w:p w14:paraId="12E81F1A" w14:textId="77777777" w:rsidR="00C266B9" w:rsidRPr="00EC0225" w:rsidRDefault="00C266B9" w:rsidP="00B42300">
            <w:pPr>
              <w:jc w:val="both"/>
              <w:rPr>
                <w:rFonts w:eastAsia="Times New Roman" w:cs="Arial"/>
              </w:rPr>
            </w:pPr>
          </w:p>
        </w:tc>
        <w:tc>
          <w:tcPr>
            <w:tcW w:w="8425" w:type="dxa"/>
            <w:shd w:val="clear" w:color="auto" w:fill="FFFFFF"/>
          </w:tcPr>
          <w:p w14:paraId="6DFDE7AF" w14:textId="77777777" w:rsidR="00C266B9" w:rsidRPr="00EC0225" w:rsidRDefault="00C266B9" w:rsidP="00B42300">
            <w:pPr>
              <w:jc w:val="both"/>
              <w:rPr>
                <w:rFonts w:eastAsia="Times New Roman" w:cs="Arial"/>
              </w:rPr>
            </w:pPr>
          </w:p>
        </w:tc>
      </w:tr>
      <w:tr w:rsidR="00C266B9" w:rsidRPr="00EC0225" w14:paraId="227B4D58" w14:textId="77777777" w:rsidTr="00BB355E">
        <w:trPr>
          <w:cantSplit/>
          <w:trHeight w:val="83"/>
        </w:trPr>
        <w:tc>
          <w:tcPr>
            <w:tcW w:w="817" w:type="dxa"/>
            <w:shd w:val="clear" w:color="auto" w:fill="FFFFFF"/>
          </w:tcPr>
          <w:p w14:paraId="6FC66614" w14:textId="77777777" w:rsidR="00C266B9" w:rsidRPr="00EC0225" w:rsidRDefault="00C266B9" w:rsidP="00B42300">
            <w:pPr>
              <w:jc w:val="both"/>
              <w:rPr>
                <w:rFonts w:eastAsia="Times New Roman" w:cs="Arial"/>
              </w:rPr>
            </w:pPr>
            <w:r w:rsidRPr="00EC0225">
              <w:rPr>
                <w:rFonts w:eastAsia="Times New Roman" w:cs="Arial"/>
              </w:rPr>
              <w:t>8.2</w:t>
            </w:r>
          </w:p>
        </w:tc>
        <w:tc>
          <w:tcPr>
            <w:tcW w:w="8425" w:type="dxa"/>
            <w:shd w:val="clear" w:color="auto" w:fill="FFFFFF"/>
          </w:tcPr>
          <w:p w14:paraId="2946F6EB" w14:textId="77777777" w:rsidR="00C266B9" w:rsidRPr="00EC0225" w:rsidRDefault="00C266B9" w:rsidP="00B42300">
            <w:pPr>
              <w:jc w:val="both"/>
              <w:rPr>
                <w:rFonts w:eastAsia="Times New Roman" w:cs="Arial"/>
              </w:rPr>
            </w:pPr>
            <w:r w:rsidRPr="00EC0225">
              <w:rPr>
                <w:rFonts w:eastAsia="Times New Roman" w:cs="Arial"/>
              </w:rPr>
              <w:t>The Headteacher shall inform the Governing Body at the end of each school year of the unofficial funds which are in existence or have existed during the year, indicating the general purpose of each fund.</w:t>
            </w:r>
          </w:p>
        </w:tc>
      </w:tr>
      <w:tr w:rsidR="00C266B9" w:rsidRPr="00EC0225" w14:paraId="503CFC14" w14:textId="77777777" w:rsidTr="00BB355E">
        <w:trPr>
          <w:cantSplit/>
          <w:trHeight w:val="83"/>
        </w:trPr>
        <w:tc>
          <w:tcPr>
            <w:tcW w:w="817" w:type="dxa"/>
            <w:shd w:val="clear" w:color="auto" w:fill="FFFFFF"/>
          </w:tcPr>
          <w:p w14:paraId="6F52F6BE" w14:textId="77777777" w:rsidR="00C266B9" w:rsidRPr="00EC0225" w:rsidRDefault="00C266B9" w:rsidP="00B42300">
            <w:pPr>
              <w:jc w:val="both"/>
              <w:rPr>
                <w:rFonts w:eastAsia="Times New Roman" w:cs="Arial"/>
              </w:rPr>
            </w:pPr>
          </w:p>
        </w:tc>
        <w:tc>
          <w:tcPr>
            <w:tcW w:w="8425" w:type="dxa"/>
            <w:shd w:val="clear" w:color="auto" w:fill="FFFFFF"/>
          </w:tcPr>
          <w:p w14:paraId="5CD0C5B1" w14:textId="77777777" w:rsidR="00C266B9" w:rsidRPr="00EC0225" w:rsidRDefault="00C266B9" w:rsidP="00B42300">
            <w:pPr>
              <w:jc w:val="both"/>
              <w:rPr>
                <w:rFonts w:eastAsia="Times New Roman" w:cs="Arial"/>
              </w:rPr>
            </w:pPr>
          </w:p>
        </w:tc>
      </w:tr>
      <w:tr w:rsidR="00C266B9" w:rsidRPr="00EC0225" w14:paraId="55F3CEE8" w14:textId="77777777" w:rsidTr="00BB355E">
        <w:trPr>
          <w:cantSplit/>
          <w:trHeight w:val="83"/>
        </w:trPr>
        <w:tc>
          <w:tcPr>
            <w:tcW w:w="817" w:type="dxa"/>
            <w:shd w:val="clear" w:color="auto" w:fill="FFFFFF"/>
          </w:tcPr>
          <w:p w14:paraId="4E9F70DE" w14:textId="77777777" w:rsidR="00C266B9" w:rsidRPr="00EC0225" w:rsidRDefault="00C266B9" w:rsidP="00B42300">
            <w:pPr>
              <w:jc w:val="both"/>
              <w:rPr>
                <w:rFonts w:eastAsia="Times New Roman" w:cs="Arial"/>
              </w:rPr>
            </w:pPr>
            <w:r w:rsidRPr="00EC0225">
              <w:rPr>
                <w:rFonts w:eastAsia="Times New Roman" w:cs="Arial"/>
              </w:rPr>
              <w:lastRenderedPageBreak/>
              <w:t>8.3</w:t>
            </w:r>
          </w:p>
        </w:tc>
        <w:tc>
          <w:tcPr>
            <w:tcW w:w="8425" w:type="dxa"/>
            <w:shd w:val="clear" w:color="auto" w:fill="FFFFFF"/>
          </w:tcPr>
          <w:p w14:paraId="55B9DA2D" w14:textId="77777777" w:rsidR="00C266B9" w:rsidRPr="00EC0225" w:rsidRDefault="00C266B9" w:rsidP="00B42300">
            <w:pPr>
              <w:jc w:val="both"/>
              <w:rPr>
                <w:rFonts w:eastAsia="Times New Roman" w:cs="Arial"/>
              </w:rPr>
            </w:pPr>
            <w:r w:rsidRPr="00EC0225">
              <w:rPr>
                <w:rFonts w:eastAsia="Times New Roman" w:cs="Arial"/>
              </w:rPr>
              <w:t>The Headteacher shall submit to the Governing Body as soon as possible after the end of each school year a summary of the accounts of each voluntary fund signed by the Headteacher and the auditor appointed by the Governing Body.</w:t>
            </w:r>
          </w:p>
        </w:tc>
      </w:tr>
      <w:tr w:rsidR="00C266B9" w:rsidRPr="00EC0225" w14:paraId="2F3D6B50" w14:textId="77777777" w:rsidTr="00BB355E">
        <w:trPr>
          <w:cantSplit/>
          <w:trHeight w:val="83"/>
        </w:trPr>
        <w:tc>
          <w:tcPr>
            <w:tcW w:w="817" w:type="dxa"/>
            <w:shd w:val="clear" w:color="auto" w:fill="FFFFFF"/>
          </w:tcPr>
          <w:p w14:paraId="05557CF7" w14:textId="77777777" w:rsidR="00C266B9" w:rsidRPr="00EC0225" w:rsidRDefault="00C266B9" w:rsidP="00B42300">
            <w:pPr>
              <w:jc w:val="both"/>
              <w:rPr>
                <w:rFonts w:eastAsia="Times New Roman" w:cs="Arial"/>
              </w:rPr>
            </w:pPr>
          </w:p>
        </w:tc>
        <w:tc>
          <w:tcPr>
            <w:tcW w:w="8425" w:type="dxa"/>
            <w:shd w:val="clear" w:color="auto" w:fill="FFFFFF"/>
          </w:tcPr>
          <w:p w14:paraId="3BA7CBAC" w14:textId="77777777" w:rsidR="00C266B9" w:rsidRPr="00EC0225" w:rsidRDefault="00C266B9" w:rsidP="00B42300">
            <w:pPr>
              <w:jc w:val="both"/>
              <w:rPr>
                <w:rFonts w:eastAsia="Times New Roman" w:cs="Arial"/>
              </w:rPr>
            </w:pPr>
          </w:p>
        </w:tc>
      </w:tr>
      <w:tr w:rsidR="00C266B9" w:rsidRPr="00EC0225" w14:paraId="39F410AA" w14:textId="77777777" w:rsidTr="00BB355E">
        <w:trPr>
          <w:cantSplit/>
          <w:trHeight w:val="83"/>
        </w:trPr>
        <w:tc>
          <w:tcPr>
            <w:tcW w:w="817" w:type="dxa"/>
            <w:shd w:val="clear" w:color="auto" w:fill="FFFFFF"/>
          </w:tcPr>
          <w:p w14:paraId="624AB021" w14:textId="77777777" w:rsidR="00C266B9" w:rsidRPr="00EC0225" w:rsidRDefault="00C266B9" w:rsidP="00B42300">
            <w:pPr>
              <w:jc w:val="both"/>
              <w:rPr>
                <w:rFonts w:eastAsia="Times New Roman" w:cs="Arial"/>
              </w:rPr>
            </w:pPr>
            <w:r w:rsidRPr="00EC0225">
              <w:rPr>
                <w:rFonts w:eastAsia="Times New Roman" w:cs="Arial"/>
              </w:rPr>
              <w:t>8.4</w:t>
            </w:r>
          </w:p>
        </w:tc>
        <w:tc>
          <w:tcPr>
            <w:tcW w:w="8425" w:type="dxa"/>
            <w:shd w:val="clear" w:color="auto" w:fill="FFFFFF"/>
          </w:tcPr>
          <w:p w14:paraId="6653DA8C" w14:textId="77777777" w:rsidR="00C266B9" w:rsidRPr="00EC0225" w:rsidRDefault="00C266B9" w:rsidP="00B42300">
            <w:pPr>
              <w:jc w:val="both"/>
              <w:rPr>
                <w:rFonts w:eastAsia="Times New Roman" w:cs="Arial"/>
              </w:rPr>
            </w:pPr>
            <w:r w:rsidRPr="00EC0225">
              <w:rPr>
                <w:rFonts w:eastAsia="Times New Roman" w:cs="Arial"/>
              </w:rPr>
              <w:t>The Headteacher shall submit annually to the Authority, confirmation that financial regulations and procedures are in place for any unofficial funds operated by the school and that the funds have been audited and signed by a suitably qualified person, who is independent of that fund.</w:t>
            </w:r>
          </w:p>
        </w:tc>
      </w:tr>
      <w:tr w:rsidR="00C266B9" w:rsidRPr="00EC0225" w14:paraId="3D5BE011" w14:textId="77777777" w:rsidTr="00BB355E">
        <w:trPr>
          <w:cantSplit/>
          <w:trHeight w:val="83"/>
        </w:trPr>
        <w:tc>
          <w:tcPr>
            <w:tcW w:w="817" w:type="dxa"/>
            <w:shd w:val="clear" w:color="auto" w:fill="FFFFFF"/>
          </w:tcPr>
          <w:p w14:paraId="6330217F" w14:textId="77777777" w:rsidR="00C266B9" w:rsidRPr="00EC0225" w:rsidRDefault="00C266B9" w:rsidP="00B42300">
            <w:pPr>
              <w:jc w:val="both"/>
              <w:rPr>
                <w:rFonts w:eastAsia="Times New Roman" w:cs="Arial"/>
              </w:rPr>
            </w:pPr>
          </w:p>
        </w:tc>
        <w:tc>
          <w:tcPr>
            <w:tcW w:w="8425" w:type="dxa"/>
            <w:shd w:val="clear" w:color="auto" w:fill="FFFFFF"/>
          </w:tcPr>
          <w:p w14:paraId="4881F9E0" w14:textId="77777777" w:rsidR="00C266B9" w:rsidRPr="00EC0225" w:rsidRDefault="00C266B9" w:rsidP="00B42300">
            <w:pPr>
              <w:tabs>
                <w:tab w:val="center" w:pos="4153"/>
                <w:tab w:val="right" w:pos="8306"/>
              </w:tabs>
              <w:jc w:val="both"/>
              <w:rPr>
                <w:rFonts w:eastAsia="Times New Roman" w:cs="Arial"/>
              </w:rPr>
            </w:pPr>
          </w:p>
        </w:tc>
      </w:tr>
      <w:tr w:rsidR="00C266B9" w:rsidRPr="00EC0225" w14:paraId="6CAACDDC" w14:textId="77777777" w:rsidTr="00BB355E">
        <w:trPr>
          <w:cantSplit/>
          <w:trHeight w:val="83"/>
        </w:trPr>
        <w:tc>
          <w:tcPr>
            <w:tcW w:w="817" w:type="dxa"/>
            <w:shd w:val="clear" w:color="auto" w:fill="FFFFFF"/>
          </w:tcPr>
          <w:p w14:paraId="08AFAFEA" w14:textId="77777777" w:rsidR="00C266B9" w:rsidRPr="00EC0225" w:rsidRDefault="00C266B9" w:rsidP="00B42300">
            <w:pPr>
              <w:jc w:val="both"/>
              <w:rPr>
                <w:rFonts w:eastAsia="Times New Roman" w:cs="Arial"/>
              </w:rPr>
            </w:pPr>
            <w:r w:rsidRPr="00EC0225">
              <w:rPr>
                <w:rFonts w:eastAsia="Times New Roman" w:cs="Arial"/>
              </w:rPr>
              <w:t>8.5</w:t>
            </w:r>
          </w:p>
        </w:tc>
        <w:tc>
          <w:tcPr>
            <w:tcW w:w="8425" w:type="dxa"/>
            <w:shd w:val="clear" w:color="auto" w:fill="FFFFFF"/>
          </w:tcPr>
          <w:p w14:paraId="56FC5F46" w14:textId="77777777" w:rsidR="00C266B9" w:rsidRPr="00EC0225" w:rsidRDefault="00C266B9" w:rsidP="00B42300">
            <w:pPr>
              <w:tabs>
                <w:tab w:val="center" w:pos="4153"/>
                <w:tab w:val="right" w:pos="8306"/>
              </w:tabs>
              <w:jc w:val="both"/>
              <w:rPr>
                <w:rFonts w:eastAsia="Times New Roman" w:cs="Arial"/>
              </w:rPr>
            </w:pPr>
            <w:r w:rsidRPr="00EC0225">
              <w:rPr>
                <w:rFonts w:eastAsia="Times New Roman" w:cs="Arial"/>
              </w:rPr>
              <w:t>The Headteacher must retain a copy of the unofficial school fund accounts in school for Authority Audit purposes, which will be requested as required.</w:t>
            </w:r>
          </w:p>
          <w:p w14:paraId="2ADFF445" w14:textId="77777777" w:rsidR="00C266B9" w:rsidRPr="00EC0225" w:rsidRDefault="00C266B9" w:rsidP="00B42300">
            <w:pPr>
              <w:tabs>
                <w:tab w:val="center" w:pos="4153"/>
                <w:tab w:val="right" w:pos="8306"/>
              </w:tabs>
              <w:jc w:val="both"/>
              <w:rPr>
                <w:rFonts w:eastAsia="Times New Roman" w:cs="Arial"/>
              </w:rPr>
            </w:pPr>
          </w:p>
        </w:tc>
      </w:tr>
      <w:tr w:rsidR="00C266B9" w:rsidRPr="00EC0225" w14:paraId="110B3126" w14:textId="77777777" w:rsidTr="00BB355E">
        <w:trPr>
          <w:cantSplit/>
          <w:trHeight w:val="83"/>
        </w:trPr>
        <w:tc>
          <w:tcPr>
            <w:tcW w:w="817" w:type="dxa"/>
            <w:shd w:val="clear" w:color="auto" w:fill="FFFFFF"/>
          </w:tcPr>
          <w:p w14:paraId="6FA8661B" w14:textId="77777777" w:rsidR="00C266B9" w:rsidRPr="00EC0225" w:rsidRDefault="00C266B9" w:rsidP="00B42300">
            <w:pPr>
              <w:jc w:val="both"/>
              <w:rPr>
                <w:rFonts w:eastAsia="Times New Roman" w:cs="Arial"/>
              </w:rPr>
            </w:pPr>
          </w:p>
        </w:tc>
        <w:tc>
          <w:tcPr>
            <w:tcW w:w="8425" w:type="dxa"/>
            <w:shd w:val="clear" w:color="auto" w:fill="FFFFFF"/>
          </w:tcPr>
          <w:p w14:paraId="2A621D4F" w14:textId="77777777" w:rsidR="00C266B9" w:rsidRPr="00EC0225" w:rsidRDefault="00C266B9" w:rsidP="00B42300">
            <w:pPr>
              <w:tabs>
                <w:tab w:val="center" w:pos="4153"/>
                <w:tab w:val="right" w:pos="8306"/>
              </w:tabs>
              <w:jc w:val="both"/>
              <w:rPr>
                <w:rFonts w:eastAsia="Times New Roman" w:cs="Arial"/>
              </w:rPr>
            </w:pPr>
          </w:p>
        </w:tc>
      </w:tr>
      <w:tr w:rsidR="00C266B9" w:rsidRPr="00EC0225" w14:paraId="63B414A9" w14:textId="77777777" w:rsidTr="00BB355E">
        <w:trPr>
          <w:cantSplit/>
        </w:trPr>
        <w:tc>
          <w:tcPr>
            <w:tcW w:w="817" w:type="dxa"/>
          </w:tcPr>
          <w:p w14:paraId="75694349" w14:textId="77777777" w:rsidR="00C266B9" w:rsidRPr="00EC0225" w:rsidRDefault="00C266B9" w:rsidP="00B42300">
            <w:pPr>
              <w:tabs>
                <w:tab w:val="left" w:pos="709"/>
              </w:tabs>
              <w:jc w:val="both"/>
              <w:rPr>
                <w:rFonts w:eastAsia="Times New Roman" w:cs="Arial"/>
                <w:b/>
              </w:rPr>
            </w:pPr>
            <w:r w:rsidRPr="00EC0225">
              <w:rPr>
                <w:rFonts w:eastAsia="Times New Roman" w:cs="Arial"/>
                <w:b/>
              </w:rPr>
              <w:t>9.0</w:t>
            </w:r>
          </w:p>
        </w:tc>
        <w:tc>
          <w:tcPr>
            <w:tcW w:w="8425" w:type="dxa"/>
          </w:tcPr>
          <w:p w14:paraId="62474878" w14:textId="77777777" w:rsidR="00C266B9" w:rsidRPr="00EC0225" w:rsidRDefault="00C266B9" w:rsidP="00B42300">
            <w:pPr>
              <w:tabs>
                <w:tab w:val="left" w:pos="709"/>
              </w:tabs>
              <w:jc w:val="both"/>
              <w:rPr>
                <w:rFonts w:eastAsia="Times New Roman" w:cs="Arial"/>
                <w:b/>
              </w:rPr>
            </w:pPr>
            <w:r w:rsidRPr="00EC0225">
              <w:rPr>
                <w:rFonts w:eastAsia="Times New Roman" w:cs="Arial"/>
                <w:b/>
              </w:rPr>
              <w:t>CONSIDERATION OF AUDIT REPORTS</w:t>
            </w:r>
          </w:p>
        </w:tc>
      </w:tr>
      <w:tr w:rsidR="00C266B9" w:rsidRPr="00EC0225" w14:paraId="7B96059F" w14:textId="77777777" w:rsidTr="00BB355E">
        <w:trPr>
          <w:cantSplit/>
        </w:trPr>
        <w:tc>
          <w:tcPr>
            <w:tcW w:w="817" w:type="dxa"/>
          </w:tcPr>
          <w:p w14:paraId="0E8974E9" w14:textId="77777777" w:rsidR="00C266B9" w:rsidRPr="00EC0225" w:rsidRDefault="00C266B9" w:rsidP="00B42300">
            <w:pPr>
              <w:tabs>
                <w:tab w:val="left" w:pos="709"/>
              </w:tabs>
              <w:jc w:val="both"/>
              <w:rPr>
                <w:rFonts w:eastAsia="Times New Roman" w:cs="Arial"/>
              </w:rPr>
            </w:pPr>
          </w:p>
        </w:tc>
        <w:tc>
          <w:tcPr>
            <w:tcW w:w="8425" w:type="dxa"/>
          </w:tcPr>
          <w:p w14:paraId="4A56B622" w14:textId="77777777" w:rsidR="00C266B9" w:rsidRPr="00EC0225" w:rsidRDefault="00C266B9" w:rsidP="00B42300">
            <w:pPr>
              <w:tabs>
                <w:tab w:val="left" w:pos="709"/>
              </w:tabs>
              <w:jc w:val="both"/>
              <w:rPr>
                <w:rFonts w:eastAsia="Times New Roman" w:cs="Arial"/>
              </w:rPr>
            </w:pPr>
          </w:p>
        </w:tc>
      </w:tr>
      <w:tr w:rsidR="00C266B9" w:rsidRPr="00EC0225" w14:paraId="501F87D6" w14:textId="77777777" w:rsidTr="00BB355E">
        <w:trPr>
          <w:cantSplit/>
          <w:trHeight w:val="83"/>
        </w:trPr>
        <w:tc>
          <w:tcPr>
            <w:tcW w:w="817" w:type="dxa"/>
          </w:tcPr>
          <w:p w14:paraId="4562ABB5" w14:textId="77777777" w:rsidR="00C266B9" w:rsidRPr="00EC0225" w:rsidRDefault="00C266B9" w:rsidP="00B42300">
            <w:pPr>
              <w:jc w:val="both"/>
              <w:rPr>
                <w:rFonts w:eastAsia="Times New Roman" w:cs="Arial"/>
              </w:rPr>
            </w:pPr>
            <w:r w:rsidRPr="00EC0225">
              <w:rPr>
                <w:rFonts w:eastAsia="Times New Roman" w:cs="Arial"/>
              </w:rPr>
              <w:t>9.1</w:t>
            </w:r>
          </w:p>
        </w:tc>
        <w:tc>
          <w:tcPr>
            <w:tcW w:w="8425" w:type="dxa"/>
          </w:tcPr>
          <w:p w14:paraId="75621DD6" w14:textId="77777777" w:rsidR="00C266B9" w:rsidRPr="00EC0225" w:rsidRDefault="00C266B9" w:rsidP="00B42300">
            <w:pPr>
              <w:jc w:val="both"/>
              <w:rPr>
                <w:rFonts w:eastAsia="Times New Roman" w:cs="Arial"/>
              </w:rPr>
            </w:pPr>
            <w:r w:rsidRPr="00EC0225">
              <w:rPr>
                <w:rFonts w:eastAsia="Times New Roman" w:cs="Arial"/>
              </w:rPr>
              <w:t>Audit reports relating to the school produced by the Authority or the County Council's external auditors must be considered by the Governing Body.</w:t>
            </w:r>
          </w:p>
        </w:tc>
      </w:tr>
      <w:tr w:rsidR="00C266B9" w:rsidRPr="00EC0225" w14:paraId="5C4A6E9F" w14:textId="77777777" w:rsidTr="00BB355E">
        <w:trPr>
          <w:cantSplit/>
          <w:trHeight w:val="83"/>
        </w:trPr>
        <w:tc>
          <w:tcPr>
            <w:tcW w:w="817" w:type="dxa"/>
          </w:tcPr>
          <w:p w14:paraId="64AB0890" w14:textId="77777777" w:rsidR="00C266B9" w:rsidRPr="00EC0225" w:rsidRDefault="00C266B9" w:rsidP="00B42300">
            <w:pPr>
              <w:jc w:val="both"/>
              <w:rPr>
                <w:rFonts w:eastAsia="Times New Roman" w:cs="Arial"/>
              </w:rPr>
            </w:pPr>
          </w:p>
        </w:tc>
        <w:tc>
          <w:tcPr>
            <w:tcW w:w="8425" w:type="dxa"/>
          </w:tcPr>
          <w:p w14:paraId="107464C4" w14:textId="77777777" w:rsidR="00C266B9" w:rsidRPr="00EC0225" w:rsidRDefault="00C266B9" w:rsidP="00B42300">
            <w:pPr>
              <w:jc w:val="both"/>
              <w:rPr>
                <w:rFonts w:eastAsia="Times New Roman" w:cs="Arial"/>
              </w:rPr>
            </w:pPr>
          </w:p>
        </w:tc>
      </w:tr>
      <w:tr w:rsidR="00C266B9" w:rsidRPr="00EC0225" w14:paraId="6ADC627D" w14:textId="77777777" w:rsidTr="00BB355E">
        <w:trPr>
          <w:cantSplit/>
          <w:trHeight w:val="83"/>
        </w:trPr>
        <w:tc>
          <w:tcPr>
            <w:tcW w:w="817" w:type="dxa"/>
          </w:tcPr>
          <w:p w14:paraId="2E82A52D" w14:textId="77777777" w:rsidR="00C266B9" w:rsidRPr="00EC0225" w:rsidRDefault="00C266B9" w:rsidP="00B42300">
            <w:pPr>
              <w:jc w:val="both"/>
              <w:rPr>
                <w:rFonts w:eastAsia="Times New Roman" w:cs="Arial"/>
              </w:rPr>
            </w:pPr>
            <w:r w:rsidRPr="00EC0225">
              <w:rPr>
                <w:rFonts w:eastAsia="Times New Roman" w:cs="Arial"/>
              </w:rPr>
              <w:t>9.2</w:t>
            </w:r>
          </w:p>
        </w:tc>
        <w:tc>
          <w:tcPr>
            <w:tcW w:w="8425" w:type="dxa"/>
          </w:tcPr>
          <w:p w14:paraId="650779E6" w14:textId="1AAFF41C" w:rsidR="00C266B9" w:rsidRPr="00EC0225" w:rsidRDefault="00C266B9" w:rsidP="00B42300">
            <w:pPr>
              <w:jc w:val="both"/>
              <w:rPr>
                <w:rFonts w:eastAsia="Times New Roman" w:cs="Arial"/>
              </w:rPr>
            </w:pPr>
            <w:r w:rsidRPr="00EC0225">
              <w:rPr>
                <w:rFonts w:eastAsia="Times New Roman" w:cs="Arial"/>
              </w:rPr>
              <w:t>Governors should approve any action plan arising from the audit and monitor implementation of that plan to ensure that all agreed action has been taken.</w:t>
            </w:r>
          </w:p>
        </w:tc>
      </w:tr>
      <w:tr w:rsidR="00C266B9" w:rsidRPr="00EC0225" w14:paraId="197E4F6C" w14:textId="77777777" w:rsidTr="00BB355E">
        <w:trPr>
          <w:cantSplit/>
          <w:trHeight w:val="83"/>
        </w:trPr>
        <w:tc>
          <w:tcPr>
            <w:tcW w:w="817" w:type="dxa"/>
          </w:tcPr>
          <w:p w14:paraId="23BB51DE" w14:textId="77777777" w:rsidR="00C266B9" w:rsidRPr="00EC0225" w:rsidRDefault="00C266B9" w:rsidP="00B42300">
            <w:pPr>
              <w:jc w:val="both"/>
              <w:rPr>
                <w:rFonts w:eastAsia="Times New Roman" w:cs="Arial"/>
              </w:rPr>
            </w:pPr>
          </w:p>
          <w:p w14:paraId="6440803F" w14:textId="77777777" w:rsidR="00C266B9" w:rsidRPr="00EC0225" w:rsidRDefault="00C266B9" w:rsidP="00B42300">
            <w:pPr>
              <w:jc w:val="both"/>
              <w:rPr>
                <w:rFonts w:eastAsia="Times New Roman" w:cs="Arial"/>
              </w:rPr>
            </w:pPr>
          </w:p>
        </w:tc>
        <w:tc>
          <w:tcPr>
            <w:tcW w:w="8425" w:type="dxa"/>
          </w:tcPr>
          <w:p w14:paraId="1984DF7C" w14:textId="77777777" w:rsidR="00C266B9" w:rsidRPr="00EC0225" w:rsidRDefault="00C266B9" w:rsidP="00B42300">
            <w:pPr>
              <w:jc w:val="both"/>
              <w:rPr>
                <w:rFonts w:eastAsia="Times New Roman" w:cs="Arial"/>
              </w:rPr>
            </w:pPr>
          </w:p>
        </w:tc>
      </w:tr>
      <w:tr w:rsidR="00C266B9" w:rsidRPr="00EC0225" w14:paraId="3397AFC3" w14:textId="77777777" w:rsidTr="00BB355E">
        <w:trPr>
          <w:cantSplit/>
        </w:trPr>
        <w:tc>
          <w:tcPr>
            <w:tcW w:w="817" w:type="dxa"/>
          </w:tcPr>
          <w:p w14:paraId="1DB99EA1" w14:textId="77777777" w:rsidR="00C266B9" w:rsidRPr="00EC0225" w:rsidRDefault="00C266B9" w:rsidP="00B42300">
            <w:pPr>
              <w:tabs>
                <w:tab w:val="left" w:pos="709"/>
              </w:tabs>
              <w:jc w:val="both"/>
              <w:rPr>
                <w:rFonts w:eastAsia="Times New Roman" w:cs="Arial"/>
                <w:b/>
              </w:rPr>
            </w:pPr>
            <w:r w:rsidRPr="00EC0225">
              <w:rPr>
                <w:rFonts w:eastAsia="Times New Roman" w:cs="Arial"/>
                <w:b/>
              </w:rPr>
              <w:t>10.0</w:t>
            </w:r>
          </w:p>
        </w:tc>
        <w:tc>
          <w:tcPr>
            <w:tcW w:w="8425" w:type="dxa"/>
          </w:tcPr>
          <w:p w14:paraId="75074965" w14:textId="77777777" w:rsidR="00C266B9" w:rsidRPr="00EC0225" w:rsidRDefault="00C266B9" w:rsidP="00B42300">
            <w:pPr>
              <w:tabs>
                <w:tab w:val="left" w:pos="709"/>
              </w:tabs>
              <w:jc w:val="both"/>
              <w:rPr>
                <w:rFonts w:eastAsia="Times New Roman" w:cs="Arial"/>
                <w:b/>
              </w:rPr>
            </w:pPr>
            <w:r w:rsidRPr="00EC0225">
              <w:rPr>
                <w:rFonts w:eastAsia="Times New Roman" w:cs="Arial"/>
                <w:b/>
              </w:rPr>
              <w:t>INCOME</w:t>
            </w:r>
          </w:p>
        </w:tc>
      </w:tr>
      <w:tr w:rsidR="00C266B9" w:rsidRPr="00EC0225" w14:paraId="4B5A505D" w14:textId="77777777" w:rsidTr="00BB355E">
        <w:trPr>
          <w:cantSplit/>
        </w:trPr>
        <w:tc>
          <w:tcPr>
            <w:tcW w:w="817" w:type="dxa"/>
          </w:tcPr>
          <w:p w14:paraId="5D3EA048" w14:textId="77777777" w:rsidR="00C266B9" w:rsidRPr="00EC0225" w:rsidRDefault="00C266B9" w:rsidP="00B42300">
            <w:pPr>
              <w:tabs>
                <w:tab w:val="left" w:pos="709"/>
              </w:tabs>
              <w:jc w:val="both"/>
              <w:rPr>
                <w:rFonts w:eastAsia="Times New Roman" w:cs="Arial"/>
              </w:rPr>
            </w:pPr>
          </w:p>
        </w:tc>
        <w:tc>
          <w:tcPr>
            <w:tcW w:w="8425" w:type="dxa"/>
          </w:tcPr>
          <w:p w14:paraId="4697DF32" w14:textId="77777777" w:rsidR="00C266B9" w:rsidRPr="00EC0225" w:rsidRDefault="00C266B9" w:rsidP="00B42300">
            <w:pPr>
              <w:tabs>
                <w:tab w:val="left" w:pos="709"/>
              </w:tabs>
              <w:jc w:val="both"/>
              <w:rPr>
                <w:rFonts w:eastAsia="Times New Roman" w:cs="Arial"/>
              </w:rPr>
            </w:pPr>
          </w:p>
        </w:tc>
      </w:tr>
      <w:tr w:rsidR="00C266B9" w:rsidRPr="00EC0225" w14:paraId="1F884DD4" w14:textId="77777777" w:rsidTr="00BB355E">
        <w:trPr>
          <w:cantSplit/>
          <w:trHeight w:val="83"/>
        </w:trPr>
        <w:tc>
          <w:tcPr>
            <w:tcW w:w="817" w:type="dxa"/>
          </w:tcPr>
          <w:p w14:paraId="62C9D966" w14:textId="77777777" w:rsidR="00C266B9" w:rsidRPr="00EC0225" w:rsidRDefault="00C266B9" w:rsidP="00B42300">
            <w:pPr>
              <w:jc w:val="both"/>
              <w:rPr>
                <w:rFonts w:eastAsia="Times New Roman" w:cs="Arial"/>
              </w:rPr>
            </w:pPr>
            <w:r w:rsidRPr="00EC0225">
              <w:rPr>
                <w:rFonts w:eastAsia="Times New Roman" w:cs="Arial"/>
              </w:rPr>
              <w:t>10.1</w:t>
            </w:r>
          </w:p>
        </w:tc>
        <w:tc>
          <w:tcPr>
            <w:tcW w:w="8425" w:type="dxa"/>
          </w:tcPr>
          <w:p w14:paraId="74A6012F" w14:textId="77777777" w:rsidR="00C266B9" w:rsidRPr="00EC0225" w:rsidRDefault="00C266B9" w:rsidP="00B42300">
            <w:pPr>
              <w:jc w:val="both"/>
              <w:rPr>
                <w:rFonts w:eastAsia="Times New Roman" w:cs="Arial"/>
              </w:rPr>
            </w:pPr>
            <w:r w:rsidRPr="00EC0225">
              <w:rPr>
                <w:rFonts w:eastAsia="Times New Roman" w:cs="Arial"/>
              </w:rPr>
              <w:t>The Governing Body shall determine a charging policy for the supply of any goods or services.</w:t>
            </w:r>
          </w:p>
        </w:tc>
      </w:tr>
      <w:tr w:rsidR="00C266B9" w:rsidRPr="00EC0225" w14:paraId="1C25F932" w14:textId="77777777" w:rsidTr="00BB355E">
        <w:trPr>
          <w:cantSplit/>
          <w:trHeight w:val="83"/>
        </w:trPr>
        <w:tc>
          <w:tcPr>
            <w:tcW w:w="817" w:type="dxa"/>
          </w:tcPr>
          <w:p w14:paraId="4B1E8B44" w14:textId="77777777" w:rsidR="00C266B9" w:rsidRPr="00EC0225" w:rsidRDefault="00C266B9" w:rsidP="00B42300">
            <w:pPr>
              <w:jc w:val="both"/>
              <w:rPr>
                <w:rFonts w:eastAsia="Times New Roman" w:cs="Arial"/>
              </w:rPr>
            </w:pPr>
          </w:p>
        </w:tc>
        <w:tc>
          <w:tcPr>
            <w:tcW w:w="8425" w:type="dxa"/>
          </w:tcPr>
          <w:p w14:paraId="6DD193F4" w14:textId="77777777" w:rsidR="00C266B9" w:rsidRPr="00EC0225" w:rsidRDefault="00C266B9" w:rsidP="00B42300">
            <w:pPr>
              <w:jc w:val="both"/>
              <w:rPr>
                <w:rFonts w:eastAsia="Times New Roman" w:cs="Arial"/>
              </w:rPr>
            </w:pPr>
          </w:p>
        </w:tc>
      </w:tr>
      <w:tr w:rsidR="00C266B9" w:rsidRPr="00EC0225" w14:paraId="1D37E05D" w14:textId="77777777" w:rsidTr="00BB355E">
        <w:trPr>
          <w:cantSplit/>
          <w:trHeight w:val="83"/>
        </w:trPr>
        <w:tc>
          <w:tcPr>
            <w:tcW w:w="817" w:type="dxa"/>
          </w:tcPr>
          <w:p w14:paraId="77D5A8E2" w14:textId="77777777" w:rsidR="00C266B9" w:rsidRPr="00EC0225" w:rsidRDefault="00C266B9" w:rsidP="00B42300">
            <w:pPr>
              <w:jc w:val="both"/>
              <w:rPr>
                <w:rFonts w:eastAsia="Times New Roman" w:cs="Arial"/>
              </w:rPr>
            </w:pPr>
            <w:r w:rsidRPr="00EC0225">
              <w:rPr>
                <w:rFonts w:eastAsia="Times New Roman" w:cs="Arial"/>
              </w:rPr>
              <w:t>10.2</w:t>
            </w:r>
          </w:p>
        </w:tc>
        <w:tc>
          <w:tcPr>
            <w:tcW w:w="8425" w:type="dxa"/>
          </w:tcPr>
          <w:p w14:paraId="5ABCEF5E" w14:textId="77777777" w:rsidR="00C266B9" w:rsidRPr="00EC0225" w:rsidRDefault="00C266B9" w:rsidP="00B42300">
            <w:pPr>
              <w:jc w:val="both"/>
              <w:rPr>
                <w:rFonts w:eastAsia="Times New Roman" w:cs="Arial"/>
              </w:rPr>
            </w:pPr>
            <w:r w:rsidRPr="00EC0225">
              <w:rPr>
                <w:rFonts w:eastAsia="Times New Roman" w:cs="Arial"/>
              </w:rPr>
              <w:t>The Headteacher shall ensure that all income due to the school is accounted for in accordance with the school's charging policy.</w:t>
            </w:r>
          </w:p>
        </w:tc>
      </w:tr>
      <w:tr w:rsidR="00C266B9" w:rsidRPr="00EC0225" w14:paraId="17FB8207" w14:textId="77777777" w:rsidTr="00BB355E">
        <w:trPr>
          <w:cantSplit/>
          <w:trHeight w:val="83"/>
        </w:trPr>
        <w:tc>
          <w:tcPr>
            <w:tcW w:w="817" w:type="dxa"/>
          </w:tcPr>
          <w:p w14:paraId="03A702E4" w14:textId="77777777" w:rsidR="00C266B9" w:rsidRPr="00EC0225" w:rsidRDefault="00C266B9" w:rsidP="00B42300">
            <w:pPr>
              <w:jc w:val="both"/>
              <w:rPr>
                <w:rFonts w:eastAsia="Times New Roman" w:cs="Arial"/>
              </w:rPr>
            </w:pPr>
          </w:p>
        </w:tc>
        <w:tc>
          <w:tcPr>
            <w:tcW w:w="8425" w:type="dxa"/>
          </w:tcPr>
          <w:p w14:paraId="392693A9" w14:textId="77777777" w:rsidR="00C266B9" w:rsidRPr="00EC0225" w:rsidRDefault="00C266B9" w:rsidP="00B42300">
            <w:pPr>
              <w:jc w:val="both"/>
              <w:rPr>
                <w:rFonts w:eastAsia="Times New Roman" w:cs="Arial"/>
              </w:rPr>
            </w:pPr>
          </w:p>
        </w:tc>
      </w:tr>
      <w:tr w:rsidR="00C266B9" w:rsidRPr="00EC0225" w14:paraId="35E9DF80" w14:textId="77777777" w:rsidTr="00BB355E">
        <w:trPr>
          <w:cantSplit/>
          <w:trHeight w:val="83"/>
        </w:trPr>
        <w:tc>
          <w:tcPr>
            <w:tcW w:w="817" w:type="dxa"/>
          </w:tcPr>
          <w:p w14:paraId="26B812E6" w14:textId="77777777" w:rsidR="00C266B9" w:rsidRPr="00EC0225" w:rsidRDefault="00C266B9" w:rsidP="00B42300">
            <w:pPr>
              <w:jc w:val="both"/>
              <w:rPr>
                <w:rFonts w:eastAsia="Times New Roman" w:cs="Arial"/>
              </w:rPr>
            </w:pPr>
            <w:r w:rsidRPr="00EC0225">
              <w:rPr>
                <w:rFonts w:eastAsia="Times New Roman" w:cs="Arial"/>
              </w:rPr>
              <w:t>10.3</w:t>
            </w:r>
          </w:p>
        </w:tc>
        <w:tc>
          <w:tcPr>
            <w:tcW w:w="8425" w:type="dxa"/>
          </w:tcPr>
          <w:p w14:paraId="7EB9B88C" w14:textId="77777777" w:rsidR="00C266B9" w:rsidRPr="00EC0225" w:rsidRDefault="00C266B9" w:rsidP="00B42300">
            <w:pPr>
              <w:jc w:val="both"/>
              <w:rPr>
                <w:rFonts w:eastAsia="Times New Roman" w:cs="Arial"/>
              </w:rPr>
            </w:pPr>
            <w:r w:rsidRPr="00EC0225">
              <w:rPr>
                <w:rFonts w:eastAsia="Times New Roman" w:cs="Arial"/>
              </w:rPr>
              <w:t>Bad debts up to the value of (£200) may be written off by the Headteacher without the prior approval of the Governing Body or nominated Committee.  The Headteacher must report all such write-offs to the next meeting of the Governing Body or nominated Committee.</w:t>
            </w:r>
          </w:p>
        </w:tc>
      </w:tr>
      <w:tr w:rsidR="00C266B9" w:rsidRPr="00EC0225" w14:paraId="58954676" w14:textId="77777777" w:rsidTr="00BB355E">
        <w:trPr>
          <w:cantSplit/>
          <w:trHeight w:val="83"/>
        </w:trPr>
        <w:tc>
          <w:tcPr>
            <w:tcW w:w="817" w:type="dxa"/>
          </w:tcPr>
          <w:p w14:paraId="68300917" w14:textId="77777777" w:rsidR="00C266B9" w:rsidRPr="00EC0225" w:rsidRDefault="00C266B9" w:rsidP="00B42300">
            <w:pPr>
              <w:jc w:val="both"/>
              <w:rPr>
                <w:rFonts w:eastAsia="Times New Roman" w:cs="Arial"/>
              </w:rPr>
            </w:pPr>
          </w:p>
        </w:tc>
        <w:tc>
          <w:tcPr>
            <w:tcW w:w="8425" w:type="dxa"/>
          </w:tcPr>
          <w:p w14:paraId="15D99E29" w14:textId="77777777" w:rsidR="00C266B9" w:rsidRPr="00EC0225" w:rsidRDefault="00C266B9" w:rsidP="00B42300">
            <w:pPr>
              <w:jc w:val="both"/>
              <w:rPr>
                <w:rFonts w:eastAsia="Times New Roman" w:cs="Arial"/>
              </w:rPr>
            </w:pPr>
          </w:p>
        </w:tc>
      </w:tr>
      <w:tr w:rsidR="00C266B9" w:rsidRPr="00EC0225" w14:paraId="2D822F0E" w14:textId="77777777" w:rsidTr="00BB355E">
        <w:trPr>
          <w:cantSplit/>
          <w:trHeight w:val="83"/>
        </w:trPr>
        <w:tc>
          <w:tcPr>
            <w:tcW w:w="817" w:type="dxa"/>
          </w:tcPr>
          <w:p w14:paraId="71BD0637" w14:textId="77777777" w:rsidR="00C266B9" w:rsidRPr="00EC0225" w:rsidRDefault="00C266B9" w:rsidP="00B42300">
            <w:pPr>
              <w:jc w:val="both"/>
              <w:rPr>
                <w:rFonts w:eastAsia="Times New Roman" w:cs="Arial"/>
              </w:rPr>
            </w:pPr>
            <w:r w:rsidRPr="00EC0225">
              <w:rPr>
                <w:rFonts w:eastAsia="Times New Roman" w:cs="Arial"/>
              </w:rPr>
              <w:t>10.4</w:t>
            </w:r>
          </w:p>
        </w:tc>
        <w:tc>
          <w:tcPr>
            <w:tcW w:w="8425" w:type="dxa"/>
          </w:tcPr>
          <w:p w14:paraId="7BA454A7" w14:textId="77777777" w:rsidR="00C266B9" w:rsidRDefault="00C266B9" w:rsidP="00B42300">
            <w:pPr>
              <w:jc w:val="both"/>
              <w:rPr>
                <w:rFonts w:eastAsia="Times New Roman" w:cs="Arial"/>
              </w:rPr>
            </w:pPr>
            <w:r w:rsidRPr="00EC0225">
              <w:rPr>
                <w:rFonts w:eastAsia="Times New Roman" w:cs="Arial"/>
              </w:rPr>
              <w:t>For bad debts in excess of (£200), the prior approval to write off must be obtained from the Governing Body, or a nominated Committee.</w:t>
            </w:r>
          </w:p>
          <w:p w14:paraId="2100DBB9" w14:textId="77777777" w:rsidR="00B42300" w:rsidRDefault="00B42300" w:rsidP="00B42300">
            <w:pPr>
              <w:jc w:val="both"/>
              <w:rPr>
                <w:rFonts w:eastAsia="Times New Roman" w:cs="Arial"/>
              </w:rPr>
            </w:pPr>
          </w:p>
          <w:p w14:paraId="6BE55B77" w14:textId="77777777" w:rsidR="00B42300" w:rsidRDefault="00B42300" w:rsidP="00B42300">
            <w:pPr>
              <w:jc w:val="both"/>
              <w:rPr>
                <w:rFonts w:eastAsia="Times New Roman" w:cs="Arial"/>
              </w:rPr>
            </w:pPr>
          </w:p>
          <w:p w14:paraId="75DF6E59" w14:textId="77777777" w:rsidR="00B42300" w:rsidRDefault="00B42300" w:rsidP="00B42300">
            <w:pPr>
              <w:jc w:val="both"/>
              <w:rPr>
                <w:rFonts w:eastAsia="Times New Roman" w:cs="Arial"/>
              </w:rPr>
            </w:pPr>
          </w:p>
          <w:p w14:paraId="6EE917CA" w14:textId="77777777" w:rsidR="00B42300" w:rsidRDefault="00B42300" w:rsidP="00B42300">
            <w:pPr>
              <w:jc w:val="both"/>
              <w:rPr>
                <w:rFonts w:eastAsia="Times New Roman" w:cs="Arial"/>
              </w:rPr>
            </w:pPr>
          </w:p>
          <w:p w14:paraId="355D42C3" w14:textId="77777777" w:rsidR="00B42300" w:rsidRDefault="00B42300" w:rsidP="00B42300">
            <w:pPr>
              <w:jc w:val="both"/>
              <w:rPr>
                <w:rFonts w:eastAsia="Times New Roman" w:cs="Arial"/>
              </w:rPr>
            </w:pPr>
          </w:p>
          <w:p w14:paraId="33A15CD1" w14:textId="77777777" w:rsidR="00B42300" w:rsidRDefault="00B42300" w:rsidP="00B42300">
            <w:pPr>
              <w:jc w:val="both"/>
              <w:rPr>
                <w:rFonts w:eastAsia="Times New Roman" w:cs="Arial"/>
              </w:rPr>
            </w:pPr>
          </w:p>
          <w:p w14:paraId="584EBF33" w14:textId="77777777" w:rsidR="00B42300" w:rsidRDefault="00B42300" w:rsidP="00B42300">
            <w:pPr>
              <w:jc w:val="both"/>
              <w:rPr>
                <w:rFonts w:eastAsia="Times New Roman" w:cs="Arial"/>
              </w:rPr>
            </w:pPr>
          </w:p>
          <w:p w14:paraId="78BE064C" w14:textId="77777777" w:rsidR="00B42300" w:rsidRDefault="00B42300" w:rsidP="00B42300">
            <w:pPr>
              <w:jc w:val="both"/>
              <w:rPr>
                <w:rFonts w:eastAsia="Times New Roman" w:cs="Arial"/>
              </w:rPr>
            </w:pPr>
          </w:p>
          <w:p w14:paraId="2144025E" w14:textId="77777777" w:rsidR="00B42300" w:rsidRDefault="00B42300" w:rsidP="00B42300">
            <w:pPr>
              <w:jc w:val="both"/>
              <w:rPr>
                <w:rFonts w:eastAsia="Times New Roman" w:cs="Arial"/>
              </w:rPr>
            </w:pPr>
          </w:p>
          <w:p w14:paraId="4072B8D7" w14:textId="77777777" w:rsidR="00B42300" w:rsidRDefault="00B42300" w:rsidP="00B42300">
            <w:pPr>
              <w:jc w:val="both"/>
              <w:rPr>
                <w:rFonts w:eastAsia="Times New Roman" w:cs="Arial"/>
              </w:rPr>
            </w:pPr>
          </w:p>
          <w:p w14:paraId="3D5FED57" w14:textId="77777777" w:rsidR="00B42300" w:rsidRPr="00EC0225" w:rsidRDefault="00B42300" w:rsidP="00B42300">
            <w:pPr>
              <w:jc w:val="both"/>
              <w:rPr>
                <w:rFonts w:eastAsia="Times New Roman" w:cs="Arial"/>
              </w:rPr>
            </w:pPr>
          </w:p>
          <w:p w14:paraId="6A50816D" w14:textId="77777777" w:rsidR="00C266B9" w:rsidRPr="00EC0225" w:rsidRDefault="00C266B9" w:rsidP="00B42300">
            <w:pPr>
              <w:jc w:val="both"/>
              <w:rPr>
                <w:rFonts w:eastAsia="Times New Roman" w:cs="Arial"/>
              </w:rPr>
            </w:pPr>
          </w:p>
        </w:tc>
      </w:tr>
      <w:tr w:rsidR="00C266B9" w:rsidRPr="00EC0225" w14:paraId="4777B78A" w14:textId="77777777" w:rsidTr="00BB355E">
        <w:trPr>
          <w:cantSplit/>
          <w:trHeight w:val="83"/>
        </w:trPr>
        <w:tc>
          <w:tcPr>
            <w:tcW w:w="817" w:type="dxa"/>
          </w:tcPr>
          <w:p w14:paraId="7653FA9C" w14:textId="77777777" w:rsidR="00C266B9" w:rsidRPr="00EC0225" w:rsidRDefault="00C266B9" w:rsidP="00B42300">
            <w:pPr>
              <w:jc w:val="both"/>
              <w:rPr>
                <w:rFonts w:eastAsia="Times New Roman" w:cs="Arial"/>
              </w:rPr>
            </w:pPr>
          </w:p>
        </w:tc>
        <w:tc>
          <w:tcPr>
            <w:tcW w:w="8425" w:type="dxa"/>
          </w:tcPr>
          <w:p w14:paraId="0EC21A4D" w14:textId="77777777" w:rsidR="00C266B9" w:rsidRPr="00EC0225" w:rsidRDefault="00C266B9" w:rsidP="00B42300">
            <w:pPr>
              <w:jc w:val="both"/>
              <w:rPr>
                <w:rFonts w:eastAsia="Times New Roman" w:cs="Arial"/>
              </w:rPr>
            </w:pPr>
          </w:p>
        </w:tc>
      </w:tr>
      <w:tr w:rsidR="00C266B9" w:rsidRPr="00EC0225" w14:paraId="209056BF" w14:textId="77777777" w:rsidTr="00BB355E">
        <w:trPr>
          <w:cantSplit/>
        </w:trPr>
        <w:tc>
          <w:tcPr>
            <w:tcW w:w="817" w:type="dxa"/>
          </w:tcPr>
          <w:p w14:paraId="56C9127B" w14:textId="77777777" w:rsidR="00C266B9" w:rsidRPr="00EC0225" w:rsidRDefault="00C266B9" w:rsidP="00B42300">
            <w:pPr>
              <w:tabs>
                <w:tab w:val="left" w:pos="709"/>
              </w:tabs>
              <w:jc w:val="both"/>
              <w:rPr>
                <w:rFonts w:eastAsia="Times New Roman" w:cs="Arial"/>
                <w:b/>
              </w:rPr>
            </w:pPr>
            <w:r w:rsidRPr="00EC0225">
              <w:rPr>
                <w:rFonts w:eastAsia="Times New Roman" w:cs="Arial"/>
                <w:b/>
              </w:rPr>
              <w:lastRenderedPageBreak/>
              <w:t>11.0</w:t>
            </w:r>
          </w:p>
        </w:tc>
        <w:tc>
          <w:tcPr>
            <w:tcW w:w="8425" w:type="dxa"/>
          </w:tcPr>
          <w:p w14:paraId="7AD6E15B" w14:textId="15F8AA7C" w:rsidR="00B42300" w:rsidRPr="00EC0225" w:rsidRDefault="00C266B9" w:rsidP="00B42300">
            <w:pPr>
              <w:tabs>
                <w:tab w:val="left" w:pos="709"/>
              </w:tabs>
              <w:jc w:val="both"/>
              <w:rPr>
                <w:rFonts w:eastAsia="Times New Roman" w:cs="Arial"/>
                <w:b/>
              </w:rPr>
            </w:pPr>
            <w:r w:rsidRPr="00EC0225">
              <w:rPr>
                <w:rFonts w:eastAsia="Times New Roman" w:cs="Arial"/>
                <w:b/>
              </w:rPr>
              <w:t>GIFTS AND HOSPITALITY</w:t>
            </w:r>
          </w:p>
        </w:tc>
      </w:tr>
      <w:tr w:rsidR="00C266B9" w:rsidRPr="00EC0225" w14:paraId="1C90AB29" w14:textId="77777777" w:rsidTr="00BB355E">
        <w:trPr>
          <w:cantSplit/>
        </w:trPr>
        <w:tc>
          <w:tcPr>
            <w:tcW w:w="817" w:type="dxa"/>
          </w:tcPr>
          <w:p w14:paraId="5C5CAC6F" w14:textId="77777777" w:rsidR="00C266B9" w:rsidRPr="00EC0225" w:rsidRDefault="00C266B9" w:rsidP="00B42300">
            <w:pPr>
              <w:tabs>
                <w:tab w:val="left" w:pos="709"/>
              </w:tabs>
              <w:jc w:val="both"/>
              <w:rPr>
                <w:rFonts w:eastAsia="Times New Roman" w:cs="Arial"/>
              </w:rPr>
            </w:pPr>
          </w:p>
        </w:tc>
        <w:tc>
          <w:tcPr>
            <w:tcW w:w="8425" w:type="dxa"/>
          </w:tcPr>
          <w:p w14:paraId="6A50105D" w14:textId="77777777" w:rsidR="00C266B9" w:rsidRPr="00EC0225" w:rsidRDefault="00C266B9" w:rsidP="00B42300">
            <w:pPr>
              <w:tabs>
                <w:tab w:val="left" w:pos="709"/>
              </w:tabs>
              <w:jc w:val="both"/>
              <w:rPr>
                <w:rFonts w:eastAsia="Times New Roman" w:cs="Arial"/>
              </w:rPr>
            </w:pPr>
          </w:p>
        </w:tc>
      </w:tr>
      <w:tr w:rsidR="00C266B9" w:rsidRPr="00EC0225" w14:paraId="547B21D3" w14:textId="77777777" w:rsidTr="00BB355E">
        <w:trPr>
          <w:cantSplit/>
          <w:trHeight w:val="83"/>
        </w:trPr>
        <w:tc>
          <w:tcPr>
            <w:tcW w:w="817" w:type="dxa"/>
          </w:tcPr>
          <w:p w14:paraId="75030288" w14:textId="77777777" w:rsidR="00C266B9" w:rsidRPr="00EC0225" w:rsidRDefault="00C266B9" w:rsidP="00B42300">
            <w:pPr>
              <w:jc w:val="both"/>
              <w:rPr>
                <w:rFonts w:eastAsia="Times New Roman" w:cs="Arial"/>
              </w:rPr>
            </w:pPr>
            <w:r w:rsidRPr="00EC0225">
              <w:rPr>
                <w:rFonts w:eastAsia="Times New Roman" w:cs="Arial"/>
              </w:rPr>
              <w:t>11.1</w:t>
            </w:r>
          </w:p>
          <w:p w14:paraId="0F8515EB" w14:textId="77777777" w:rsidR="00C266B9" w:rsidRPr="00EC0225" w:rsidRDefault="00C266B9" w:rsidP="00B42300">
            <w:pPr>
              <w:jc w:val="both"/>
              <w:rPr>
                <w:rFonts w:eastAsia="Times New Roman" w:cs="Arial"/>
              </w:rPr>
            </w:pPr>
          </w:p>
          <w:p w14:paraId="7FA68B3E" w14:textId="77777777" w:rsidR="00C266B9" w:rsidRPr="00EC0225" w:rsidRDefault="00C266B9" w:rsidP="00B42300">
            <w:pPr>
              <w:jc w:val="both"/>
              <w:rPr>
                <w:rFonts w:eastAsia="Times New Roman" w:cs="Arial"/>
              </w:rPr>
            </w:pPr>
          </w:p>
          <w:p w14:paraId="3338D68A" w14:textId="77777777" w:rsidR="00C266B9" w:rsidRPr="00EC0225" w:rsidRDefault="00C266B9" w:rsidP="00B42300">
            <w:pPr>
              <w:jc w:val="both"/>
              <w:rPr>
                <w:rFonts w:eastAsia="Times New Roman" w:cs="Arial"/>
              </w:rPr>
            </w:pPr>
          </w:p>
          <w:p w14:paraId="268B4047" w14:textId="77777777" w:rsidR="00C266B9" w:rsidRPr="00EC0225" w:rsidRDefault="00C266B9" w:rsidP="00B42300">
            <w:pPr>
              <w:jc w:val="both"/>
              <w:rPr>
                <w:rFonts w:eastAsia="Times New Roman" w:cs="Arial"/>
              </w:rPr>
            </w:pPr>
          </w:p>
          <w:p w14:paraId="472DBCF5" w14:textId="77777777" w:rsidR="00C266B9" w:rsidRPr="00EC0225" w:rsidRDefault="00C266B9" w:rsidP="00B42300">
            <w:pPr>
              <w:jc w:val="both"/>
              <w:rPr>
                <w:rFonts w:eastAsia="Times New Roman" w:cs="Arial"/>
              </w:rPr>
            </w:pPr>
          </w:p>
          <w:p w14:paraId="40B6E2B0" w14:textId="77777777" w:rsidR="00C266B9" w:rsidRPr="00EC0225" w:rsidRDefault="00C266B9" w:rsidP="00B42300">
            <w:pPr>
              <w:jc w:val="both"/>
              <w:rPr>
                <w:rFonts w:eastAsia="Times New Roman" w:cs="Arial"/>
              </w:rPr>
            </w:pPr>
            <w:r w:rsidRPr="00EC0225">
              <w:rPr>
                <w:rFonts w:eastAsia="Times New Roman" w:cs="Arial"/>
              </w:rPr>
              <w:t>11.2</w:t>
            </w:r>
          </w:p>
        </w:tc>
        <w:tc>
          <w:tcPr>
            <w:tcW w:w="8425" w:type="dxa"/>
          </w:tcPr>
          <w:p w14:paraId="4323520E" w14:textId="77777777" w:rsidR="00C266B9" w:rsidRPr="00EC0225" w:rsidRDefault="00C266B9" w:rsidP="00B42300">
            <w:pPr>
              <w:jc w:val="both"/>
              <w:rPr>
                <w:rFonts w:eastAsia="Times New Roman"/>
              </w:rPr>
            </w:pPr>
            <w:r w:rsidRPr="00EC0225">
              <w:rPr>
                <w:rFonts w:eastAsia="Times New Roman" w:cs="Arial"/>
              </w:rPr>
              <w:t>P</w:t>
            </w:r>
            <w:r w:rsidRPr="00EC0225">
              <w:rPr>
                <w:rFonts w:eastAsia="Times New Roman"/>
              </w:rPr>
              <w:t>rior approval should be sought, where possible, from the Headteacher before school staff accept any gift or hospitality that is estimated to be beyond a face value of £25. Gifts should not be in the form of cash or securities; the gift or hospitality is a one-off and not repeated on a regular basis; and the gift or hospitality is given openly, not secretly.</w:t>
            </w:r>
          </w:p>
          <w:p w14:paraId="3D0FADF1" w14:textId="77777777" w:rsidR="00C266B9" w:rsidRPr="00EC0225" w:rsidRDefault="00C266B9" w:rsidP="00B42300">
            <w:pPr>
              <w:jc w:val="both"/>
              <w:rPr>
                <w:rFonts w:eastAsia="Times New Roman"/>
              </w:rPr>
            </w:pPr>
          </w:p>
          <w:p w14:paraId="1D90BBA3" w14:textId="77777777" w:rsidR="00C266B9" w:rsidRPr="00EC0225" w:rsidRDefault="00C266B9" w:rsidP="00B42300">
            <w:pPr>
              <w:adjustRightInd w:val="0"/>
              <w:jc w:val="both"/>
              <w:rPr>
                <w:rFonts w:eastAsia="Times New Roman" w:cs="Arial"/>
                <w:color w:val="000000"/>
              </w:rPr>
            </w:pPr>
            <w:r w:rsidRPr="00EC0225">
              <w:rPr>
                <w:rFonts w:eastAsia="Times New Roman" w:cs="Arial"/>
                <w:color w:val="000000"/>
              </w:rPr>
              <w:t>Any offer or receipt of gifts or hospitality with a token value of above £25 shall be declared and the Headteacher should maintain a register of all declarations of gifts and hospitality. Completed declaration forms should be completed within 10 days of the date of the gift or hospitality. The register will be open to inspection by the Chair of Governors and / or LCC Senior Officer (including LCC Audit) as appropriate and reported to the Governing Body and recorded in the Minutes of the Meeting.</w:t>
            </w:r>
          </w:p>
        </w:tc>
      </w:tr>
    </w:tbl>
    <w:p w14:paraId="0E4BFA8B" w14:textId="77777777" w:rsidR="00DD346A" w:rsidRDefault="00DD346A" w:rsidP="00B42300">
      <w:pPr>
        <w:jc w:val="both"/>
      </w:pPr>
    </w:p>
    <w:p w14:paraId="4A556398" w14:textId="77777777" w:rsidR="00DD346A" w:rsidRDefault="00DD346A" w:rsidP="00B42300">
      <w:pPr>
        <w:jc w:val="both"/>
      </w:pPr>
    </w:p>
    <w:p w14:paraId="15A62C4D" w14:textId="7361C1DF" w:rsidR="00E26645" w:rsidRPr="00E26645" w:rsidRDefault="00E26645" w:rsidP="00B42300">
      <w:pPr>
        <w:jc w:val="both"/>
      </w:pPr>
    </w:p>
    <w:sectPr w:rsidR="00E26645" w:rsidRPr="00E26645" w:rsidSect="00637042">
      <w:headerReference w:type="default" r:id="rId17"/>
      <w:footerReference w:type="default" r:id="rId18"/>
      <w:headerReference w:type="first" r:id="rId19"/>
      <w:footerReference w:type="first" r:id="rId20"/>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B984" w14:textId="77777777" w:rsidR="003420EF" w:rsidRDefault="003420EF" w:rsidP="005737F0">
      <w:r>
        <w:separator/>
      </w:r>
    </w:p>
  </w:endnote>
  <w:endnote w:type="continuationSeparator" w:id="0">
    <w:p w14:paraId="183B1A84" w14:textId="77777777" w:rsidR="003420EF" w:rsidRDefault="003420EF"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674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79744"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C24" w14:textId="16656A15"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7769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2A1234" w:rsidRPr="00C24AAB">
      <w:rPr>
        <w:rFonts w:ascii="Calibri" w:hAnsi="Calibri" w:cs="Calibri"/>
        <w:noProof/>
      </w:rPr>
      <w:t>1</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B20" w14:textId="77777777" w:rsidR="00DB48F8" w:rsidRDefault="00000000"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69504"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D174" w14:textId="77777777" w:rsidR="003420EF" w:rsidRDefault="003420EF" w:rsidP="005737F0">
      <w:r>
        <w:separator/>
      </w:r>
    </w:p>
  </w:footnote>
  <w:footnote w:type="continuationSeparator" w:id="0">
    <w:p w14:paraId="5EB4CE56" w14:textId="77777777" w:rsidR="003420EF" w:rsidRDefault="003420EF" w:rsidP="005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F8F6" w14:textId="2CE6DB15" w:rsidR="0015759F" w:rsidRDefault="005737F0">
    <w:pPr>
      <w:pStyle w:val="Header"/>
    </w:pPr>
    <w:r>
      <w:rPr>
        <w:noProof/>
      </w:rPr>
      <w:drawing>
        <wp:anchor distT="0" distB="0" distL="114300" distR="114300" simplePos="0" relativeHeight="251659264"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C23" w14:textId="7811ADE3" w:rsidR="00613187" w:rsidRDefault="00613187">
    <w:pPr>
      <w:pStyle w:val="Header"/>
    </w:pPr>
    <w:r>
      <w:rPr>
        <w:noProof/>
      </w:rPr>
      <w:drawing>
        <wp:anchor distT="0" distB="0" distL="114300" distR="114300" simplePos="0" relativeHeight="251673600"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405" w14:textId="0B97055B" w:rsidR="00613187" w:rsidRPr="00E11F98" w:rsidRDefault="00613187" w:rsidP="00E11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B18" w14:textId="38E04597" w:rsidR="00A90F31" w:rsidRDefault="00DD3B37">
    <w:pPr>
      <w:pStyle w:val="Header"/>
    </w:pPr>
    <w:r>
      <w:rPr>
        <w:noProof/>
      </w:rPr>
      <mc:AlternateContent>
        <mc:Choice Requires="wps">
          <w:drawing>
            <wp:anchor distT="71755" distB="71755" distL="71755" distR="71755" simplePos="0" relativeHeight="251671552"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7" type="#_x0000_t202" style="position:absolute;margin-left:8.4pt;margin-top:18.7pt;width:443.6pt;height:19.8pt;z-index:251671552;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2417CC"/>
    <w:multiLevelType w:val="hybridMultilevel"/>
    <w:tmpl w:val="E200B090"/>
    <w:lvl w:ilvl="0" w:tplc="31920FC0">
      <w:start w:val="1"/>
      <w:numFmt w:val="bullet"/>
      <w:lvlText w:val=""/>
      <w:lvlJc w:val="left"/>
      <w:pPr>
        <w:tabs>
          <w:tab w:val="num" w:pos="567"/>
        </w:tabs>
        <w:ind w:left="567" w:hanging="567"/>
      </w:pPr>
      <w:rPr>
        <w:rFonts w:ascii="Wingdings 2" w:hAnsi="Wingdings 2" w:hint="default"/>
        <w:b/>
        <w:sz w:val="22"/>
        <w:szCs w:val="22"/>
      </w:rPr>
    </w:lvl>
    <w:lvl w:ilvl="1" w:tplc="56DA79C0">
      <w:start w:val="1"/>
      <w:numFmt w:val="lowerRoman"/>
      <w:lvlText w:val="(%2) "/>
      <w:lvlJc w:val="left"/>
      <w:pPr>
        <w:tabs>
          <w:tab w:val="num" w:pos="1647"/>
        </w:tabs>
        <w:ind w:left="1647" w:hanging="567"/>
      </w:pPr>
      <w:rPr>
        <w:rFonts w:ascii="Times New Roman" w:hAnsi="Times New Roman" w:hint="default"/>
        <w:b/>
        <w:i w:val="0"/>
        <w:sz w:val="24"/>
        <w:szCs w:val="24"/>
        <w:u w:val="no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9"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9120313">
    <w:abstractNumId w:val="17"/>
  </w:num>
  <w:num w:numId="2" w16cid:durableId="727656708">
    <w:abstractNumId w:val="17"/>
  </w:num>
  <w:num w:numId="3" w16cid:durableId="1395466724">
    <w:abstractNumId w:val="18"/>
  </w:num>
  <w:num w:numId="4" w16cid:durableId="1927037107">
    <w:abstractNumId w:val="12"/>
  </w:num>
  <w:num w:numId="5" w16cid:durableId="1100952621">
    <w:abstractNumId w:val="13"/>
  </w:num>
  <w:num w:numId="6" w16cid:durableId="1765146679">
    <w:abstractNumId w:val="12"/>
  </w:num>
  <w:num w:numId="7" w16cid:durableId="1670714242">
    <w:abstractNumId w:val="18"/>
  </w:num>
  <w:num w:numId="8" w16cid:durableId="379134382">
    <w:abstractNumId w:val="19"/>
  </w:num>
  <w:num w:numId="9" w16cid:durableId="1175997448">
    <w:abstractNumId w:val="18"/>
  </w:num>
  <w:num w:numId="10" w16cid:durableId="637691249">
    <w:abstractNumId w:val="18"/>
  </w:num>
  <w:num w:numId="11" w16cid:durableId="2112777542">
    <w:abstractNumId w:val="18"/>
  </w:num>
  <w:num w:numId="12" w16cid:durableId="1609582665">
    <w:abstractNumId w:val="18"/>
  </w:num>
  <w:num w:numId="13" w16cid:durableId="1865289999">
    <w:abstractNumId w:val="18"/>
  </w:num>
  <w:num w:numId="14" w16cid:durableId="606235131">
    <w:abstractNumId w:val="18"/>
  </w:num>
  <w:num w:numId="15" w16cid:durableId="550269215">
    <w:abstractNumId w:val="18"/>
  </w:num>
  <w:num w:numId="16" w16cid:durableId="2056349825">
    <w:abstractNumId w:val="18"/>
  </w:num>
  <w:num w:numId="17" w16cid:durableId="2091851153">
    <w:abstractNumId w:val="18"/>
  </w:num>
  <w:num w:numId="18" w16cid:durableId="1893954232">
    <w:abstractNumId w:val="12"/>
  </w:num>
  <w:num w:numId="19" w16cid:durableId="1286884099">
    <w:abstractNumId w:val="13"/>
  </w:num>
  <w:num w:numId="20" w16cid:durableId="1736246002">
    <w:abstractNumId w:val="12"/>
  </w:num>
  <w:num w:numId="21" w16cid:durableId="1032263513">
    <w:abstractNumId w:val="18"/>
  </w:num>
  <w:num w:numId="22" w16cid:durableId="1976788524">
    <w:abstractNumId w:val="19"/>
  </w:num>
  <w:num w:numId="23" w16cid:durableId="1289748979">
    <w:abstractNumId w:val="9"/>
  </w:num>
  <w:num w:numId="24" w16cid:durableId="2062752319">
    <w:abstractNumId w:val="7"/>
  </w:num>
  <w:num w:numId="25" w16cid:durableId="789788121">
    <w:abstractNumId w:val="6"/>
  </w:num>
  <w:num w:numId="26" w16cid:durableId="1336228893">
    <w:abstractNumId w:val="5"/>
  </w:num>
  <w:num w:numId="27" w16cid:durableId="1237666315">
    <w:abstractNumId w:val="4"/>
  </w:num>
  <w:num w:numId="28" w16cid:durableId="1193618208">
    <w:abstractNumId w:val="8"/>
  </w:num>
  <w:num w:numId="29" w16cid:durableId="327252430">
    <w:abstractNumId w:val="3"/>
  </w:num>
  <w:num w:numId="30" w16cid:durableId="1041129471">
    <w:abstractNumId w:val="2"/>
  </w:num>
  <w:num w:numId="31" w16cid:durableId="1895920205">
    <w:abstractNumId w:val="1"/>
  </w:num>
  <w:num w:numId="32" w16cid:durableId="122432436">
    <w:abstractNumId w:val="0"/>
  </w:num>
  <w:num w:numId="33" w16cid:durableId="1101023173">
    <w:abstractNumId w:val="10"/>
  </w:num>
  <w:num w:numId="34" w16cid:durableId="189536963">
    <w:abstractNumId w:val="16"/>
  </w:num>
  <w:num w:numId="35" w16cid:durableId="900143140">
    <w:abstractNumId w:val="14"/>
  </w:num>
  <w:num w:numId="36" w16cid:durableId="1924989674">
    <w:abstractNumId w:val="20"/>
  </w:num>
  <w:num w:numId="37" w16cid:durableId="806315275">
    <w:abstractNumId w:val="11"/>
  </w:num>
  <w:num w:numId="38" w16cid:durableId="78257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10F6"/>
    <w:rsid w:val="000032F7"/>
    <w:rsid w:val="00026618"/>
    <w:rsid w:val="000564E8"/>
    <w:rsid w:val="00056E65"/>
    <w:rsid w:val="00072110"/>
    <w:rsid w:val="0009149B"/>
    <w:rsid w:val="00096869"/>
    <w:rsid w:val="000A519D"/>
    <w:rsid w:val="000B228C"/>
    <w:rsid w:val="000B3867"/>
    <w:rsid w:val="000C79E2"/>
    <w:rsid w:val="000D200F"/>
    <w:rsid w:val="000E0431"/>
    <w:rsid w:val="000E15DA"/>
    <w:rsid w:val="001059E5"/>
    <w:rsid w:val="00115D9D"/>
    <w:rsid w:val="001427AA"/>
    <w:rsid w:val="0015759F"/>
    <w:rsid w:val="00163058"/>
    <w:rsid w:val="0016389D"/>
    <w:rsid w:val="00175543"/>
    <w:rsid w:val="00191BE6"/>
    <w:rsid w:val="00195F2C"/>
    <w:rsid w:val="001A0102"/>
    <w:rsid w:val="001A1EC2"/>
    <w:rsid w:val="001C0A0F"/>
    <w:rsid w:val="001C60EA"/>
    <w:rsid w:val="001C7509"/>
    <w:rsid w:val="001F7486"/>
    <w:rsid w:val="00205950"/>
    <w:rsid w:val="00236A61"/>
    <w:rsid w:val="00250F9C"/>
    <w:rsid w:val="002530D2"/>
    <w:rsid w:val="0025571B"/>
    <w:rsid w:val="002751C3"/>
    <w:rsid w:val="002A1234"/>
    <w:rsid w:val="002B631B"/>
    <w:rsid w:val="002D6C12"/>
    <w:rsid w:val="002E2718"/>
    <w:rsid w:val="00300069"/>
    <w:rsid w:val="00301CBF"/>
    <w:rsid w:val="00311EF3"/>
    <w:rsid w:val="003203C7"/>
    <w:rsid w:val="003278F9"/>
    <w:rsid w:val="003420EF"/>
    <w:rsid w:val="00367BCA"/>
    <w:rsid w:val="00367CD6"/>
    <w:rsid w:val="00375A63"/>
    <w:rsid w:val="00381FDC"/>
    <w:rsid w:val="00392607"/>
    <w:rsid w:val="0039341D"/>
    <w:rsid w:val="003959DB"/>
    <w:rsid w:val="003A377E"/>
    <w:rsid w:val="003A4F2A"/>
    <w:rsid w:val="003B4948"/>
    <w:rsid w:val="003C0290"/>
    <w:rsid w:val="003D5E10"/>
    <w:rsid w:val="003E1F22"/>
    <w:rsid w:val="00404131"/>
    <w:rsid w:val="00411CDC"/>
    <w:rsid w:val="00412C58"/>
    <w:rsid w:val="00415E23"/>
    <w:rsid w:val="004171E4"/>
    <w:rsid w:val="00425F07"/>
    <w:rsid w:val="00432D19"/>
    <w:rsid w:val="00441DF9"/>
    <w:rsid w:val="004551C8"/>
    <w:rsid w:val="00462FCC"/>
    <w:rsid w:val="00471501"/>
    <w:rsid w:val="00497C4E"/>
    <w:rsid w:val="004A0259"/>
    <w:rsid w:val="004C139E"/>
    <w:rsid w:val="00502B3D"/>
    <w:rsid w:val="00514E31"/>
    <w:rsid w:val="0051680B"/>
    <w:rsid w:val="00523165"/>
    <w:rsid w:val="00524487"/>
    <w:rsid w:val="0054128C"/>
    <w:rsid w:val="0054365A"/>
    <w:rsid w:val="00543C90"/>
    <w:rsid w:val="00544F1F"/>
    <w:rsid w:val="0055380E"/>
    <w:rsid w:val="00565F62"/>
    <w:rsid w:val="005737F0"/>
    <w:rsid w:val="00580671"/>
    <w:rsid w:val="00582DD8"/>
    <w:rsid w:val="005A3805"/>
    <w:rsid w:val="005A4379"/>
    <w:rsid w:val="005B1FD9"/>
    <w:rsid w:val="005B5417"/>
    <w:rsid w:val="005C50B0"/>
    <w:rsid w:val="005E1F46"/>
    <w:rsid w:val="0060656D"/>
    <w:rsid w:val="00606767"/>
    <w:rsid w:val="00613187"/>
    <w:rsid w:val="006207C4"/>
    <w:rsid w:val="0063312D"/>
    <w:rsid w:val="00634405"/>
    <w:rsid w:val="00637042"/>
    <w:rsid w:val="00643CA5"/>
    <w:rsid w:val="00644CB9"/>
    <w:rsid w:val="006655F4"/>
    <w:rsid w:val="00677D1A"/>
    <w:rsid w:val="006A2F37"/>
    <w:rsid w:val="006A6CB8"/>
    <w:rsid w:val="006B186D"/>
    <w:rsid w:val="006C02CB"/>
    <w:rsid w:val="006C13AB"/>
    <w:rsid w:val="006C2BE8"/>
    <w:rsid w:val="006F5829"/>
    <w:rsid w:val="00700A32"/>
    <w:rsid w:val="00704313"/>
    <w:rsid w:val="00710E10"/>
    <w:rsid w:val="00714B62"/>
    <w:rsid w:val="007151CB"/>
    <w:rsid w:val="0071733F"/>
    <w:rsid w:val="00733C77"/>
    <w:rsid w:val="00741842"/>
    <w:rsid w:val="0074681E"/>
    <w:rsid w:val="0075491A"/>
    <w:rsid w:val="00757831"/>
    <w:rsid w:val="00770DFB"/>
    <w:rsid w:val="007740BF"/>
    <w:rsid w:val="007A1E6C"/>
    <w:rsid w:val="007A2A0D"/>
    <w:rsid w:val="007B29F3"/>
    <w:rsid w:val="007B425B"/>
    <w:rsid w:val="007B752C"/>
    <w:rsid w:val="007C628D"/>
    <w:rsid w:val="0081232A"/>
    <w:rsid w:val="0083085C"/>
    <w:rsid w:val="00830CC5"/>
    <w:rsid w:val="008564FC"/>
    <w:rsid w:val="00862298"/>
    <w:rsid w:val="0087453A"/>
    <w:rsid w:val="00896F7C"/>
    <w:rsid w:val="008A21A1"/>
    <w:rsid w:val="008A570A"/>
    <w:rsid w:val="008B0C04"/>
    <w:rsid w:val="008D1471"/>
    <w:rsid w:val="008F4BD8"/>
    <w:rsid w:val="00924E6A"/>
    <w:rsid w:val="00925FBD"/>
    <w:rsid w:val="00927478"/>
    <w:rsid w:val="009276BE"/>
    <w:rsid w:val="00931191"/>
    <w:rsid w:val="009356F1"/>
    <w:rsid w:val="00937550"/>
    <w:rsid w:val="00960506"/>
    <w:rsid w:val="00970518"/>
    <w:rsid w:val="009774C6"/>
    <w:rsid w:val="00985293"/>
    <w:rsid w:val="00985DF1"/>
    <w:rsid w:val="009A2324"/>
    <w:rsid w:val="009C223B"/>
    <w:rsid w:val="009C7AFB"/>
    <w:rsid w:val="009E04EF"/>
    <w:rsid w:val="009E40C6"/>
    <w:rsid w:val="009E4FA3"/>
    <w:rsid w:val="009F4174"/>
    <w:rsid w:val="00A25864"/>
    <w:rsid w:val="00A514F9"/>
    <w:rsid w:val="00A66A9C"/>
    <w:rsid w:val="00A705D3"/>
    <w:rsid w:val="00A72319"/>
    <w:rsid w:val="00A90F31"/>
    <w:rsid w:val="00A91131"/>
    <w:rsid w:val="00A927ED"/>
    <w:rsid w:val="00A95329"/>
    <w:rsid w:val="00A959A2"/>
    <w:rsid w:val="00A95BE9"/>
    <w:rsid w:val="00AA188F"/>
    <w:rsid w:val="00AA4DC3"/>
    <w:rsid w:val="00AE2CD1"/>
    <w:rsid w:val="00AF7770"/>
    <w:rsid w:val="00B01544"/>
    <w:rsid w:val="00B13D1D"/>
    <w:rsid w:val="00B158A4"/>
    <w:rsid w:val="00B20C9F"/>
    <w:rsid w:val="00B42300"/>
    <w:rsid w:val="00B439D5"/>
    <w:rsid w:val="00B43F2E"/>
    <w:rsid w:val="00B4729A"/>
    <w:rsid w:val="00B513B6"/>
    <w:rsid w:val="00B74037"/>
    <w:rsid w:val="00BA15D5"/>
    <w:rsid w:val="00BA287C"/>
    <w:rsid w:val="00BC3819"/>
    <w:rsid w:val="00BC4685"/>
    <w:rsid w:val="00BD4948"/>
    <w:rsid w:val="00BF006B"/>
    <w:rsid w:val="00BF1B92"/>
    <w:rsid w:val="00C06212"/>
    <w:rsid w:val="00C0735A"/>
    <w:rsid w:val="00C17E22"/>
    <w:rsid w:val="00C24AAB"/>
    <w:rsid w:val="00C266B9"/>
    <w:rsid w:val="00C32689"/>
    <w:rsid w:val="00C4433C"/>
    <w:rsid w:val="00C736DE"/>
    <w:rsid w:val="00C77F65"/>
    <w:rsid w:val="00C821ED"/>
    <w:rsid w:val="00C87C6B"/>
    <w:rsid w:val="00C9431E"/>
    <w:rsid w:val="00CA09AF"/>
    <w:rsid w:val="00CA7EA4"/>
    <w:rsid w:val="00CC55E6"/>
    <w:rsid w:val="00CD06A6"/>
    <w:rsid w:val="00CD5E04"/>
    <w:rsid w:val="00CD6E70"/>
    <w:rsid w:val="00CE10C4"/>
    <w:rsid w:val="00CF2F89"/>
    <w:rsid w:val="00D45C2E"/>
    <w:rsid w:val="00D467FF"/>
    <w:rsid w:val="00D61C23"/>
    <w:rsid w:val="00D80495"/>
    <w:rsid w:val="00D80D49"/>
    <w:rsid w:val="00D9224C"/>
    <w:rsid w:val="00DA5F23"/>
    <w:rsid w:val="00DB48F8"/>
    <w:rsid w:val="00DC2BBB"/>
    <w:rsid w:val="00DD346A"/>
    <w:rsid w:val="00DD3B37"/>
    <w:rsid w:val="00DE02A6"/>
    <w:rsid w:val="00E02D03"/>
    <w:rsid w:val="00E07615"/>
    <w:rsid w:val="00E07CD9"/>
    <w:rsid w:val="00E11F98"/>
    <w:rsid w:val="00E12452"/>
    <w:rsid w:val="00E13049"/>
    <w:rsid w:val="00E24DAB"/>
    <w:rsid w:val="00E26645"/>
    <w:rsid w:val="00E5762E"/>
    <w:rsid w:val="00E61F49"/>
    <w:rsid w:val="00E76957"/>
    <w:rsid w:val="00E8777E"/>
    <w:rsid w:val="00E87FBA"/>
    <w:rsid w:val="00EA5730"/>
    <w:rsid w:val="00EC258A"/>
    <w:rsid w:val="00ED4653"/>
    <w:rsid w:val="00ED57F6"/>
    <w:rsid w:val="00EE55E4"/>
    <w:rsid w:val="00EF13EE"/>
    <w:rsid w:val="00EF778D"/>
    <w:rsid w:val="00F37BEA"/>
    <w:rsid w:val="00F44C27"/>
    <w:rsid w:val="00F5015E"/>
    <w:rsid w:val="00F560A1"/>
    <w:rsid w:val="00F832D6"/>
    <w:rsid w:val="00F84C0B"/>
    <w:rsid w:val="00F909B9"/>
    <w:rsid w:val="00F96B7B"/>
    <w:rsid w:val="00FB0553"/>
    <w:rsid w:val="00FB7776"/>
    <w:rsid w:val="00FB79E4"/>
    <w:rsid w:val="00FB7E01"/>
    <w:rsid w:val="00FD1D27"/>
    <w:rsid w:val="00FD2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D437"/>
  <w15:chartTrackingRefBased/>
  <w15:docId w15:val="{9A1A707D-5A99-4404-86CF-954C6B7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20"/>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060">
      <w:bodyDiv w:val="1"/>
      <w:marLeft w:val="0"/>
      <w:marRight w:val="0"/>
      <w:marTop w:val="0"/>
      <w:marBottom w:val="0"/>
      <w:divBdr>
        <w:top w:val="none" w:sz="0" w:space="0" w:color="auto"/>
        <w:left w:val="none" w:sz="0" w:space="0" w:color="auto"/>
        <w:bottom w:val="none" w:sz="0" w:space="0" w:color="auto"/>
        <w:right w:val="none" w:sz="0" w:space="0" w:color="auto"/>
      </w:divBdr>
    </w:div>
    <w:div w:id="830758622">
      <w:bodyDiv w:val="1"/>
      <w:marLeft w:val="0"/>
      <w:marRight w:val="0"/>
      <w:marTop w:val="0"/>
      <w:marBottom w:val="0"/>
      <w:divBdr>
        <w:top w:val="none" w:sz="0" w:space="0" w:color="auto"/>
        <w:left w:val="none" w:sz="0" w:space="0" w:color="auto"/>
        <w:bottom w:val="none" w:sz="0" w:space="0" w:color="auto"/>
        <w:right w:val="none" w:sz="0" w:space="0" w:color="auto"/>
      </w:divBdr>
    </w:div>
    <w:div w:id="959726283">
      <w:bodyDiv w:val="1"/>
      <w:marLeft w:val="0"/>
      <w:marRight w:val="0"/>
      <w:marTop w:val="0"/>
      <w:marBottom w:val="0"/>
      <w:divBdr>
        <w:top w:val="none" w:sz="0" w:space="0" w:color="auto"/>
        <w:left w:val="none" w:sz="0" w:space="0" w:color="auto"/>
        <w:bottom w:val="none" w:sz="0" w:space="0" w:color="auto"/>
        <w:right w:val="none" w:sz="0" w:space="0" w:color="auto"/>
      </w:divBdr>
    </w:div>
    <w:div w:id="20678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ncashire.gov.uk/council/constitution/10-standing-orders/procurement-rul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1CA2CEA75A54BA2E81814656E7737" ma:contentTypeVersion="8" ma:contentTypeDescription="Create a new document." ma:contentTypeScope="" ma:versionID="0c72bd78d5c87e14ef7aaaafeb7081d2">
  <xsd:schema xmlns:xsd="http://www.w3.org/2001/XMLSchema" xmlns:xs="http://www.w3.org/2001/XMLSchema" xmlns:p="http://schemas.microsoft.com/office/2006/metadata/properties" xmlns:ns2="9a1c4300-5b8f-4ec3-8ce2-a34f4c0e25af" targetNamespace="http://schemas.microsoft.com/office/2006/metadata/properties" ma:root="true" ma:fieldsID="0d17539ee7f3cce038ebf431a25801ee" ns2:_="">
    <xsd:import namespace="9a1c4300-5b8f-4ec3-8ce2-a34f4c0e2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c4300-5b8f-4ec3-8ce2-a34f4c0e2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customXml/itemProps3.xml><?xml version="1.0" encoding="utf-8"?>
<ds:datastoreItem xmlns:ds="http://schemas.openxmlformats.org/officeDocument/2006/customXml" ds:itemID="{B96BA3B7-0E58-4CF8-AF4F-800FB82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c4300-5b8f-4ec3-8ce2-a34f4c0e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50AF5-3DC4-4669-9EB3-9DA77422248A}">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2224</Words>
  <Characters>12682</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Clive Gregory</cp:lastModifiedBy>
  <cp:revision>2</cp:revision>
  <dcterms:created xsi:type="dcterms:W3CDTF">2026-02-01T19:09:00Z</dcterms:created>
  <dcterms:modified xsi:type="dcterms:W3CDTF">2026-02-01T19:09:00Z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0x01010014D1CA2CEA75A54BA2E81814656E7737</vt:lpwstr>
  </property>
</Properties>
</file>