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1D04A" w14:textId="77777777" w:rsidR="001632AE" w:rsidRDefault="001632AE" w:rsidP="00DB7442">
      <w:pPr>
        <w:shd w:val="clear" w:color="auto" w:fill="FFFFFF"/>
        <w:spacing w:after="225" w:line="240" w:lineRule="auto"/>
        <w:jc w:val="center"/>
        <w:rPr>
          <w:rFonts w:ascii="Arial" w:eastAsia="Times New Roman" w:hAnsi="Arial" w:cs="Arial"/>
          <w:b/>
          <w:bCs/>
          <w:color w:val="333333"/>
          <w:sz w:val="24"/>
          <w:szCs w:val="24"/>
          <w:lang w:eastAsia="en-GB"/>
        </w:rPr>
      </w:pPr>
    </w:p>
    <w:p w14:paraId="31A05724" w14:textId="77777777" w:rsidR="001632AE" w:rsidRDefault="001632AE" w:rsidP="00DB7442">
      <w:pPr>
        <w:shd w:val="clear" w:color="auto" w:fill="FFFFFF"/>
        <w:spacing w:after="225" w:line="240" w:lineRule="auto"/>
        <w:jc w:val="center"/>
        <w:rPr>
          <w:rFonts w:ascii="Arial" w:eastAsia="Times New Roman" w:hAnsi="Arial" w:cs="Arial"/>
          <w:b/>
          <w:bCs/>
          <w:color w:val="333333"/>
          <w:sz w:val="24"/>
          <w:szCs w:val="24"/>
          <w:lang w:eastAsia="en-GB"/>
        </w:rPr>
      </w:pPr>
    </w:p>
    <w:p w14:paraId="6F3BBE26" w14:textId="1490F8F5" w:rsidR="001632AE" w:rsidRDefault="00963B80" w:rsidP="001632AE">
      <w:pPr>
        <w:jc w:val="center"/>
        <w:rPr>
          <w:rFonts w:ascii="Arial" w:eastAsia="Times New Roman" w:hAnsi="Arial" w:cs="Arial"/>
          <w:b/>
          <w:bCs/>
          <w:color w:val="333333"/>
          <w:sz w:val="24"/>
          <w:szCs w:val="24"/>
          <w:lang w:eastAsia="en-GB"/>
        </w:rPr>
      </w:pPr>
      <w:r>
        <w:rPr>
          <w:noProof/>
        </w:rPr>
        <w:drawing>
          <wp:inline distT="0" distB="0" distL="0" distR="0" wp14:anchorId="18AB83D5" wp14:editId="06ED3808">
            <wp:extent cx="1428750" cy="1508760"/>
            <wp:effectExtent l="0" t="0" r="0" b="0"/>
            <wp:docPr id="5" name="Picture 5" descr="Graphical user interface, application, Word&#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 Word&#10;&#10;Description automatically generated"/>
                    <pic:cNvPicPr/>
                  </pic:nvPicPr>
                  <pic:blipFill rotWithShape="1">
                    <a:blip r:embed="rId8"/>
                    <a:srcRect l="8619" t="38653" r="82630" b="28494"/>
                    <a:stretch/>
                  </pic:blipFill>
                  <pic:spPr bwMode="auto">
                    <a:xfrm>
                      <a:off x="0" y="0"/>
                      <a:ext cx="1428750" cy="1508760"/>
                    </a:xfrm>
                    <a:prstGeom prst="rect">
                      <a:avLst/>
                    </a:prstGeom>
                    <a:ln>
                      <a:noFill/>
                    </a:ln>
                    <a:extLst>
                      <a:ext uri="{53640926-AAD7-44D8-BBD7-CCE9431645EC}">
                        <a14:shadowObscured xmlns:a14="http://schemas.microsoft.com/office/drawing/2010/main"/>
                      </a:ext>
                    </a:extLst>
                  </pic:spPr>
                </pic:pic>
              </a:graphicData>
            </a:graphic>
          </wp:inline>
        </w:drawing>
      </w:r>
    </w:p>
    <w:p w14:paraId="61FAAFF3" w14:textId="238A4F0F" w:rsidR="001632AE" w:rsidRDefault="00202534" w:rsidP="001632AE">
      <w:pPr>
        <w:jc w:val="center"/>
        <w:rPr>
          <w:rFonts w:ascii="Arial" w:eastAsia="Times New Roman" w:hAnsi="Arial" w:cs="Arial"/>
          <w:b/>
          <w:bCs/>
          <w:color w:val="333333"/>
          <w:sz w:val="24"/>
          <w:szCs w:val="24"/>
          <w:lang w:eastAsia="en-GB"/>
        </w:rPr>
      </w:pPr>
      <w:r>
        <w:rPr>
          <w:noProof/>
        </w:rPr>
        <w:drawing>
          <wp:inline distT="0" distB="0" distL="0" distR="0" wp14:anchorId="0C07A7A7" wp14:editId="0AE879AD">
            <wp:extent cx="5731510" cy="1219200"/>
            <wp:effectExtent l="0" t="0" r="2540" b="0"/>
            <wp:docPr id="17" name="Picture 17" descr="Graphical user interface, application, Word&#10;&#10;Description automatically generated"/>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application, Word&#10;&#10;Description automatically generated"/>
                    <pic:cNvPicPr/>
                  </pic:nvPicPr>
                  <pic:blipFill rotWithShape="1">
                    <a:blip r:embed="rId8"/>
                    <a:srcRect l="19120" t="38445" r="58942" b="44962"/>
                    <a:stretch/>
                  </pic:blipFill>
                  <pic:spPr bwMode="auto">
                    <a:xfrm>
                      <a:off x="0" y="0"/>
                      <a:ext cx="5731510" cy="1219200"/>
                    </a:xfrm>
                    <a:prstGeom prst="rect">
                      <a:avLst/>
                    </a:prstGeom>
                    <a:ln>
                      <a:noFill/>
                    </a:ln>
                    <a:extLst>
                      <a:ext uri="{53640926-AAD7-44D8-BBD7-CCE9431645EC}">
                        <a14:shadowObscured xmlns:a14="http://schemas.microsoft.com/office/drawing/2010/main"/>
                      </a:ext>
                    </a:extLst>
                  </pic:spPr>
                </pic:pic>
              </a:graphicData>
            </a:graphic>
          </wp:inline>
        </w:drawing>
      </w:r>
    </w:p>
    <w:p w14:paraId="693CF456" w14:textId="558B407B" w:rsidR="001632AE" w:rsidRDefault="001632AE" w:rsidP="001632AE">
      <w:pPr>
        <w:jc w:val="center"/>
        <w:rPr>
          <w:rFonts w:ascii="Arial" w:eastAsia="Times New Roman" w:hAnsi="Arial" w:cs="Arial"/>
          <w:b/>
          <w:bCs/>
          <w:color w:val="333333"/>
          <w:sz w:val="24"/>
          <w:szCs w:val="24"/>
          <w:lang w:eastAsia="en-GB"/>
        </w:rPr>
      </w:pPr>
    </w:p>
    <w:p w14:paraId="5A3583A7" w14:textId="77777777" w:rsidR="00963B80" w:rsidRDefault="00963B80" w:rsidP="001632AE">
      <w:pPr>
        <w:jc w:val="center"/>
        <w:rPr>
          <w:rFonts w:ascii="Arial" w:eastAsia="Times New Roman" w:hAnsi="Arial" w:cs="Arial"/>
          <w:b/>
          <w:bCs/>
          <w:color w:val="333333"/>
          <w:sz w:val="24"/>
          <w:szCs w:val="24"/>
          <w:lang w:eastAsia="en-GB"/>
        </w:rPr>
      </w:pPr>
      <w:bookmarkStart w:id="0" w:name="_GoBack"/>
      <w:bookmarkEnd w:id="0"/>
    </w:p>
    <w:p w14:paraId="62767922" w14:textId="77777777" w:rsidR="001632AE" w:rsidRDefault="001632AE" w:rsidP="001632AE">
      <w:pPr>
        <w:jc w:val="center"/>
        <w:rPr>
          <w:rFonts w:ascii="Arial" w:eastAsia="Times New Roman" w:hAnsi="Arial" w:cs="Arial"/>
          <w:b/>
          <w:bCs/>
          <w:color w:val="333333"/>
          <w:sz w:val="24"/>
          <w:szCs w:val="24"/>
          <w:lang w:eastAsia="en-GB"/>
        </w:rPr>
      </w:pPr>
      <w:r>
        <w:rPr>
          <w:rFonts w:ascii="Arial" w:eastAsia="Times New Roman" w:hAnsi="Arial" w:cs="Arial"/>
          <w:b/>
          <w:bCs/>
          <w:color w:val="333333"/>
          <w:sz w:val="72"/>
          <w:szCs w:val="72"/>
          <w:lang w:eastAsia="en-GB"/>
        </w:rPr>
        <w:t>Accessibility Plan</w:t>
      </w:r>
      <w:r>
        <w:rPr>
          <w:rFonts w:ascii="Arial" w:eastAsia="Times New Roman" w:hAnsi="Arial" w:cs="Arial"/>
          <w:b/>
          <w:bCs/>
          <w:color w:val="333333"/>
          <w:sz w:val="24"/>
          <w:szCs w:val="24"/>
          <w:lang w:eastAsia="en-GB"/>
        </w:rPr>
        <w:br w:type="page"/>
      </w:r>
    </w:p>
    <w:p w14:paraId="7611EAC9" w14:textId="77777777" w:rsidR="00DB7442" w:rsidRDefault="00DB7442" w:rsidP="00DB7442">
      <w:pPr>
        <w:shd w:val="clear" w:color="auto" w:fill="FFFFFF"/>
        <w:spacing w:after="225" w:line="240" w:lineRule="auto"/>
        <w:jc w:val="center"/>
        <w:rPr>
          <w:rFonts w:ascii="Arial" w:eastAsia="Times New Roman" w:hAnsi="Arial" w:cs="Arial"/>
          <w:b/>
          <w:bCs/>
          <w:color w:val="333333"/>
          <w:sz w:val="24"/>
          <w:szCs w:val="24"/>
          <w:lang w:eastAsia="en-GB"/>
        </w:rPr>
      </w:pPr>
    </w:p>
    <w:p w14:paraId="28690E44" w14:textId="77777777" w:rsidR="00DB7442" w:rsidRPr="00DB7442" w:rsidRDefault="00DB7442" w:rsidP="00DB7442">
      <w:pPr>
        <w:shd w:val="clear" w:color="auto" w:fill="FFFFFF"/>
        <w:spacing w:after="225" w:line="240" w:lineRule="auto"/>
        <w:jc w:val="both"/>
        <w:rPr>
          <w:rFonts w:ascii="Arial" w:eastAsia="Times New Roman" w:hAnsi="Arial" w:cs="Arial"/>
          <w:color w:val="333333"/>
          <w:sz w:val="24"/>
          <w:szCs w:val="24"/>
          <w:lang w:eastAsia="en-GB"/>
        </w:rPr>
      </w:pPr>
      <w:r w:rsidRPr="00DB7442">
        <w:rPr>
          <w:rFonts w:ascii="Arial" w:eastAsia="Times New Roman" w:hAnsi="Arial" w:cs="Arial"/>
          <w:b/>
          <w:bCs/>
          <w:color w:val="333333"/>
          <w:sz w:val="24"/>
          <w:szCs w:val="24"/>
          <w:lang w:eastAsia="en-GB"/>
        </w:rPr>
        <w:t xml:space="preserve">At Over Hall Community </w:t>
      </w:r>
      <w:proofErr w:type="gramStart"/>
      <w:r w:rsidRPr="00DB7442">
        <w:rPr>
          <w:rFonts w:ascii="Arial" w:eastAsia="Times New Roman" w:hAnsi="Arial" w:cs="Arial"/>
          <w:b/>
          <w:bCs/>
          <w:color w:val="333333"/>
          <w:sz w:val="24"/>
          <w:szCs w:val="24"/>
          <w:lang w:eastAsia="en-GB"/>
        </w:rPr>
        <w:t>School</w:t>
      </w:r>
      <w:proofErr w:type="gramEnd"/>
      <w:r w:rsidRPr="00DB7442">
        <w:rPr>
          <w:rFonts w:ascii="Arial" w:eastAsia="Times New Roman" w:hAnsi="Arial" w:cs="Arial"/>
          <w:b/>
          <w:bCs/>
          <w:color w:val="333333"/>
          <w:sz w:val="24"/>
          <w:szCs w:val="24"/>
          <w:lang w:eastAsia="en-GB"/>
        </w:rPr>
        <w:t xml:space="preserve"> we are committed to providing a fully accessible environment to all pupils, staff, parents and visitors regardless of their needs. </w:t>
      </w:r>
    </w:p>
    <w:p w14:paraId="61551A3F" w14:textId="77777777" w:rsidR="00DB7442" w:rsidRPr="00DB7442" w:rsidRDefault="00DB7442" w:rsidP="00DB7442">
      <w:pPr>
        <w:shd w:val="clear" w:color="auto" w:fill="FFFFFF"/>
        <w:spacing w:after="225" w:line="240" w:lineRule="auto"/>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 </w:t>
      </w:r>
      <w:r w:rsidRPr="00DB7442">
        <w:rPr>
          <w:rFonts w:ascii="Arial" w:eastAsia="Times New Roman" w:hAnsi="Arial" w:cs="Arial"/>
          <w:b/>
          <w:bCs/>
          <w:color w:val="333333"/>
          <w:sz w:val="24"/>
          <w:szCs w:val="24"/>
          <w:u w:val="single"/>
          <w:lang w:eastAsia="en-GB"/>
        </w:rPr>
        <w:t>Definition</w:t>
      </w:r>
    </w:p>
    <w:p w14:paraId="18DCD109" w14:textId="77777777" w:rsidR="00DB7442" w:rsidRPr="00DB7442" w:rsidRDefault="00DB7442" w:rsidP="00DB7442">
      <w:pPr>
        <w:shd w:val="clear" w:color="auto" w:fill="FFFFFF"/>
        <w:spacing w:after="225" w:line="240" w:lineRule="auto"/>
        <w:jc w:val="both"/>
        <w:rPr>
          <w:rFonts w:ascii="Arial" w:eastAsia="Times New Roman" w:hAnsi="Arial" w:cs="Arial"/>
          <w:i/>
          <w:color w:val="333333"/>
          <w:sz w:val="24"/>
          <w:szCs w:val="24"/>
          <w:lang w:eastAsia="en-GB"/>
        </w:rPr>
      </w:pPr>
      <w:r w:rsidRPr="00DB7442">
        <w:rPr>
          <w:rFonts w:ascii="Arial" w:eastAsia="Times New Roman" w:hAnsi="Arial" w:cs="Arial"/>
          <w:b/>
          <w:bCs/>
          <w:i/>
          <w:color w:val="333333"/>
          <w:sz w:val="24"/>
          <w:szCs w:val="24"/>
          <w:lang w:eastAsia="en-GB"/>
        </w:rPr>
        <w:t xml:space="preserve">“A person has a disability if he or she has a physical or mental impairment which has a substantial and long-term adverse effect on his or her ability to carry out normal day-to-day activities.” </w:t>
      </w:r>
    </w:p>
    <w:p w14:paraId="6A4BFA31" w14:textId="77777777" w:rsidR="00DB7442" w:rsidRPr="00DB7442" w:rsidRDefault="00DB7442" w:rsidP="00DB7442">
      <w:pPr>
        <w:shd w:val="clear" w:color="auto" w:fill="FFFFFF"/>
        <w:spacing w:after="225" w:line="240" w:lineRule="auto"/>
        <w:jc w:val="right"/>
        <w:rPr>
          <w:rFonts w:ascii="Arial" w:eastAsia="Times New Roman" w:hAnsi="Arial" w:cs="Arial"/>
          <w:i/>
          <w:sz w:val="24"/>
          <w:szCs w:val="24"/>
          <w:lang w:eastAsia="en-GB"/>
        </w:rPr>
      </w:pPr>
      <w:r w:rsidRPr="00DB7442">
        <w:rPr>
          <w:rFonts w:ascii="Arial" w:eastAsia="Times New Roman" w:hAnsi="Arial" w:cs="Arial"/>
          <w:b/>
          <w:bCs/>
          <w:i/>
          <w:sz w:val="24"/>
          <w:szCs w:val="24"/>
          <w:lang w:eastAsia="en-GB"/>
        </w:rPr>
        <w:t>Equality Act 2010</w:t>
      </w:r>
    </w:p>
    <w:p w14:paraId="7FCA2547" w14:textId="77777777" w:rsidR="00DB7442" w:rsidRPr="00DB7442" w:rsidRDefault="00DB7442" w:rsidP="00DB7442">
      <w:pPr>
        <w:shd w:val="clear" w:color="auto" w:fill="FFFFFF"/>
        <w:spacing w:after="225" w:line="240" w:lineRule="auto"/>
        <w:rPr>
          <w:rFonts w:ascii="Arial" w:eastAsia="Times New Roman" w:hAnsi="Arial" w:cs="Arial"/>
          <w:color w:val="333333"/>
          <w:sz w:val="24"/>
          <w:szCs w:val="24"/>
          <w:lang w:eastAsia="en-GB"/>
        </w:rPr>
      </w:pPr>
      <w:r w:rsidRPr="00DB7442">
        <w:rPr>
          <w:rFonts w:ascii="Arial" w:eastAsia="Times New Roman" w:hAnsi="Arial" w:cs="Arial"/>
          <w:b/>
          <w:bCs/>
          <w:color w:val="333333"/>
          <w:sz w:val="24"/>
          <w:szCs w:val="24"/>
          <w:u w:val="single"/>
          <w:lang w:eastAsia="en-GB"/>
        </w:rPr>
        <w:t>AIMS</w:t>
      </w:r>
    </w:p>
    <w:p w14:paraId="09052230" w14:textId="77777777" w:rsidR="00DB7442" w:rsidRPr="00DB7442" w:rsidRDefault="00DB7442" w:rsidP="00DB7442">
      <w:pPr>
        <w:numPr>
          <w:ilvl w:val="0"/>
          <w:numId w:val="1"/>
        </w:numPr>
        <w:shd w:val="clear" w:color="auto" w:fill="FFFFFF"/>
        <w:spacing w:before="100" w:beforeAutospacing="1" w:after="100" w:afterAutospacing="1" w:line="300" w:lineRule="atLeast"/>
        <w:ind w:left="75"/>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To ensure that all our pupils, including those with disability or sensory impairment, have equal access to the curriculum;</w:t>
      </w:r>
    </w:p>
    <w:p w14:paraId="24FD35A0" w14:textId="77777777" w:rsidR="00DB7442" w:rsidRPr="00DB7442" w:rsidRDefault="00DB7442" w:rsidP="00DB7442">
      <w:pPr>
        <w:numPr>
          <w:ilvl w:val="0"/>
          <w:numId w:val="2"/>
        </w:numPr>
        <w:shd w:val="clear" w:color="auto" w:fill="FFFFFF"/>
        <w:spacing w:before="100" w:beforeAutospacing="1" w:after="100" w:afterAutospacing="1" w:line="300" w:lineRule="atLeast"/>
        <w:ind w:left="75"/>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To improve and maintain access to the physical environment of the school, adding specialist facilities as necessary to enable disabled pupils to take better advantage of education, benefits, facilities and services provided;</w:t>
      </w:r>
    </w:p>
    <w:p w14:paraId="20FEF8B8" w14:textId="77777777" w:rsidR="00DB7442" w:rsidRPr="00DB7442" w:rsidRDefault="00DB7442" w:rsidP="00DB7442">
      <w:pPr>
        <w:numPr>
          <w:ilvl w:val="0"/>
          <w:numId w:val="3"/>
        </w:numPr>
        <w:shd w:val="clear" w:color="auto" w:fill="FFFFFF"/>
        <w:spacing w:before="100" w:beforeAutospacing="1" w:after="100" w:afterAutospacing="1" w:line="300" w:lineRule="atLeast"/>
        <w:ind w:left="75"/>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To improve the availability of accessible information to disabled pupils.</w:t>
      </w:r>
    </w:p>
    <w:p w14:paraId="70986A28" w14:textId="77777777" w:rsidR="00DB7442" w:rsidRPr="00DB7442" w:rsidRDefault="00DB7442" w:rsidP="00DB7442">
      <w:pPr>
        <w:shd w:val="clear" w:color="auto" w:fill="FFFFFF"/>
        <w:spacing w:after="225" w:line="240" w:lineRule="auto"/>
        <w:ind w:left="196"/>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 </w:t>
      </w:r>
    </w:p>
    <w:p w14:paraId="222D6D08" w14:textId="77777777" w:rsidR="00DB7442" w:rsidRPr="00DB7442" w:rsidRDefault="00DB7442" w:rsidP="00DB7442">
      <w:pPr>
        <w:shd w:val="clear" w:color="auto" w:fill="FFFFFF"/>
        <w:spacing w:after="225" w:line="240" w:lineRule="auto"/>
        <w:rPr>
          <w:rFonts w:ascii="Arial" w:eastAsia="Times New Roman" w:hAnsi="Arial" w:cs="Arial"/>
          <w:color w:val="333333"/>
          <w:sz w:val="24"/>
          <w:szCs w:val="24"/>
          <w:lang w:eastAsia="en-GB"/>
        </w:rPr>
      </w:pPr>
      <w:r w:rsidRPr="00DB7442">
        <w:rPr>
          <w:rFonts w:ascii="Arial" w:eastAsia="Times New Roman" w:hAnsi="Arial" w:cs="Arial"/>
          <w:b/>
          <w:bCs/>
          <w:color w:val="333333"/>
          <w:sz w:val="24"/>
          <w:szCs w:val="24"/>
          <w:lang w:eastAsia="en-GB"/>
        </w:rPr>
        <w:t>This policy should be read in conjunction with the following policies:</w:t>
      </w:r>
    </w:p>
    <w:p w14:paraId="43BC7FFB" w14:textId="77777777" w:rsidR="00DB7442" w:rsidRPr="00DB7442" w:rsidRDefault="00DB7442" w:rsidP="00DB7442">
      <w:pPr>
        <w:numPr>
          <w:ilvl w:val="0"/>
          <w:numId w:val="4"/>
        </w:numPr>
        <w:shd w:val="clear" w:color="auto" w:fill="FFFFFF"/>
        <w:spacing w:before="100" w:beforeAutospacing="1" w:after="100" w:afterAutospacing="1" w:line="300" w:lineRule="atLeast"/>
        <w:ind w:left="75"/>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SEN Policy</w:t>
      </w:r>
    </w:p>
    <w:p w14:paraId="3186A33D" w14:textId="77777777" w:rsidR="00DB7442" w:rsidRPr="00DB7442" w:rsidRDefault="00DB7442" w:rsidP="00DB7442">
      <w:pPr>
        <w:numPr>
          <w:ilvl w:val="0"/>
          <w:numId w:val="4"/>
        </w:numPr>
        <w:shd w:val="clear" w:color="auto" w:fill="FFFFFF"/>
        <w:spacing w:before="100" w:beforeAutospacing="1" w:after="100" w:afterAutospacing="1" w:line="300" w:lineRule="atLeast"/>
        <w:ind w:left="75"/>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SEN Information Report</w:t>
      </w:r>
    </w:p>
    <w:p w14:paraId="153139F3" w14:textId="77777777" w:rsidR="00DB7442" w:rsidRPr="00DB7442" w:rsidRDefault="00DB7442" w:rsidP="00DB7442">
      <w:pPr>
        <w:numPr>
          <w:ilvl w:val="0"/>
          <w:numId w:val="4"/>
        </w:numPr>
        <w:shd w:val="clear" w:color="auto" w:fill="FFFFFF"/>
        <w:spacing w:before="100" w:beforeAutospacing="1" w:after="100" w:afterAutospacing="1" w:line="300" w:lineRule="atLeast"/>
        <w:ind w:left="75"/>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Health &amp; Safety Policy</w:t>
      </w:r>
    </w:p>
    <w:p w14:paraId="1C88CA24" w14:textId="77777777" w:rsidR="00DB7442" w:rsidRPr="00DB7442" w:rsidRDefault="00DB7442" w:rsidP="00DB7442">
      <w:pPr>
        <w:numPr>
          <w:ilvl w:val="0"/>
          <w:numId w:val="4"/>
        </w:numPr>
        <w:shd w:val="clear" w:color="auto" w:fill="FFFFFF"/>
        <w:spacing w:before="100" w:beforeAutospacing="1" w:after="100" w:afterAutospacing="1" w:line="300" w:lineRule="atLeast"/>
        <w:ind w:left="75"/>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Teaching &amp; Learning Policy</w:t>
      </w:r>
    </w:p>
    <w:p w14:paraId="46BF76A8" w14:textId="77777777" w:rsidR="00DB7442" w:rsidRPr="00DB7442" w:rsidRDefault="00DB7442" w:rsidP="00DB7442">
      <w:pPr>
        <w:numPr>
          <w:ilvl w:val="0"/>
          <w:numId w:val="4"/>
        </w:numPr>
        <w:shd w:val="clear" w:color="auto" w:fill="FFFFFF"/>
        <w:spacing w:before="100" w:beforeAutospacing="1" w:after="100" w:afterAutospacing="1" w:line="300" w:lineRule="atLeast"/>
        <w:ind w:left="75"/>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Antibullying Policy</w:t>
      </w:r>
    </w:p>
    <w:p w14:paraId="3A37F1FC" w14:textId="77777777" w:rsidR="00DB7442" w:rsidRPr="00DB7442" w:rsidRDefault="00DB7442" w:rsidP="00DB7442">
      <w:pPr>
        <w:numPr>
          <w:ilvl w:val="0"/>
          <w:numId w:val="4"/>
        </w:numPr>
        <w:shd w:val="clear" w:color="auto" w:fill="FFFFFF"/>
        <w:spacing w:before="100" w:beforeAutospacing="1" w:after="100" w:afterAutospacing="1" w:line="300" w:lineRule="atLeast"/>
        <w:ind w:left="75"/>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Intimate Care Policy</w:t>
      </w:r>
    </w:p>
    <w:p w14:paraId="0F4B1A0E" w14:textId="77777777" w:rsidR="00DB7442" w:rsidRPr="00DB7442" w:rsidRDefault="00DB7442" w:rsidP="00DB7442">
      <w:pPr>
        <w:numPr>
          <w:ilvl w:val="0"/>
          <w:numId w:val="4"/>
        </w:numPr>
        <w:shd w:val="clear" w:color="auto" w:fill="FFFFFF"/>
        <w:spacing w:before="100" w:beforeAutospacing="1" w:after="100" w:afterAutospacing="1" w:line="300" w:lineRule="atLeast"/>
        <w:ind w:left="75"/>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Safeguarding Policy</w:t>
      </w:r>
    </w:p>
    <w:p w14:paraId="4F3345D4" w14:textId="77777777" w:rsidR="00B37C82" w:rsidRDefault="00B37C82">
      <w:pPr>
        <w:rPr>
          <w:rFonts w:ascii="Arial" w:hAnsi="Arial" w:cs="Arial"/>
          <w:sz w:val="24"/>
          <w:szCs w:val="24"/>
        </w:rPr>
      </w:pPr>
    </w:p>
    <w:p w14:paraId="7D0ABF70" w14:textId="77777777" w:rsidR="00DB7442" w:rsidRDefault="00DB7442">
      <w:pPr>
        <w:rPr>
          <w:rFonts w:ascii="Arial" w:hAnsi="Arial" w:cs="Arial"/>
          <w:sz w:val="24"/>
          <w:szCs w:val="24"/>
        </w:rPr>
      </w:pPr>
    </w:p>
    <w:p w14:paraId="205F1B55" w14:textId="77777777" w:rsidR="00DB7442" w:rsidRDefault="00DB7442">
      <w:pPr>
        <w:rPr>
          <w:rFonts w:ascii="Arial" w:hAnsi="Arial" w:cs="Arial"/>
          <w:sz w:val="24"/>
          <w:szCs w:val="24"/>
        </w:rPr>
      </w:pPr>
    </w:p>
    <w:p w14:paraId="7BA8583A" w14:textId="77777777" w:rsidR="00DB7442" w:rsidRDefault="00DB7442">
      <w:pPr>
        <w:rPr>
          <w:rFonts w:ascii="Arial" w:hAnsi="Arial" w:cs="Arial"/>
          <w:sz w:val="24"/>
          <w:szCs w:val="24"/>
        </w:rPr>
      </w:pPr>
    </w:p>
    <w:p w14:paraId="044DACCC" w14:textId="77777777" w:rsidR="001632AE" w:rsidRDefault="001632AE">
      <w:pPr>
        <w:rPr>
          <w:rFonts w:ascii="Arial" w:hAnsi="Arial" w:cs="Arial"/>
          <w:sz w:val="24"/>
          <w:szCs w:val="24"/>
        </w:rPr>
      </w:pPr>
    </w:p>
    <w:p w14:paraId="32EACE2D" w14:textId="77777777" w:rsidR="001632AE" w:rsidRDefault="001632AE">
      <w:pPr>
        <w:rPr>
          <w:rFonts w:ascii="Arial" w:hAnsi="Arial" w:cs="Arial"/>
          <w:sz w:val="24"/>
          <w:szCs w:val="24"/>
        </w:rPr>
      </w:pPr>
    </w:p>
    <w:p w14:paraId="74F4536F" w14:textId="77777777" w:rsidR="001632AE" w:rsidRDefault="001632AE">
      <w:pPr>
        <w:rPr>
          <w:rFonts w:ascii="Arial" w:hAnsi="Arial" w:cs="Arial"/>
          <w:sz w:val="24"/>
          <w:szCs w:val="24"/>
        </w:rPr>
      </w:pPr>
    </w:p>
    <w:p w14:paraId="5C31C747" w14:textId="77777777" w:rsidR="00DB7442" w:rsidRPr="00DB7442" w:rsidRDefault="00DB7442">
      <w:pPr>
        <w:rPr>
          <w:rStyle w:val="Strong"/>
          <w:rFonts w:ascii="Arial" w:hAnsi="Arial" w:cs="Arial"/>
          <w:color w:val="333333"/>
          <w:sz w:val="24"/>
          <w:szCs w:val="24"/>
          <w:u w:val="single"/>
        </w:rPr>
      </w:pPr>
      <w:r w:rsidRPr="00DB7442">
        <w:rPr>
          <w:rStyle w:val="Strong"/>
          <w:rFonts w:ascii="Arial" w:hAnsi="Arial" w:cs="Arial"/>
          <w:color w:val="333333"/>
          <w:sz w:val="24"/>
          <w:szCs w:val="24"/>
          <w:u w:val="single"/>
        </w:rPr>
        <w:lastRenderedPageBreak/>
        <w:t>Tracking and Monitoring of Accessibility</w:t>
      </w:r>
    </w:p>
    <w:tbl>
      <w:tblPr>
        <w:tblW w:w="10490"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840"/>
        <w:gridCol w:w="1833"/>
        <w:gridCol w:w="2832"/>
      </w:tblGrid>
      <w:tr w:rsidR="00DB7442" w:rsidRPr="00DB7442" w14:paraId="12D9AB2B" w14:textId="77777777" w:rsidTr="00DB7442">
        <w:trPr>
          <w:trHeight w:val="617"/>
        </w:trPr>
        <w:tc>
          <w:tcPr>
            <w:tcW w:w="1985" w:type="dxa"/>
            <w:tcBorders>
              <w:top w:val="outset" w:sz="6" w:space="0" w:color="auto"/>
              <w:left w:val="outset" w:sz="6" w:space="0" w:color="auto"/>
              <w:bottom w:val="outset" w:sz="6" w:space="0" w:color="auto"/>
              <w:right w:val="outset" w:sz="6" w:space="0" w:color="auto"/>
            </w:tcBorders>
            <w:shd w:val="clear" w:color="auto" w:fill="B8CCE4" w:themeFill="accent1" w:themeFillTint="66"/>
            <w:vAlign w:val="center"/>
            <w:hideMark/>
          </w:tcPr>
          <w:p w14:paraId="7CB6D5AB" w14:textId="77777777" w:rsidR="00DB7442" w:rsidRPr="00DB7442" w:rsidRDefault="00DB7442" w:rsidP="00DB7442">
            <w:pPr>
              <w:spacing w:after="0" w:line="240" w:lineRule="auto"/>
              <w:jc w:val="center"/>
              <w:rPr>
                <w:rFonts w:ascii="Arial" w:eastAsia="Times New Roman" w:hAnsi="Arial" w:cs="Arial"/>
                <w:color w:val="333333"/>
                <w:sz w:val="24"/>
                <w:szCs w:val="24"/>
                <w:lang w:eastAsia="en-GB"/>
              </w:rPr>
            </w:pPr>
            <w:r w:rsidRPr="00DB7442">
              <w:rPr>
                <w:rFonts w:ascii="Arial" w:eastAsia="Times New Roman" w:hAnsi="Arial" w:cs="Arial"/>
                <w:b/>
                <w:bCs/>
                <w:color w:val="333333"/>
                <w:sz w:val="24"/>
                <w:szCs w:val="24"/>
                <w:lang w:eastAsia="en-GB"/>
              </w:rPr>
              <w:t>Possible Accessibility issue</w:t>
            </w:r>
          </w:p>
        </w:tc>
        <w:tc>
          <w:tcPr>
            <w:tcW w:w="3840" w:type="dxa"/>
            <w:tcBorders>
              <w:top w:val="outset" w:sz="6" w:space="0" w:color="auto"/>
              <w:left w:val="outset" w:sz="6" w:space="0" w:color="auto"/>
              <w:bottom w:val="outset" w:sz="6" w:space="0" w:color="auto"/>
              <w:right w:val="outset" w:sz="6" w:space="0" w:color="auto"/>
            </w:tcBorders>
            <w:shd w:val="clear" w:color="auto" w:fill="B8CCE4" w:themeFill="accent1" w:themeFillTint="66"/>
            <w:vAlign w:val="center"/>
            <w:hideMark/>
          </w:tcPr>
          <w:p w14:paraId="0D2FEA06" w14:textId="77777777" w:rsidR="00DB7442" w:rsidRPr="00DB7442" w:rsidRDefault="00DB7442" w:rsidP="00DB7442">
            <w:pPr>
              <w:spacing w:after="0" w:line="240" w:lineRule="auto"/>
              <w:jc w:val="center"/>
              <w:rPr>
                <w:rFonts w:ascii="Arial" w:eastAsia="Times New Roman" w:hAnsi="Arial" w:cs="Arial"/>
                <w:color w:val="333333"/>
                <w:sz w:val="24"/>
                <w:szCs w:val="24"/>
                <w:lang w:eastAsia="en-GB"/>
              </w:rPr>
            </w:pPr>
            <w:r w:rsidRPr="00DB7442">
              <w:rPr>
                <w:rFonts w:ascii="Arial" w:eastAsia="Times New Roman" w:hAnsi="Arial" w:cs="Arial"/>
                <w:b/>
                <w:bCs/>
                <w:color w:val="333333"/>
                <w:sz w:val="24"/>
                <w:szCs w:val="24"/>
                <w:lang w:eastAsia="en-GB"/>
              </w:rPr>
              <w:t>Actions in place</w:t>
            </w:r>
          </w:p>
        </w:tc>
        <w:tc>
          <w:tcPr>
            <w:tcW w:w="1833" w:type="dxa"/>
            <w:tcBorders>
              <w:top w:val="outset" w:sz="6" w:space="0" w:color="auto"/>
              <w:left w:val="outset" w:sz="6" w:space="0" w:color="auto"/>
              <w:bottom w:val="outset" w:sz="6" w:space="0" w:color="auto"/>
              <w:right w:val="outset" w:sz="6" w:space="0" w:color="auto"/>
            </w:tcBorders>
            <w:shd w:val="clear" w:color="auto" w:fill="B8CCE4" w:themeFill="accent1" w:themeFillTint="66"/>
            <w:vAlign w:val="center"/>
            <w:hideMark/>
          </w:tcPr>
          <w:p w14:paraId="0231A70C" w14:textId="77777777" w:rsidR="00DB7442" w:rsidRPr="00DB7442" w:rsidRDefault="00DB7442" w:rsidP="00DB7442">
            <w:pPr>
              <w:spacing w:after="0" w:line="240" w:lineRule="auto"/>
              <w:jc w:val="center"/>
              <w:rPr>
                <w:rFonts w:ascii="Arial" w:eastAsia="Times New Roman" w:hAnsi="Arial" w:cs="Arial"/>
                <w:color w:val="333333"/>
                <w:sz w:val="24"/>
                <w:szCs w:val="24"/>
                <w:lang w:eastAsia="en-GB"/>
              </w:rPr>
            </w:pPr>
            <w:r w:rsidRPr="00DB7442">
              <w:rPr>
                <w:rFonts w:ascii="Arial" w:eastAsia="Times New Roman" w:hAnsi="Arial" w:cs="Arial"/>
                <w:b/>
                <w:bCs/>
                <w:color w:val="333333"/>
                <w:sz w:val="24"/>
                <w:szCs w:val="24"/>
                <w:lang w:eastAsia="en-GB"/>
              </w:rPr>
              <w:t>Frequency of actions</w:t>
            </w:r>
          </w:p>
        </w:tc>
        <w:tc>
          <w:tcPr>
            <w:tcW w:w="2832" w:type="dxa"/>
            <w:tcBorders>
              <w:top w:val="outset" w:sz="6" w:space="0" w:color="auto"/>
              <w:left w:val="outset" w:sz="6" w:space="0" w:color="auto"/>
              <w:bottom w:val="outset" w:sz="6" w:space="0" w:color="auto"/>
              <w:right w:val="outset" w:sz="6" w:space="0" w:color="auto"/>
            </w:tcBorders>
            <w:shd w:val="clear" w:color="auto" w:fill="B8CCE4" w:themeFill="accent1" w:themeFillTint="66"/>
            <w:vAlign w:val="center"/>
            <w:hideMark/>
          </w:tcPr>
          <w:p w14:paraId="45E23A0C" w14:textId="77777777" w:rsidR="00DB7442" w:rsidRPr="00DB7442" w:rsidRDefault="00DB7442" w:rsidP="00DB7442">
            <w:pPr>
              <w:spacing w:after="0" w:line="240" w:lineRule="auto"/>
              <w:jc w:val="center"/>
              <w:rPr>
                <w:rFonts w:ascii="Arial" w:eastAsia="Times New Roman" w:hAnsi="Arial" w:cs="Arial"/>
                <w:color w:val="333333"/>
                <w:sz w:val="24"/>
                <w:szCs w:val="24"/>
                <w:lang w:eastAsia="en-GB"/>
              </w:rPr>
            </w:pPr>
            <w:r w:rsidRPr="00DB7442">
              <w:rPr>
                <w:rFonts w:ascii="Arial" w:eastAsia="Times New Roman" w:hAnsi="Arial" w:cs="Arial"/>
                <w:b/>
                <w:bCs/>
                <w:color w:val="333333"/>
                <w:sz w:val="24"/>
                <w:szCs w:val="24"/>
                <w:lang w:eastAsia="en-GB"/>
              </w:rPr>
              <w:t>Monitoring of actions</w:t>
            </w:r>
          </w:p>
        </w:tc>
      </w:tr>
      <w:tr w:rsidR="00DB7442" w:rsidRPr="00DB7442" w14:paraId="173BBCC9" w14:textId="77777777" w:rsidTr="00DB7442">
        <w:trPr>
          <w:trHeight w:val="659"/>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883BB4" w14:textId="77777777" w:rsidR="00DB7442" w:rsidRPr="00DB7442" w:rsidRDefault="00DB7442" w:rsidP="00DB7442">
            <w:pPr>
              <w:spacing w:after="0" w:line="240" w:lineRule="auto"/>
              <w:jc w:val="center"/>
              <w:rPr>
                <w:rFonts w:ascii="Arial" w:eastAsia="Times New Roman" w:hAnsi="Arial" w:cs="Arial"/>
                <w:color w:val="333333"/>
                <w:sz w:val="24"/>
                <w:szCs w:val="24"/>
                <w:lang w:eastAsia="en-GB"/>
              </w:rPr>
            </w:pPr>
            <w:r w:rsidRPr="00DB7442">
              <w:rPr>
                <w:rFonts w:ascii="Arial" w:eastAsia="Times New Roman" w:hAnsi="Arial" w:cs="Arial"/>
                <w:b/>
                <w:bCs/>
                <w:color w:val="333333"/>
                <w:sz w:val="24"/>
                <w:szCs w:val="24"/>
                <w:lang w:eastAsia="en-GB"/>
              </w:rPr>
              <w:t>Attainment of pupils</w:t>
            </w:r>
          </w:p>
        </w:tc>
        <w:tc>
          <w:tcPr>
            <w:tcW w:w="38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C67533D" w14:textId="77777777" w:rsidR="00DB7442" w:rsidRPr="00DB7442" w:rsidRDefault="00DB7442" w:rsidP="001E6B50">
            <w:pPr>
              <w:spacing w:after="0" w:line="240" w:lineRule="auto"/>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 xml:space="preserve">Data analysis and regular monitoring carried </w:t>
            </w:r>
            <w:proofErr w:type="gramStart"/>
            <w:r w:rsidRPr="00DB7442">
              <w:rPr>
                <w:rFonts w:ascii="Arial" w:eastAsia="Times New Roman" w:hAnsi="Arial" w:cs="Arial"/>
                <w:color w:val="333333"/>
                <w:sz w:val="24"/>
                <w:szCs w:val="24"/>
                <w:lang w:eastAsia="en-GB"/>
              </w:rPr>
              <w:t>out  to</w:t>
            </w:r>
            <w:proofErr w:type="gramEnd"/>
            <w:r w:rsidRPr="00DB7442">
              <w:rPr>
                <w:rFonts w:ascii="Arial" w:eastAsia="Times New Roman" w:hAnsi="Arial" w:cs="Arial"/>
                <w:color w:val="333333"/>
                <w:sz w:val="24"/>
                <w:szCs w:val="24"/>
                <w:lang w:eastAsia="en-GB"/>
              </w:rPr>
              <w:t xml:space="preserve"> track pupil progress</w:t>
            </w:r>
          </w:p>
        </w:tc>
        <w:tc>
          <w:tcPr>
            <w:tcW w:w="183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F125C1" w14:textId="77777777" w:rsidR="00DB7442" w:rsidRPr="00DB7442" w:rsidRDefault="00DB7442" w:rsidP="00DB7442">
            <w:pPr>
              <w:spacing w:after="0" w:line="240" w:lineRule="auto"/>
              <w:jc w:val="center"/>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Termly pupil progress reviews</w:t>
            </w:r>
          </w:p>
        </w:tc>
        <w:tc>
          <w:tcPr>
            <w:tcW w:w="28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420160" w14:textId="77777777" w:rsidR="00DB7442" w:rsidRPr="00DB7442" w:rsidRDefault="00DB7442" w:rsidP="00DB7442">
            <w:pPr>
              <w:spacing w:after="0" w:line="240" w:lineRule="auto"/>
              <w:jc w:val="center"/>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SLT monitor progress reviews termly</w:t>
            </w:r>
          </w:p>
        </w:tc>
      </w:tr>
      <w:tr w:rsidR="00DB7442" w:rsidRPr="00DB7442" w14:paraId="5074A992" w14:textId="77777777" w:rsidTr="00DB7442">
        <w:trPr>
          <w:trHeight w:val="2149"/>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C62DA1" w14:textId="77777777" w:rsidR="00DB7442" w:rsidRPr="00DB7442" w:rsidRDefault="00DB7442" w:rsidP="00DB7442">
            <w:pPr>
              <w:spacing w:after="0" w:line="240" w:lineRule="auto"/>
              <w:jc w:val="center"/>
              <w:rPr>
                <w:rFonts w:ascii="Arial" w:eastAsia="Times New Roman" w:hAnsi="Arial" w:cs="Arial"/>
                <w:color w:val="333333"/>
                <w:sz w:val="24"/>
                <w:szCs w:val="24"/>
                <w:lang w:eastAsia="en-GB"/>
              </w:rPr>
            </w:pPr>
            <w:r w:rsidRPr="00DB7442">
              <w:rPr>
                <w:rFonts w:ascii="Arial" w:eastAsia="Times New Roman" w:hAnsi="Arial" w:cs="Arial"/>
                <w:b/>
                <w:bCs/>
                <w:color w:val="333333"/>
                <w:sz w:val="24"/>
                <w:szCs w:val="24"/>
                <w:lang w:eastAsia="en-GB"/>
              </w:rPr>
              <w:t>Meeting the needs of SEN children</w:t>
            </w:r>
          </w:p>
        </w:tc>
        <w:tc>
          <w:tcPr>
            <w:tcW w:w="38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D165AF" w14:textId="77777777" w:rsidR="00DB7442" w:rsidRPr="00DB7442" w:rsidRDefault="00DB7442" w:rsidP="001E6B50">
            <w:pPr>
              <w:spacing w:after="0" w:line="240" w:lineRule="auto"/>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Differentiated curriculum where appropriate; individual pupil profiles identifying support and targets following “assess-plan-do-review” cycle.</w:t>
            </w:r>
          </w:p>
          <w:p w14:paraId="6636CF80" w14:textId="5E2A2A1D" w:rsidR="00DB7442" w:rsidRPr="00DB7442" w:rsidRDefault="00DB7442" w:rsidP="001E6B50">
            <w:pPr>
              <w:spacing w:after="0" w:line="240" w:lineRule="auto"/>
              <w:rPr>
                <w:rFonts w:ascii="Arial" w:eastAsia="Times New Roman" w:hAnsi="Arial" w:cs="Arial"/>
                <w:color w:val="333333"/>
                <w:sz w:val="24"/>
                <w:szCs w:val="24"/>
                <w:lang w:eastAsia="en-GB"/>
              </w:rPr>
            </w:pPr>
          </w:p>
        </w:tc>
        <w:tc>
          <w:tcPr>
            <w:tcW w:w="183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C3551D" w14:textId="77777777" w:rsidR="00DB7442" w:rsidRPr="00DB7442" w:rsidRDefault="00DB7442" w:rsidP="00DB7442">
            <w:pPr>
              <w:spacing w:after="0" w:line="240" w:lineRule="auto"/>
              <w:jc w:val="center"/>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Termly review of pupil profiles</w:t>
            </w:r>
          </w:p>
        </w:tc>
        <w:tc>
          <w:tcPr>
            <w:tcW w:w="28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A51DCA" w14:textId="77777777" w:rsidR="00DB7442" w:rsidRPr="00DB7442" w:rsidRDefault="00DB7442" w:rsidP="00DB7442">
            <w:pPr>
              <w:spacing w:after="0" w:line="240" w:lineRule="auto"/>
              <w:jc w:val="center"/>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SENCO monitors pupil profiles and interventions at least termly or more often if required</w:t>
            </w:r>
          </w:p>
        </w:tc>
      </w:tr>
      <w:tr w:rsidR="00DB7442" w:rsidRPr="00DB7442" w14:paraId="4C6AC0E4" w14:textId="77777777" w:rsidTr="00DB7442">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9A220E" w14:textId="77777777" w:rsidR="00DB7442" w:rsidRPr="00DB7442" w:rsidRDefault="00DB7442" w:rsidP="00DB7442">
            <w:pPr>
              <w:spacing w:after="0" w:line="240" w:lineRule="auto"/>
              <w:jc w:val="center"/>
              <w:rPr>
                <w:rFonts w:ascii="Arial" w:eastAsia="Times New Roman" w:hAnsi="Arial" w:cs="Arial"/>
                <w:color w:val="333333"/>
                <w:sz w:val="24"/>
                <w:szCs w:val="24"/>
                <w:lang w:eastAsia="en-GB"/>
              </w:rPr>
            </w:pPr>
            <w:r w:rsidRPr="00DB7442">
              <w:rPr>
                <w:rFonts w:ascii="Arial" w:eastAsia="Times New Roman" w:hAnsi="Arial" w:cs="Arial"/>
                <w:b/>
                <w:bCs/>
                <w:color w:val="333333"/>
                <w:sz w:val="24"/>
                <w:szCs w:val="24"/>
                <w:lang w:eastAsia="en-GB"/>
              </w:rPr>
              <w:t>Resources</w:t>
            </w:r>
          </w:p>
        </w:tc>
        <w:tc>
          <w:tcPr>
            <w:tcW w:w="38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1928AA" w14:textId="77777777" w:rsidR="00DB7442" w:rsidRPr="00DB7442" w:rsidRDefault="00DB7442" w:rsidP="001E6B50">
            <w:pPr>
              <w:spacing w:after="0" w:line="240" w:lineRule="auto"/>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 xml:space="preserve">Appropriate resources to support access (including visual timetables, now and next cards, feelings </w:t>
            </w:r>
            <w:proofErr w:type="gramStart"/>
            <w:r w:rsidRPr="00DB7442">
              <w:rPr>
                <w:rFonts w:ascii="Arial" w:eastAsia="Times New Roman" w:hAnsi="Arial" w:cs="Arial"/>
                <w:color w:val="333333"/>
                <w:sz w:val="24"/>
                <w:szCs w:val="24"/>
                <w:lang w:eastAsia="en-GB"/>
              </w:rPr>
              <w:t>cards,  etc</w:t>
            </w:r>
            <w:proofErr w:type="gramEnd"/>
            <w:r w:rsidRPr="00DB7442">
              <w:rPr>
                <w:rFonts w:ascii="Arial" w:eastAsia="Times New Roman" w:hAnsi="Arial" w:cs="Arial"/>
                <w:color w:val="333333"/>
                <w:sz w:val="24"/>
                <w:szCs w:val="24"/>
                <w:lang w:eastAsia="en-GB"/>
              </w:rPr>
              <w:t>)</w:t>
            </w:r>
          </w:p>
          <w:p w14:paraId="1A39B05E" w14:textId="77777777" w:rsidR="00DB7442" w:rsidRPr="00DB7442" w:rsidRDefault="009F02DF" w:rsidP="001E6B50">
            <w:pPr>
              <w:spacing w:after="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Sensory Room &amp; Zen Den</w:t>
            </w:r>
            <w:r w:rsidR="00DB7442" w:rsidRPr="00DB7442">
              <w:rPr>
                <w:rFonts w:ascii="Arial" w:eastAsia="Times New Roman" w:hAnsi="Arial" w:cs="Arial"/>
                <w:color w:val="333333"/>
                <w:sz w:val="24"/>
                <w:szCs w:val="24"/>
                <w:lang w:eastAsia="en-GB"/>
              </w:rPr>
              <w:t xml:space="preserve"> available for children with social/communication/emotional needs.</w:t>
            </w:r>
          </w:p>
        </w:tc>
        <w:tc>
          <w:tcPr>
            <w:tcW w:w="183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2FB8E1" w14:textId="77777777" w:rsidR="00DB7442" w:rsidRPr="00DB7442" w:rsidRDefault="00DB7442" w:rsidP="00DB7442">
            <w:pPr>
              <w:spacing w:after="0" w:line="240" w:lineRule="auto"/>
              <w:jc w:val="center"/>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Ongoing throughout year in line with pupil needs</w:t>
            </w:r>
          </w:p>
        </w:tc>
        <w:tc>
          <w:tcPr>
            <w:tcW w:w="28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D45917" w14:textId="77777777" w:rsidR="00DB7442" w:rsidRPr="00DB7442" w:rsidRDefault="00DB7442" w:rsidP="00DB7442">
            <w:pPr>
              <w:spacing w:after="0" w:line="240" w:lineRule="auto"/>
              <w:jc w:val="center"/>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Class Teacher to monitor resources in place in liaison with SENCo/SLT</w:t>
            </w:r>
          </w:p>
        </w:tc>
      </w:tr>
      <w:tr w:rsidR="00DB7442" w:rsidRPr="00DB7442" w14:paraId="4FB7E593" w14:textId="77777777" w:rsidTr="00DB7442">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76B648" w14:textId="77777777" w:rsidR="00DB7442" w:rsidRPr="00DB7442" w:rsidRDefault="00DB7442" w:rsidP="00DB7442">
            <w:pPr>
              <w:spacing w:after="0" w:line="240" w:lineRule="auto"/>
              <w:jc w:val="center"/>
              <w:rPr>
                <w:rFonts w:ascii="Arial" w:eastAsia="Times New Roman" w:hAnsi="Arial" w:cs="Arial"/>
                <w:color w:val="333333"/>
                <w:sz w:val="24"/>
                <w:szCs w:val="24"/>
                <w:lang w:eastAsia="en-GB"/>
              </w:rPr>
            </w:pPr>
            <w:r w:rsidRPr="00DB7442">
              <w:rPr>
                <w:rFonts w:ascii="Arial" w:eastAsia="Times New Roman" w:hAnsi="Arial" w:cs="Arial"/>
                <w:b/>
                <w:bCs/>
                <w:color w:val="333333"/>
                <w:sz w:val="24"/>
                <w:szCs w:val="24"/>
                <w:lang w:eastAsia="en-GB"/>
              </w:rPr>
              <w:t>Access to the Curriculum</w:t>
            </w:r>
          </w:p>
        </w:tc>
        <w:tc>
          <w:tcPr>
            <w:tcW w:w="38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3BBEA1" w14:textId="77777777" w:rsidR="00DB7442" w:rsidRPr="00DB7442" w:rsidRDefault="00DB7442" w:rsidP="001E6B50">
            <w:pPr>
              <w:spacing w:after="0" w:line="240" w:lineRule="auto"/>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The school curriculum is accessible to all pupils via extra adult support during class sessions, residential visits or out of class interventions.</w:t>
            </w:r>
          </w:p>
          <w:p w14:paraId="260CCB21" w14:textId="77777777" w:rsidR="00DB7442" w:rsidRPr="00DB7442" w:rsidRDefault="00DB7442" w:rsidP="001E6B50">
            <w:pPr>
              <w:spacing w:after="0" w:line="240" w:lineRule="auto"/>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Strong relationship with outside agencies providing further support and training to enable access to the curriculum</w:t>
            </w:r>
          </w:p>
        </w:tc>
        <w:tc>
          <w:tcPr>
            <w:tcW w:w="183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D98403" w14:textId="77777777" w:rsidR="00DB7442" w:rsidRPr="00DB7442" w:rsidRDefault="00DB7442" w:rsidP="00DB7442">
            <w:pPr>
              <w:spacing w:after="0" w:line="240" w:lineRule="auto"/>
              <w:jc w:val="center"/>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Ongoing tracking of pupil needs throughout the school year</w:t>
            </w:r>
          </w:p>
        </w:tc>
        <w:tc>
          <w:tcPr>
            <w:tcW w:w="28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AA3B75" w14:textId="77777777" w:rsidR="00DB7442" w:rsidRPr="00DB7442" w:rsidRDefault="00DB7442" w:rsidP="00DB7442">
            <w:pPr>
              <w:spacing w:after="0" w:line="240" w:lineRule="auto"/>
              <w:jc w:val="center"/>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Monitored by Head Teacher, SLT and individual adults who give support. Pupil needs are reassessed regularly and support adapted to suit needs.</w:t>
            </w:r>
          </w:p>
        </w:tc>
      </w:tr>
      <w:tr w:rsidR="00DB7442" w:rsidRPr="00DB7442" w14:paraId="4ADA0A2F" w14:textId="77777777" w:rsidTr="00DB7442">
        <w:trPr>
          <w:trHeight w:val="3955"/>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CEF0BB9" w14:textId="77777777" w:rsidR="00DB7442" w:rsidRPr="00DB7442" w:rsidRDefault="00DB7442" w:rsidP="00DB7442">
            <w:pPr>
              <w:spacing w:after="0" w:line="240" w:lineRule="auto"/>
              <w:jc w:val="center"/>
              <w:rPr>
                <w:rFonts w:ascii="Arial" w:eastAsia="Times New Roman" w:hAnsi="Arial" w:cs="Arial"/>
                <w:b/>
                <w:bCs/>
                <w:color w:val="333333"/>
                <w:sz w:val="24"/>
                <w:szCs w:val="24"/>
                <w:lang w:eastAsia="en-GB"/>
              </w:rPr>
            </w:pPr>
            <w:r w:rsidRPr="00DB7442">
              <w:rPr>
                <w:rFonts w:ascii="Arial" w:eastAsia="Times New Roman" w:hAnsi="Arial" w:cs="Arial"/>
                <w:b/>
                <w:bCs/>
                <w:color w:val="333333"/>
                <w:sz w:val="24"/>
                <w:szCs w:val="24"/>
                <w:lang w:eastAsia="en-GB"/>
              </w:rPr>
              <w:t>Access through the school building</w:t>
            </w:r>
          </w:p>
        </w:tc>
        <w:tc>
          <w:tcPr>
            <w:tcW w:w="38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A19172" w14:textId="77777777" w:rsidR="00DB7442" w:rsidRPr="00DB7442" w:rsidRDefault="00DB7442" w:rsidP="001E6B50">
            <w:pPr>
              <w:spacing w:after="0" w:line="240" w:lineRule="auto"/>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School has wide doors/corridors for accessibility; ramps outside for wheelchair access; disabled toilet; disabled parking spaces.</w:t>
            </w:r>
          </w:p>
          <w:p w14:paraId="2655A911" w14:textId="77777777" w:rsidR="00DB7442" w:rsidRPr="00DB7442" w:rsidRDefault="00DB7442" w:rsidP="001E6B50">
            <w:pPr>
              <w:spacing w:after="0" w:line="240" w:lineRule="auto"/>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All classrooms can accommodate pupil with mobility needs.</w:t>
            </w:r>
          </w:p>
          <w:p w14:paraId="3F43C52C" w14:textId="77777777" w:rsidR="00DB7442" w:rsidRPr="00DB7442" w:rsidRDefault="00DB7442" w:rsidP="001E6B50">
            <w:pPr>
              <w:spacing w:after="0" w:line="240" w:lineRule="auto"/>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Equipment provided to accommodate pupil with mobility needs.</w:t>
            </w:r>
          </w:p>
          <w:p w14:paraId="25EFF437" w14:textId="77777777" w:rsidR="00DB7442" w:rsidRPr="00DB7442" w:rsidRDefault="00DB7442" w:rsidP="001E6B50">
            <w:pPr>
              <w:spacing w:after="0" w:line="240" w:lineRule="auto"/>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Additional disabled parking spaces positioned near front of building. </w:t>
            </w:r>
          </w:p>
        </w:tc>
        <w:tc>
          <w:tcPr>
            <w:tcW w:w="183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178A38C" w14:textId="77777777" w:rsidR="00DB7442" w:rsidRPr="00DB7442" w:rsidRDefault="00DB7442" w:rsidP="00DB7442">
            <w:pPr>
              <w:spacing w:after="0" w:line="240" w:lineRule="auto"/>
              <w:jc w:val="center"/>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Ongoing in line with pupil needs</w:t>
            </w:r>
          </w:p>
        </w:tc>
        <w:tc>
          <w:tcPr>
            <w:tcW w:w="28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C26E2DE" w14:textId="77777777" w:rsidR="00DB7442" w:rsidRPr="00DB7442" w:rsidRDefault="00DB7442" w:rsidP="00DB7442">
            <w:pPr>
              <w:spacing w:after="0" w:line="240" w:lineRule="auto"/>
              <w:jc w:val="center"/>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Monitored regularly by SLT and Site maintenance officer.</w:t>
            </w:r>
          </w:p>
        </w:tc>
      </w:tr>
    </w:tbl>
    <w:p w14:paraId="29C58082" w14:textId="77777777" w:rsidR="00DB7442" w:rsidRPr="00DB7442" w:rsidRDefault="00DB7442">
      <w:pPr>
        <w:rPr>
          <w:rStyle w:val="Strong"/>
          <w:rFonts w:ascii="Arial" w:hAnsi="Arial" w:cs="Arial"/>
          <w:color w:val="333333"/>
          <w:sz w:val="24"/>
          <w:szCs w:val="24"/>
          <w:u w:val="single"/>
        </w:rPr>
      </w:pPr>
    </w:p>
    <w:p w14:paraId="18DFCBB4" w14:textId="77777777" w:rsidR="00DB7442" w:rsidRDefault="00DB7442" w:rsidP="00DB7442">
      <w:pPr>
        <w:shd w:val="clear" w:color="auto" w:fill="FFFFFF"/>
        <w:spacing w:after="225" w:line="240" w:lineRule="auto"/>
        <w:rPr>
          <w:rFonts w:ascii="Arial" w:eastAsia="Times New Roman" w:hAnsi="Arial" w:cs="Arial"/>
          <w:b/>
          <w:bCs/>
          <w:color w:val="333333"/>
          <w:sz w:val="24"/>
          <w:szCs w:val="24"/>
          <w:u w:val="single"/>
          <w:lang w:eastAsia="en-GB"/>
        </w:rPr>
      </w:pPr>
    </w:p>
    <w:p w14:paraId="5C966F03" w14:textId="77777777" w:rsidR="00DB7442" w:rsidRPr="00DB7442" w:rsidRDefault="00DB7442" w:rsidP="00DB7442">
      <w:pPr>
        <w:shd w:val="clear" w:color="auto" w:fill="FFFFFF"/>
        <w:spacing w:after="225" w:line="240" w:lineRule="auto"/>
        <w:rPr>
          <w:rFonts w:ascii="Arial" w:eastAsia="Times New Roman" w:hAnsi="Arial" w:cs="Arial"/>
          <w:color w:val="333333"/>
          <w:sz w:val="24"/>
          <w:szCs w:val="24"/>
          <w:lang w:eastAsia="en-GB"/>
        </w:rPr>
      </w:pPr>
      <w:r w:rsidRPr="00DB7442">
        <w:rPr>
          <w:rFonts w:ascii="Arial" w:eastAsia="Times New Roman" w:hAnsi="Arial" w:cs="Arial"/>
          <w:b/>
          <w:bCs/>
          <w:color w:val="333333"/>
          <w:sz w:val="24"/>
          <w:szCs w:val="24"/>
          <w:u w:val="single"/>
          <w:lang w:eastAsia="en-GB"/>
        </w:rPr>
        <w:lastRenderedPageBreak/>
        <w:t>MONITORING &amp; REVIEW</w:t>
      </w:r>
    </w:p>
    <w:p w14:paraId="122DAFE4" w14:textId="77777777" w:rsidR="00DB7442" w:rsidRPr="00DB7442" w:rsidRDefault="00DB7442" w:rsidP="00DB7442">
      <w:pPr>
        <w:shd w:val="clear" w:color="auto" w:fill="FFFFFF"/>
        <w:spacing w:after="225" w:line="240" w:lineRule="auto"/>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 </w:t>
      </w:r>
    </w:p>
    <w:p w14:paraId="7DC18395" w14:textId="77777777" w:rsidR="00DB7442" w:rsidRPr="00DB7442" w:rsidRDefault="00DB7442" w:rsidP="00DB7442">
      <w:pPr>
        <w:shd w:val="clear" w:color="auto" w:fill="FFFFFF"/>
        <w:spacing w:after="225" w:line="240" w:lineRule="auto"/>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It is the responsibility of the Head Teacher and Governing Body to monitor the effectiveness of this Accessibility Plan by:</w:t>
      </w:r>
    </w:p>
    <w:p w14:paraId="03E1EF75" w14:textId="77777777" w:rsidR="00DB7442" w:rsidRPr="00DB7442" w:rsidRDefault="00DB7442" w:rsidP="00DB7442">
      <w:pPr>
        <w:numPr>
          <w:ilvl w:val="0"/>
          <w:numId w:val="5"/>
        </w:numPr>
        <w:shd w:val="clear" w:color="auto" w:fill="FFFFFF"/>
        <w:spacing w:before="100" w:beforeAutospacing="1" w:after="100" w:afterAutospacing="1" w:line="300" w:lineRule="atLeast"/>
        <w:ind w:left="75"/>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Monitoring the progress of children with disability, comparing them with the progress made by able bodied children.</w:t>
      </w:r>
    </w:p>
    <w:p w14:paraId="0DAC0697" w14:textId="77777777" w:rsidR="00DB7442" w:rsidRPr="00DB7442" w:rsidRDefault="00DB7442" w:rsidP="00DB7442">
      <w:pPr>
        <w:numPr>
          <w:ilvl w:val="0"/>
          <w:numId w:val="5"/>
        </w:numPr>
        <w:shd w:val="clear" w:color="auto" w:fill="FFFFFF"/>
        <w:spacing w:before="100" w:beforeAutospacing="1" w:after="100" w:afterAutospacing="1" w:line="300" w:lineRule="atLeast"/>
        <w:ind w:left="75"/>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Assess the impact of this plan through regular review of the action plan above.</w:t>
      </w:r>
    </w:p>
    <w:p w14:paraId="1B859358" w14:textId="77777777" w:rsidR="00DB7442" w:rsidRPr="00DB7442" w:rsidRDefault="00DB7442" w:rsidP="00DB7442">
      <w:pPr>
        <w:numPr>
          <w:ilvl w:val="0"/>
          <w:numId w:val="5"/>
        </w:numPr>
        <w:shd w:val="clear" w:color="auto" w:fill="FFFFFF"/>
        <w:spacing w:before="100" w:beforeAutospacing="1" w:after="100" w:afterAutospacing="1" w:line="300" w:lineRule="atLeast"/>
        <w:ind w:left="75"/>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Provide training for staff in accessibility needs and raising awareness of disability discrimination.</w:t>
      </w:r>
    </w:p>
    <w:p w14:paraId="6E724B31" w14:textId="77777777" w:rsidR="00DB7442" w:rsidRPr="00DB7442" w:rsidRDefault="00DB7442" w:rsidP="00DB7442">
      <w:pPr>
        <w:shd w:val="clear" w:color="auto" w:fill="FFFFFF"/>
        <w:spacing w:after="225" w:line="240" w:lineRule="auto"/>
        <w:rPr>
          <w:rFonts w:ascii="Arial" w:eastAsia="Times New Roman" w:hAnsi="Arial" w:cs="Arial"/>
          <w:color w:val="333333"/>
          <w:sz w:val="24"/>
          <w:szCs w:val="24"/>
          <w:lang w:eastAsia="en-GB"/>
        </w:rPr>
      </w:pPr>
      <w:r w:rsidRPr="00DB7442">
        <w:rPr>
          <w:rFonts w:ascii="Arial" w:eastAsia="Times New Roman" w:hAnsi="Arial" w:cs="Arial"/>
          <w:color w:val="333333"/>
          <w:sz w:val="24"/>
          <w:szCs w:val="24"/>
          <w:lang w:eastAsia="en-GB"/>
        </w:rPr>
        <w:t> </w:t>
      </w:r>
    </w:p>
    <w:p w14:paraId="31BB87CB" w14:textId="77777777" w:rsidR="00DB7442" w:rsidRDefault="001632AE" w:rsidP="00DB7442">
      <w:pPr>
        <w:shd w:val="clear" w:color="auto" w:fill="FFFFFF"/>
        <w:spacing w:after="225"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The Trustees</w:t>
      </w:r>
      <w:r w:rsidR="00DB7442" w:rsidRPr="00DB7442">
        <w:rPr>
          <w:rFonts w:ascii="Arial" w:eastAsia="Times New Roman" w:hAnsi="Arial" w:cs="Arial"/>
          <w:color w:val="333333"/>
          <w:sz w:val="24"/>
          <w:szCs w:val="24"/>
          <w:lang w:eastAsia="en-GB"/>
        </w:rPr>
        <w:t xml:space="preserve"> and Head Teacher will review this policy every three years, or earlier if considered necessary</w:t>
      </w:r>
      <w:r w:rsidR="00DB7442">
        <w:rPr>
          <w:rFonts w:ascii="Arial" w:eastAsia="Times New Roman" w:hAnsi="Arial" w:cs="Arial"/>
          <w:color w:val="333333"/>
          <w:sz w:val="24"/>
          <w:szCs w:val="24"/>
          <w:lang w:eastAsia="en-GB"/>
        </w:rPr>
        <w:t>.</w:t>
      </w:r>
    </w:p>
    <w:p w14:paraId="02554D4B" w14:textId="64FFEBBE" w:rsidR="001632AE" w:rsidRDefault="001E6B50" w:rsidP="00DB7442">
      <w:pPr>
        <w:shd w:val="clear" w:color="auto" w:fill="FFFFFF"/>
        <w:spacing w:after="225"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Reviewed March 202</w:t>
      </w:r>
      <w:r w:rsidR="00BB47F1">
        <w:rPr>
          <w:rFonts w:ascii="Arial" w:eastAsia="Times New Roman" w:hAnsi="Arial" w:cs="Arial"/>
          <w:color w:val="333333"/>
          <w:sz w:val="24"/>
          <w:szCs w:val="24"/>
          <w:lang w:eastAsia="en-GB"/>
        </w:rPr>
        <w:t>3</w:t>
      </w:r>
    </w:p>
    <w:p w14:paraId="1D82E1DB" w14:textId="77777777" w:rsidR="001632AE" w:rsidRDefault="001632AE">
      <w:pPr>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br w:type="page"/>
      </w:r>
    </w:p>
    <w:sectPr w:rsidR="001632AE" w:rsidSect="001632AE">
      <w:pgSz w:w="11906" w:h="16838"/>
      <w:pgMar w:top="1440" w:right="1440" w:bottom="1440" w:left="1440" w:header="708" w:footer="708" w:gutter="0"/>
      <w:pgBorders w:offsetFrom="page">
        <w:top w:val="single" w:sz="24" w:space="24" w:color="1F497D" w:themeColor="text2"/>
        <w:left w:val="single" w:sz="24" w:space="24" w:color="1F497D" w:themeColor="text2"/>
        <w:bottom w:val="single" w:sz="24" w:space="24" w:color="1F497D" w:themeColor="text2"/>
        <w:right w:val="single" w:sz="24" w:space="24" w:color="1F497D" w:themeColor="tex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0313D"/>
    <w:multiLevelType w:val="multilevel"/>
    <w:tmpl w:val="5B22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57F7D"/>
    <w:multiLevelType w:val="multilevel"/>
    <w:tmpl w:val="860A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144EA5"/>
    <w:multiLevelType w:val="multilevel"/>
    <w:tmpl w:val="A202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078F7"/>
    <w:multiLevelType w:val="multilevel"/>
    <w:tmpl w:val="FBFC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2177E5"/>
    <w:multiLevelType w:val="multilevel"/>
    <w:tmpl w:val="9ADC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42"/>
    <w:rsid w:val="001632AE"/>
    <w:rsid w:val="001E6B50"/>
    <w:rsid w:val="00202534"/>
    <w:rsid w:val="00281CB1"/>
    <w:rsid w:val="00963B80"/>
    <w:rsid w:val="009F02DF"/>
    <w:rsid w:val="00B37C82"/>
    <w:rsid w:val="00B535E1"/>
    <w:rsid w:val="00BB47F1"/>
    <w:rsid w:val="00C34ECC"/>
    <w:rsid w:val="00C60E99"/>
    <w:rsid w:val="00C922E5"/>
    <w:rsid w:val="00DB7442"/>
    <w:rsid w:val="00F5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D9EED"/>
  <w15:docId w15:val="{88DEDCE1-B158-465A-AA1A-5628C6F9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B7442"/>
    <w:rPr>
      <w:b/>
      <w:bCs/>
    </w:rPr>
  </w:style>
  <w:style w:type="paragraph" w:styleId="NormalWeb">
    <w:name w:val="Normal (Web)"/>
    <w:basedOn w:val="Normal"/>
    <w:uiPriority w:val="99"/>
    <w:unhideWhenUsed/>
    <w:rsid w:val="00DB7442"/>
    <w:pPr>
      <w:spacing w:after="225"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B7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4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68368">
      <w:bodyDiv w:val="1"/>
      <w:marLeft w:val="0"/>
      <w:marRight w:val="0"/>
      <w:marTop w:val="0"/>
      <w:marBottom w:val="0"/>
      <w:divBdr>
        <w:top w:val="none" w:sz="0" w:space="0" w:color="auto"/>
        <w:left w:val="none" w:sz="0" w:space="0" w:color="auto"/>
        <w:bottom w:val="none" w:sz="0" w:space="0" w:color="auto"/>
        <w:right w:val="none" w:sz="0" w:space="0" w:color="auto"/>
      </w:divBdr>
      <w:divsChild>
        <w:div w:id="1652444589">
          <w:marLeft w:val="0"/>
          <w:marRight w:val="0"/>
          <w:marTop w:val="0"/>
          <w:marBottom w:val="0"/>
          <w:divBdr>
            <w:top w:val="none" w:sz="0" w:space="0" w:color="auto"/>
            <w:left w:val="none" w:sz="0" w:space="0" w:color="auto"/>
            <w:bottom w:val="none" w:sz="0" w:space="0" w:color="auto"/>
            <w:right w:val="none" w:sz="0" w:space="0" w:color="auto"/>
          </w:divBdr>
          <w:divsChild>
            <w:div w:id="737170771">
              <w:marLeft w:val="-300"/>
              <w:marRight w:val="0"/>
              <w:marTop w:val="0"/>
              <w:marBottom w:val="150"/>
              <w:divBdr>
                <w:top w:val="none" w:sz="0" w:space="0" w:color="auto"/>
                <w:left w:val="none" w:sz="0" w:space="0" w:color="auto"/>
                <w:bottom w:val="none" w:sz="0" w:space="0" w:color="auto"/>
                <w:right w:val="none" w:sz="0" w:space="0" w:color="auto"/>
              </w:divBdr>
              <w:divsChild>
                <w:div w:id="48551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18211">
      <w:bodyDiv w:val="1"/>
      <w:marLeft w:val="0"/>
      <w:marRight w:val="0"/>
      <w:marTop w:val="0"/>
      <w:marBottom w:val="0"/>
      <w:divBdr>
        <w:top w:val="none" w:sz="0" w:space="0" w:color="auto"/>
        <w:left w:val="none" w:sz="0" w:space="0" w:color="auto"/>
        <w:bottom w:val="none" w:sz="0" w:space="0" w:color="auto"/>
        <w:right w:val="none" w:sz="0" w:space="0" w:color="auto"/>
      </w:divBdr>
      <w:divsChild>
        <w:div w:id="575167188">
          <w:marLeft w:val="0"/>
          <w:marRight w:val="0"/>
          <w:marTop w:val="0"/>
          <w:marBottom w:val="0"/>
          <w:divBdr>
            <w:top w:val="none" w:sz="0" w:space="0" w:color="auto"/>
            <w:left w:val="none" w:sz="0" w:space="0" w:color="auto"/>
            <w:bottom w:val="none" w:sz="0" w:space="0" w:color="auto"/>
            <w:right w:val="none" w:sz="0" w:space="0" w:color="auto"/>
          </w:divBdr>
          <w:divsChild>
            <w:div w:id="1853259252">
              <w:marLeft w:val="-300"/>
              <w:marRight w:val="0"/>
              <w:marTop w:val="0"/>
              <w:marBottom w:val="150"/>
              <w:divBdr>
                <w:top w:val="none" w:sz="0" w:space="0" w:color="auto"/>
                <w:left w:val="none" w:sz="0" w:space="0" w:color="auto"/>
                <w:bottom w:val="none" w:sz="0" w:space="0" w:color="auto"/>
                <w:right w:val="none" w:sz="0" w:space="0" w:color="auto"/>
              </w:divBdr>
              <w:divsChild>
                <w:div w:id="8723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02855">
      <w:bodyDiv w:val="1"/>
      <w:marLeft w:val="0"/>
      <w:marRight w:val="0"/>
      <w:marTop w:val="0"/>
      <w:marBottom w:val="0"/>
      <w:divBdr>
        <w:top w:val="none" w:sz="0" w:space="0" w:color="auto"/>
        <w:left w:val="none" w:sz="0" w:space="0" w:color="auto"/>
        <w:bottom w:val="none" w:sz="0" w:space="0" w:color="auto"/>
        <w:right w:val="none" w:sz="0" w:space="0" w:color="auto"/>
      </w:divBdr>
      <w:divsChild>
        <w:div w:id="931203367">
          <w:marLeft w:val="0"/>
          <w:marRight w:val="0"/>
          <w:marTop w:val="0"/>
          <w:marBottom w:val="0"/>
          <w:divBdr>
            <w:top w:val="none" w:sz="0" w:space="0" w:color="auto"/>
            <w:left w:val="none" w:sz="0" w:space="0" w:color="auto"/>
            <w:bottom w:val="none" w:sz="0" w:space="0" w:color="auto"/>
            <w:right w:val="none" w:sz="0" w:space="0" w:color="auto"/>
          </w:divBdr>
          <w:divsChild>
            <w:div w:id="513157868">
              <w:marLeft w:val="-300"/>
              <w:marRight w:val="0"/>
              <w:marTop w:val="0"/>
              <w:marBottom w:val="150"/>
              <w:divBdr>
                <w:top w:val="none" w:sz="0" w:space="0" w:color="auto"/>
                <w:left w:val="none" w:sz="0" w:space="0" w:color="auto"/>
                <w:bottom w:val="none" w:sz="0" w:space="0" w:color="auto"/>
                <w:right w:val="none" w:sz="0" w:space="0" w:color="auto"/>
              </w:divBdr>
              <w:divsChild>
                <w:div w:id="42345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12548">
      <w:bodyDiv w:val="1"/>
      <w:marLeft w:val="0"/>
      <w:marRight w:val="0"/>
      <w:marTop w:val="0"/>
      <w:marBottom w:val="0"/>
      <w:divBdr>
        <w:top w:val="none" w:sz="0" w:space="0" w:color="auto"/>
        <w:left w:val="none" w:sz="0" w:space="0" w:color="auto"/>
        <w:bottom w:val="none" w:sz="0" w:space="0" w:color="auto"/>
        <w:right w:val="none" w:sz="0" w:space="0" w:color="auto"/>
      </w:divBdr>
      <w:divsChild>
        <w:div w:id="1058865290">
          <w:marLeft w:val="0"/>
          <w:marRight w:val="0"/>
          <w:marTop w:val="0"/>
          <w:marBottom w:val="0"/>
          <w:divBdr>
            <w:top w:val="none" w:sz="0" w:space="0" w:color="auto"/>
            <w:left w:val="none" w:sz="0" w:space="0" w:color="auto"/>
            <w:bottom w:val="none" w:sz="0" w:space="0" w:color="auto"/>
            <w:right w:val="none" w:sz="0" w:space="0" w:color="auto"/>
          </w:divBdr>
          <w:divsChild>
            <w:div w:id="590234090">
              <w:marLeft w:val="-300"/>
              <w:marRight w:val="0"/>
              <w:marTop w:val="0"/>
              <w:marBottom w:val="150"/>
              <w:divBdr>
                <w:top w:val="none" w:sz="0" w:space="0" w:color="auto"/>
                <w:left w:val="none" w:sz="0" w:space="0" w:color="auto"/>
                <w:bottom w:val="none" w:sz="0" w:space="0" w:color="auto"/>
                <w:right w:val="none" w:sz="0" w:space="0" w:color="auto"/>
              </w:divBdr>
              <w:divsChild>
                <w:div w:id="17278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044227">
      <w:bodyDiv w:val="1"/>
      <w:marLeft w:val="0"/>
      <w:marRight w:val="0"/>
      <w:marTop w:val="0"/>
      <w:marBottom w:val="0"/>
      <w:divBdr>
        <w:top w:val="none" w:sz="0" w:space="0" w:color="auto"/>
        <w:left w:val="none" w:sz="0" w:space="0" w:color="auto"/>
        <w:bottom w:val="none" w:sz="0" w:space="0" w:color="auto"/>
        <w:right w:val="none" w:sz="0" w:space="0" w:color="auto"/>
      </w:divBdr>
      <w:divsChild>
        <w:div w:id="534000288">
          <w:marLeft w:val="0"/>
          <w:marRight w:val="0"/>
          <w:marTop w:val="0"/>
          <w:marBottom w:val="0"/>
          <w:divBdr>
            <w:top w:val="none" w:sz="0" w:space="0" w:color="auto"/>
            <w:left w:val="none" w:sz="0" w:space="0" w:color="auto"/>
            <w:bottom w:val="none" w:sz="0" w:space="0" w:color="auto"/>
            <w:right w:val="none" w:sz="0" w:space="0" w:color="auto"/>
          </w:divBdr>
          <w:divsChild>
            <w:div w:id="1108234073">
              <w:marLeft w:val="-300"/>
              <w:marRight w:val="0"/>
              <w:marTop w:val="0"/>
              <w:marBottom w:val="150"/>
              <w:divBdr>
                <w:top w:val="none" w:sz="0" w:space="0" w:color="auto"/>
                <w:left w:val="none" w:sz="0" w:space="0" w:color="auto"/>
                <w:bottom w:val="none" w:sz="0" w:space="0" w:color="auto"/>
                <w:right w:val="none" w:sz="0" w:space="0" w:color="auto"/>
              </w:divBdr>
              <w:divsChild>
                <w:div w:id="7681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26240">
      <w:bodyDiv w:val="1"/>
      <w:marLeft w:val="0"/>
      <w:marRight w:val="0"/>
      <w:marTop w:val="0"/>
      <w:marBottom w:val="0"/>
      <w:divBdr>
        <w:top w:val="none" w:sz="0" w:space="0" w:color="auto"/>
        <w:left w:val="none" w:sz="0" w:space="0" w:color="auto"/>
        <w:bottom w:val="none" w:sz="0" w:space="0" w:color="auto"/>
        <w:right w:val="none" w:sz="0" w:space="0" w:color="auto"/>
      </w:divBdr>
      <w:divsChild>
        <w:div w:id="998079539">
          <w:marLeft w:val="0"/>
          <w:marRight w:val="0"/>
          <w:marTop w:val="0"/>
          <w:marBottom w:val="0"/>
          <w:divBdr>
            <w:top w:val="none" w:sz="0" w:space="0" w:color="auto"/>
            <w:left w:val="none" w:sz="0" w:space="0" w:color="auto"/>
            <w:bottom w:val="none" w:sz="0" w:space="0" w:color="auto"/>
            <w:right w:val="none" w:sz="0" w:space="0" w:color="auto"/>
          </w:divBdr>
          <w:divsChild>
            <w:div w:id="78212432">
              <w:marLeft w:val="-300"/>
              <w:marRight w:val="0"/>
              <w:marTop w:val="0"/>
              <w:marBottom w:val="150"/>
              <w:divBdr>
                <w:top w:val="none" w:sz="0" w:space="0" w:color="auto"/>
                <w:left w:val="none" w:sz="0" w:space="0" w:color="auto"/>
                <w:bottom w:val="none" w:sz="0" w:space="0" w:color="auto"/>
                <w:right w:val="none" w:sz="0" w:space="0" w:color="auto"/>
              </w:divBdr>
              <w:divsChild>
                <w:div w:id="25724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4574">
      <w:bodyDiv w:val="1"/>
      <w:marLeft w:val="0"/>
      <w:marRight w:val="0"/>
      <w:marTop w:val="0"/>
      <w:marBottom w:val="0"/>
      <w:divBdr>
        <w:top w:val="none" w:sz="0" w:space="0" w:color="auto"/>
        <w:left w:val="none" w:sz="0" w:space="0" w:color="auto"/>
        <w:bottom w:val="none" w:sz="0" w:space="0" w:color="auto"/>
        <w:right w:val="none" w:sz="0" w:space="0" w:color="auto"/>
      </w:divBdr>
      <w:divsChild>
        <w:div w:id="1872647460">
          <w:marLeft w:val="0"/>
          <w:marRight w:val="0"/>
          <w:marTop w:val="0"/>
          <w:marBottom w:val="0"/>
          <w:divBdr>
            <w:top w:val="none" w:sz="0" w:space="0" w:color="auto"/>
            <w:left w:val="none" w:sz="0" w:space="0" w:color="auto"/>
            <w:bottom w:val="none" w:sz="0" w:space="0" w:color="auto"/>
            <w:right w:val="none" w:sz="0" w:space="0" w:color="auto"/>
          </w:divBdr>
          <w:divsChild>
            <w:div w:id="817844359">
              <w:marLeft w:val="-300"/>
              <w:marRight w:val="0"/>
              <w:marTop w:val="0"/>
              <w:marBottom w:val="150"/>
              <w:divBdr>
                <w:top w:val="none" w:sz="0" w:space="0" w:color="auto"/>
                <w:left w:val="none" w:sz="0" w:space="0" w:color="auto"/>
                <w:bottom w:val="none" w:sz="0" w:space="0" w:color="auto"/>
                <w:right w:val="none" w:sz="0" w:space="0" w:color="auto"/>
              </w:divBdr>
              <w:divsChild>
                <w:div w:id="133526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145852">
      <w:bodyDiv w:val="1"/>
      <w:marLeft w:val="0"/>
      <w:marRight w:val="0"/>
      <w:marTop w:val="0"/>
      <w:marBottom w:val="0"/>
      <w:divBdr>
        <w:top w:val="none" w:sz="0" w:space="0" w:color="auto"/>
        <w:left w:val="none" w:sz="0" w:space="0" w:color="auto"/>
        <w:bottom w:val="none" w:sz="0" w:space="0" w:color="auto"/>
        <w:right w:val="none" w:sz="0" w:space="0" w:color="auto"/>
      </w:divBdr>
      <w:divsChild>
        <w:div w:id="276789639">
          <w:marLeft w:val="0"/>
          <w:marRight w:val="0"/>
          <w:marTop w:val="0"/>
          <w:marBottom w:val="0"/>
          <w:divBdr>
            <w:top w:val="none" w:sz="0" w:space="0" w:color="auto"/>
            <w:left w:val="none" w:sz="0" w:space="0" w:color="auto"/>
            <w:bottom w:val="none" w:sz="0" w:space="0" w:color="auto"/>
            <w:right w:val="none" w:sz="0" w:space="0" w:color="auto"/>
          </w:divBdr>
          <w:divsChild>
            <w:div w:id="1093433189">
              <w:marLeft w:val="-300"/>
              <w:marRight w:val="0"/>
              <w:marTop w:val="0"/>
              <w:marBottom w:val="150"/>
              <w:divBdr>
                <w:top w:val="none" w:sz="0" w:space="0" w:color="auto"/>
                <w:left w:val="none" w:sz="0" w:space="0" w:color="auto"/>
                <w:bottom w:val="none" w:sz="0" w:space="0" w:color="auto"/>
                <w:right w:val="none" w:sz="0" w:space="0" w:color="auto"/>
              </w:divBdr>
              <w:divsChild>
                <w:div w:id="5972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A576C316045F44B12E3DDD2FA273FB" ma:contentTypeVersion="13" ma:contentTypeDescription="Create a new document." ma:contentTypeScope="" ma:versionID="5d641cc8b076042279e377669f1559a3">
  <xsd:schema xmlns:xsd="http://www.w3.org/2001/XMLSchema" xmlns:xs="http://www.w3.org/2001/XMLSchema" xmlns:p="http://schemas.microsoft.com/office/2006/metadata/properties" xmlns:ns3="3187ddf0-735e-4225-ab54-091f3656610d" xmlns:ns4="321913e4-8e6c-4de6-8747-32ecc9e2302a" targetNamespace="http://schemas.microsoft.com/office/2006/metadata/properties" ma:root="true" ma:fieldsID="b5b2618a3d6b5aa903bf62a881b1fc56" ns3:_="" ns4:_="">
    <xsd:import namespace="3187ddf0-735e-4225-ab54-091f3656610d"/>
    <xsd:import namespace="321913e4-8e6c-4de6-8747-32ecc9e2302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7ddf0-735e-4225-ab54-091f36566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1913e4-8e6c-4de6-8747-32ecc9e230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1DD4A7-8133-46EC-A597-000381C79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7ddf0-735e-4225-ab54-091f3656610d"/>
    <ds:schemaRef ds:uri="321913e4-8e6c-4de6-8747-32ecc9e23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668B6B-6E70-496B-A1A4-015327297002}">
  <ds:schemaRefs>
    <ds:schemaRef ds:uri="http://purl.org/dc/dcmitype/"/>
    <ds:schemaRef ds:uri="321913e4-8e6c-4de6-8747-32ecc9e2302a"/>
    <ds:schemaRef ds:uri="http://www.w3.org/XML/1998/namespace"/>
    <ds:schemaRef ds:uri="http://purl.org/dc/elements/1.1/"/>
    <ds:schemaRef ds:uri="http://purl.org/dc/terms/"/>
    <ds:schemaRef ds:uri="3187ddf0-735e-4225-ab54-091f3656610d"/>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BC0A998-1A7C-49A4-894B-CB0D01BBA1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Over Hall</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SCH8752307</dc:creator>
  <cp:lastModifiedBy>Debbie Clews</cp:lastModifiedBy>
  <cp:revision>4</cp:revision>
  <dcterms:created xsi:type="dcterms:W3CDTF">2023-11-22T17:31:00Z</dcterms:created>
  <dcterms:modified xsi:type="dcterms:W3CDTF">2023-11-22T17:34:00Z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0x01010027A576C316045F44B12E3DDD2FA273FB</vt:lpwstr>
  </property>
</Properties>
</file>