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9E9" w:rsidRDefault="001359E9"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Default="00D86AD0" w:rsidP="001359E9">
      <w:pPr>
        <w:spacing w:before="88"/>
        <w:rPr>
          <w:rFonts w:asciiTheme="minorHAnsi" w:hAnsiTheme="minorHAnsi" w:cstheme="minorHAnsi"/>
          <w:b/>
          <w:sz w:val="25"/>
        </w:rPr>
      </w:pPr>
    </w:p>
    <w:p w:rsidR="00D86AD0" w:rsidRPr="00D86AD0" w:rsidRDefault="00D86AD0" w:rsidP="00D86AD0">
      <w:pPr>
        <w:jc w:val="center"/>
        <w:rPr>
          <w:color w:val="00B050"/>
        </w:rPr>
      </w:pPr>
      <w:r w:rsidRPr="00D86AD0">
        <w:rPr>
          <w:rFonts w:ascii="Century Gothic" w:hAnsi="Century Gothic" w:cstheme="minorHAnsi"/>
          <w:b/>
          <w:bCs/>
          <w:color w:val="00B050"/>
          <w:sz w:val="96"/>
          <w:szCs w:val="96"/>
        </w:rPr>
        <w:t>TPPS Anti- Bullying Policy</w:t>
      </w:r>
    </w:p>
    <w:p w:rsidR="00D86AD0" w:rsidRDefault="00D86AD0" w:rsidP="00D86AD0"/>
    <w:p w:rsidR="00D86AD0" w:rsidRDefault="00D86AD0" w:rsidP="00D86AD0"/>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p w:rsidR="00D86AD0" w:rsidRPr="0077703C" w:rsidRDefault="00D86AD0" w:rsidP="00D86AD0">
      <w:pPr>
        <w:rPr>
          <w:rFonts w:ascii="Arial" w:hAnsi="Arial" w:cs="Arial"/>
        </w:rPr>
      </w:pPr>
    </w:p>
    <w:tbl>
      <w:tblPr>
        <w:tblStyle w:val="TableGrid"/>
        <w:tblW w:w="0" w:type="auto"/>
        <w:tblLook w:val="04A0" w:firstRow="1" w:lastRow="0" w:firstColumn="1" w:lastColumn="0" w:noHBand="0" w:noVBand="1"/>
      </w:tblPr>
      <w:tblGrid>
        <w:gridCol w:w="4508"/>
        <w:gridCol w:w="4508"/>
      </w:tblGrid>
      <w:tr w:rsidR="00D86AD0" w:rsidRPr="00D8482C" w:rsidTr="007D3C9F">
        <w:tc>
          <w:tcPr>
            <w:tcW w:w="4508" w:type="dxa"/>
            <w:shd w:val="clear" w:color="auto" w:fill="D9D9D9" w:themeFill="background1" w:themeFillShade="D9"/>
          </w:tcPr>
          <w:p w:rsidR="00D86AD0" w:rsidRPr="00355318" w:rsidRDefault="00D86AD0" w:rsidP="007D3C9F">
            <w:pPr>
              <w:rPr>
                <w:rFonts w:ascii="Arial" w:hAnsi="Arial" w:cs="Arial"/>
                <w:b/>
                <w:sz w:val="24"/>
                <w:szCs w:val="24"/>
              </w:rPr>
            </w:pPr>
            <w:r w:rsidRPr="00355318">
              <w:rPr>
                <w:rFonts w:ascii="Arial" w:hAnsi="Arial" w:cs="Arial"/>
                <w:b/>
                <w:sz w:val="24"/>
                <w:szCs w:val="24"/>
              </w:rPr>
              <w:t>Person responsible for policy:</w:t>
            </w:r>
          </w:p>
        </w:tc>
        <w:tc>
          <w:tcPr>
            <w:tcW w:w="4508" w:type="dxa"/>
          </w:tcPr>
          <w:p w:rsidR="00D86AD0" w:rsidRPr="00355318" w:rsidRDefault="00D86AD0" w:rsidP="007D3C9F">
            <w:pPr>
              <w:rPr>
                <w:rFonts w:ascii="Arial" w:hAnsi="Arial" w:cs="Arial"/>
                <w:sz w:val="24"/>
                <w:szCs w:val="24"/>
              </w:rPr>
            </w:pPr>
            <w:r w:rsidRPr="00355318">
              <w:rPr>
                <w:rFonts w:ascii="Arial" w:hAnsi="Arial" w:cs="Arial"/>
                <w:sz w:val="24"/>
                <w:szCs w:val="24"/>
              </w:rPr>
              <w:t>Mrs Nicola Bolton</w:t>
            </w:r>
          </w:p>
        </w:tc>
      </w:tr>
      <w:tr w:rsidR="00D86AD0" w:rsidRPr="00D8482C" w:rsidTr="007D3C9F">
        <w:tc>
          <w:tcPr>
            <w:tcW w:w="4508" w:type="dxa"/>
            <w:shd w:val="clear" w:color="auto" w:fill="D9D9D9" w:themeFill="background1" w:themeFillShade="D9"/>
          </w:tcPr>
          <w:p w:rsidR="00D86AD0" w:rsidRPr="00355318" w:rsidRDefault="00D86AD0" w:rsidP="007D3C9F">
            <w:pPr>
              <w:rPr>
                <w:rFonts w:ascii="Arial" w:hAnsi="Arial" w:cs="Arial"/>
                <w:b/>
                <w:sz w:val="24"/>
                <w:szCs w:val="24"/>
              </w:rPr>
            </w:pPr>
            <w:r w:rsidRPr="00355318">
              <w:rPr>
                <w:rFonts w:ascii="Arial" w:hAnsi="Arial" w:cs="Arial"/>
                <w:b/>
                <w:sz w:val="24"/>
                <w:szCs w:val="24"/>
              </w:rPr>
              <w:t>Approved</w:t>
            </w:r>
          </w:p>
        </w:tc>
        <w:tc>
          <w:tcPr>
            <w:tcW w:w="4508" w:type="dxa"/>
          </w:tcPr>
          <w:p w:rsidR="00D86AD0" w:rsidRPr="00355318" w:rsidRDefault="00355318" w:rsidP="007D3C9F">
            <w:pPr>
              <w:rPr>
                <w:rFonts w:ascii="Arial" w:hAnsi="Arial" w:cs="Arial"/>
                <w:sz w:val="24"/>
                <w:szCs w:val="24"/>
              </w:rPr>
            </w:pPr>
            <w:r w:rsidRPr="00355318">
              <w:rPr>
                <w:rFonts w:ascii="Arial" w:hAnsi="Arial" w:cs="Arial"/>
                <w:sz w:val="24"/>
                <w:szCs w:val="24"/>
              </w:rPr>
              <w:t>July</w:t>
            </w:r>
            <w:r w:rsidR="00D86AD0" w:rsidRPr="00355318">
              <w:rPr>
                <w:rFonts w:ascii="Arial" w:hAnsi="Arial" w:cs="Arial"/>
                <w:sz w:val="24"/>
                <w:szCs w:val="24"/>
              </w:rPr>
              <w:t xml:space="preserve"> 2026</w:t>
            </w:r>
          </w:p>
        </w:tc>
      </w:tr>
      <w:tr w:rsidR="00D86AD0" w:rsidRPr="00D8482C" w:rsidTr="007D3C9F">
        <w:tc>
          <w:tcPr>
            <w:tcW w:w="4508" w:type="dxa"/>
            <w:shd w:val="clear" w:color="auto" w:fill="D9D9D9" w:themeFill="background1" w:themeFillShade="D9"/>
          </w:tcPr>
          <w:p w:rsidR="00D86AD0" w:rsidRPr="00355318" w:rsidRDefault="00D86AD0" w:rsidP="007D3C9F">
            <w:pPr>
              <w:rPr>
                <w:rFonts w:ascii="Arial" w:hAnsi="Arial" w:cs="Arial"/>
                <w:b/>
                <w:sz w:val="24"/>
                <w:szCs w:val="24"/>
              </w:rPr>
            </w:pPr>
            <w:r w:rsidRPr="00355318">
              <w:rPr>
                <w:rFonts w:ascii="Arial" w:hAnsi="Arial" w:cs="Arial"/>
                <w:b/>
                <w:sz w:val="24"/>
                <w:szCs w:val="24"/>
              </w:rPr>
              <w:t>Signed</w:t>
            </w:r>
          </w:p>
        </w:tc>
        <w:tc>
          <w:tcPr>
            <w:tcW w:w="4508" w:type="dxa"/>
          </w:tcPr>
          <w:p w:rsidR="00D86AD0" w:rsidRPr="00355318" w:rsidRDefault="00355318" w:rsidP="007D3C9F">
            <w:pPr>
              <w:rPr>
                <w:rFonts w:ascii="Arial" w:hAnsi="Arial" w:cs="Arial"/>
                <w:sz w:val="24"/>
                <w:szCs w:val="24"/>
              </w:rPr>
            </w:pPr>
            <w:r w:rsidRPr="00355318">
              <w:rPr>
                <w:rFonts w:ascii="Arial" w:hAnsi="Arial" w:cs="Arial"/>
                <w:sz w:val="24"/>
                <w:szCs w:val="24"/>
              </w:rPr>
              <w:t>Mr Peter Brown</w:t>
            </w:r>
          </w:p>
        </w:tc>
      </w:tr>
      <w:tr w:rsidR="00D86AD0" w:rsidRPr="00D8482C" w:rsidTr="007D3C9F">
        <w:trPr>
          <w:trHeight w:val="305"/>
        </w:trPr>
        <w:tc>
          <w:tcPr>
            <w:tcW w:w="4508" w:type="dxa"/>
            <w:shd w:val="clear" w:color="auto" w:fill="D9D9D9" w:themeFill="background1" w:themeFillShade="D9"/>
          </w:tcPr>
          <w:p w:rsidR="00D86AD0" w:rsidRPr="00355318" w:rsidRDefault="00D86AD0" w:rsidP="007D3C9F">
            <w:pPr>
              <w:rPr>
                <w:rFonts w:ascii="Arial" w:hAnsi="Arial" w:cs="Arial"/>
                <w:b/>
                <w:sz w:val="24"/>
                <w:szCs w:val="24"/>
              </w:rPr>
            </w:pPr>
            <w:r w:rsidRPr="00355318">
              <w:rPr>
                <w:rFonts w:ascii="Arial" w:hAnsi="Arial" w:cs="Arial"/>
                <w:b/>
                <w:sz w:val="24"/>
                <w:szCs w:val="24"/>
              </w:rPr>
              <w:t>To be reviewed</w:t>
            </w:r>
          </w:p>
        </w:tc>
        <w:tc>
          <w:tcPr>
            <w:tcW w:w="4508" w:type="dxa"/>
          </w:tcPr>
          <w:p w:rsidR="00D86AD0" w:rsidRPr="00355318" w:rsidRDefault="00355318" w:rsidP="007D3C9F">
            <w:pPr>
              <w:pStyle w:val="NoSpacing"/>
              <w:rPr>
                <w:rFonts w:ascii="Arial" w:hAnsi="Arial" w:cs="Arial"/>
              </w:rPr>
            </w:pPr>
            <w:r w:rsidRPr="00355318">
              <w:rPr>
                <w:rFonts w:ascii="Arial" w:hAnsi="Arial" w:cs="Arial"/>
              </w:rPr>
              <w:t>July 2027</w:t>
            </w:r>
          </w:p>
        </w:tc>
      </w:tr>
    </w:tbl>
    <w:p w:rsidR="00D86AD0" w:rsidRPr="00D8482C" w:rsidRDefault="00D86AD0" w:rsidP="00D86AD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86AD0" w:rsidRPr="00D8482C" w:rsidTr="007D3C9F">
        <w:tc>
          <w:tcPr>
            <w:tcW w:w="4513" w:type="dxa"/>
          </w:tcPr>
          <w:p w:rsidR="00D86AD0" w:rsidRPr="00D8482C" w:rsidRDefault="00D86AD0" w:rsidP="007D3C9F">
            <w:pPr>
              <w:pStyle w:val="NoSpacing"/>
              <w:rPr>
                <w:rFonts w:ascii="Arial" w:hAnsi="Arial" w:cs="Arial"/>
              </w:rPr>
            </w:pPr>
          </w:p>
        </w:tc>
        <w:tc>
          <w:tcPr>
            <w:tcW w:w="4513" w:type="dxa"/>
          </w:tcPr>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Default="00D86AD0" w:rsidP="007D3C9F">
            <w:pPr>
              <w:pStyle w:val="NoSpacing"/>
              <w:rPr>
                <w:rFonts w:ascii="Arial" w:hAnsi="Arial" w:cs="Arial"/>
              </w:rPr>
            </w:pPr>
          </w:p>
          <w:p w:rsidR="00D86AD0" w:rsidRPr="00D8482C" w:rsidRDefault="00D86AD0" w:rsidP="007D3C9F">
            <w:pPr>
              <w:pStyle w:val="NoSpacing"/>
              <w:rPr>
                <w:rFonts w:ascii="Arial" w:hAnsi="Arial" w:cs="Arial"/>
              </w:rPr>
            </w:pPr>
          </w:p>
        </w:tc>
      </w:tr>
      <w:tr w:rsidR="00D86AD0" w:rsidRPr="00D8482C" w:rsidTr="007D3C9F">
        <w:tc>
          <w:tcPr>
            <w:tcW w:w="4513" w:type="dxa"/>
          </w:tcPr>
          <w:p w:rsidR="00D86AD0" w:rsidRPr="00D8482C" w:rsidRDefault="00D86AD0" w:rsidP="007D3C9F">
            <w:pPr>
              <w:pStyle w:val="NoSpacing"/>
              <w:rPr>
                <w:rFonts w:ascii="Arial" w:hAnsi="Arial" w:cs="Arial"/>
              </w:rPr>
            </w:pPr>
          </w:p>
        </w:tc>
        <w:tc>
          <w:tcPr>
            <w:tcW w:w="4513" w:type="dxa"/>
          </w:tcPr>
          <w:p w:rsidR="00D86AD0" w:rsidRPr="00D8482C" w:rsidRDefault="00D86AD0" w:rsidP="007D3C9F">
            <w:pPr>
              <w:pStyle w:val="NoSpacing"/>
              <w:rPr>
                <w:rFonts w:ascii="Arial" w:hAnsi="Arial" w:cs="Arial"/>
              </w:rPr>
            </w:pPr>
          </w:p>
        </w:tc>
      </w:tr>
    </w:tbl>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lastRenderedPageBreak/>
        <w:t>1. Statement of Intent</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At Tattenhall Park Primary School, we are committed to providing a safe, inclusive and nurturing environment where every child feels valued, respected and able to thrive.</w:t>
      </w:r>
    </w:p>
    <w:p w:rsidR="007D6CB8" w:rsidRPr="007D6CB8" w:rsidRDefault="007D6CB8" w:rsidP="007D6CB8">
      <w:pPr>
        <w:widowControl/>
        <w:autoSpaceDE/>
        <w:autoSpaceDN/>
        <w:spacing w:after="120"/>
        <w:rPr>
          <w:rFonts w:ascii="Calibri" w:eastAsia="Calibri" w:hAnsi="Calibri" w:cs="Calibri"/>
          <w:lang w:val="en-GB" w:eastAsia="en-GB"/>
        </w:rPr>
      </w:pPr>
      <w:r w:rsidRPr="007D6CB8">
        <w:rPr>
          <w:rFonts w:ascii="Calibri" w:eastAsia="Calibri" w:hAnsi="Calibri" w:cs="Calibri"/>
          <w:b/>
          <w:bCs/>
          <w:lang w:val="en-GB" w:eastAsia="en-GB"/>
        </w:rPr>
        <w:t>Our Vision:</w:t>
      </w:r>
    </w:p>
    <w:p w:rsidR="007D6CB8" w:rsidRPr="007D6CB8" w:rsidRDefault="007D6CB8" w:rsidP="007D6CB8">
      <w:pPr>
        <w:widowControl/>
        <w:autoSpaceDE/>
        <w:autoSpaceDN/>
        <w:spacing w:after="200"/>
        <w:rPr>
          <w:rFonts w:ascii="Calibri" w:eastAsia="Calibri" w:hAnsi="Calibri" w:cs="Calibri"/>
          <w:lang w:val="en-GB" w:eastAsia="en-GB"/>
        </w:rPr>
      </w:pPr>
      <w:r w:rsidRPr="007D6CB8">
        <w:rPr>
          <w:rFonts w:ascii="Calibri" w:eastAsia="Calibri" w:hAnsi="Calibri" w:cs="Calibri"/>
          <w:b/>
          <w:bCs/>
          <w:i/>
          <w:iCs/>
          <w:lang w:val="en-GB" w:eastAsia="en-GB"/>
        </w:rPr>
        <w:t>“Roots to Grow; Wings to Fly.”</w:t>
      </w:r>
    </w:p>
    <w:p w:rsidR="007D6CB8" w:rsidRPr="007D6CB8" w:rsidRDefault="007D6CB8" w:rsidP="007D6CB8">
      <w:pPr>
        <w:widowControl/>
        <w:autoSpaceDE/>
        <w:autoSpaceDN/>
        <w:spacing w:after="120"/>
        <w:rPr>
          <w:rFonts w:ascii="Calibri" w:eastAsia="Calibri" w:hAnsi="Calibri" w:cs="Calibri"/>
          <w:lang w:val="en-GB" w:eastAsia="en-GB"/>
        </w:rPr>
      </w:pPr>
      <w:r w:rsidRPr="007D6CB8">
        <w:rPr>
          <w:rFonts w:ascii="Calibri" w:eastAsia="Calibri" w:hAnsi="Calibri" w:cs="Calibri"/>
          <w:b/>
          <w:bCs/>
          <w:lang w:val="en-GB" w:eastAsia="en-GB"/>
        </w:rPr>
        <w:t>Our Values:</w:t>
      </w:r>
    </w:p>
    <w:p w:rsidR="007D6CB8" w:rsidRPr="007D6CB8" w:rsidRDefault="007D6CB8" w:rsidP="007D6CB8">
      <w:pPr>
        <w:widowControl/>
        <w:autoSpaceDE/>
        <w:autoSpaceDN/>
        <w:spacing w:after="200"/>
        <w:rPr>
          <w:rFonts w:ascii="Calibri" w:eastAsia="Calibri" w:hAnsi="Calibri" w:cs="Calibri"/>
          <w:lang w:val="en-GB" w:eastAsia="en-GB"/>
        </w:rPr>
      </w:pPr>
      <w:r w:rsidRPr="007D6CB8">
        <w:rPr>
          <w:rFonts w:ascii="Calibri" w:eastAsia="Calibri" w:hAnsi="Calibri" w:cs="Calibri"/>
          <w:b/>
          <w:bCs/>
          <w:lang w:val="en-GB" w:eastAsia="en-GB"/>
        </w:rPr>
        <w:t>Ready. Respectful. Safe.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Our school values of Ready, Respectful and Safe underpin all aspects of school life. Bullying behaviour is never Ready, Respectful or Safe, and will not be tolerated at Tattenhall Park Primary School.</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We recognise that bullying can have a significant impact on a child's wellbeing, confidence, attendance, learning and mental health. We are committed to preventing bullying, responding effectively when concerns arise, and supporting all pupils involved — those who experience bullying and those whose behaviour needs to change.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It is everyone's responsibility to help prevent bullying and to tackle it whenever it occurs. Anyone who knows or suspects that bullying is taking place is expected to tell a trusted adult.</w:t>
      </w:r>
    </w:p>
    <w:p w:rsidR="007D6CB8" w:rsidRPr="007D6CB8" w:rsidRDefault="007D6CB8" w:rsidP="007D6CB8">
      <w:pPr>
        <w:widowControl/>
        <w:autoSpaceDE/>
        <w:autoSpaceDN/>
        <w:spacing w:after="120"/>
        <w:rPr>
          <w:rFonts w:ascii="Calibri" w:eastAsia="Calibri" w:hAnsi="Calibri" w:cs="Calibri"/>
          <w:lang w:val="en-GB" w:eastAsia="en-GB"/>
        </w:rPr>
      </w:pPr>
      <w:r w:rsidRPr="007D6CB8">
        <w:rPr>
          <w:rFonts w:ascii="Calibri" w:eastAsia="Calibri" w:hAnsi="Calibri" w:cs="Calibri"/>
          <w:b/>
          <w:bCs/>
          <w:lang w:val="en-GB" w:eastAsia="en-GB"/>
        </w:rPr>
        <w:t>We aim to:</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Create a culture of kindness, respect, inclusion and belonging.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Promote positive relationships throughout the school community.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Ensure all pupils feel safe and supported, and are confident to speak out if they experience or witness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Provide clear procedures for preventing, identifying and responding to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Educate pupils about respectful behaviour and healthy relationships.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Work in partnership with families to address concerns promptly and sensitively.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Ensure incidents of bullying are dealt with effectively, and that pupils and parents are assured of this.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This policy should be read alongside the school's: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Behaviour Policy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Safeguarding and Child Protection Policy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Online Safety Policy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Equality Information and Objectives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Complaints Policy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Relationships, Sex and Health Education (RSHE) Policy</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2. Legislative Framework</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This policy reflects guidance and statutory duties from:</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Education Act 2002</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Children Act 2004</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lastRenderedPageBreak/>
        <w:t>Equality Act 2010</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Keeping Children Safe in Education (2025)</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Working Together to S</w:t>
      </w:r>
      <w:r w:rsidR="00890433">
        <w:rPr>
          <w:rFonts w:ascii="Calibri" w:eastAsia="Calibri" w:hAnsi="Calibri" w:cs="Calibri"/>
          <w:lang w:val="en-GB" w:eastAsia="en-GB"/>
        </w:rPr>
        <w:t>afeguard Children (December 2023</w:t>
      </w:r>
      <w:r w:rsidRPr="007D6CB8">
        <w:rPr>
          <w:rFonts w:ascii="Calibri" w:eastAsia="Calibri" w:hAnsi="Calibri" w:cs="Calibri"/>
          <w:lang w:val="en-GB" w:eastAsia="en-GB"/>
        </w:rPr>
        <w:t>)</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Prevent Duty Guidance (Protecting Vulnerable People from Being Drawn into Terrorism)</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DfE: Preventing and Tackling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Anti-Bullying Alliance Guidance</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3. Definition of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Tattenhall Park Primary School adopts the Anti-Bullying Alliance's shared definition, based on research from across the world over the last 30 years:</w:t>
      </w:r>
    </w:p>
    <w:p w:rsidR="007D6CB8" w:rsidRPr="007D6CB8" w:rsidRDefault="007D6CB8" w:rsidP="007D6CB8">
      <w:pPr>
        <w:widowControl/>
        <w:pBdr>
          <w:left w:val="single" w:sz="12" w:space="8" w:color="BFBFBF"/>
        </w:pBdr>
        <w:autoSpaceDE/>
        <w:autoSpaceDN/>
        <w:spacing w:before="80" w:after="200"/>
        <w:ind w:left="400"/>
        <w:rPr>
          <w:rFonts w:ascii="Calibri" w:eastAsia="Calibri" w:hAnsi="Calibri" w:cs="Calibri"/>
          <w:lang w:val="en-GB" w:eastAsia="en-GB"/>
        </w:rPr>
      </w:pPr>
      <w:r w:rsidRPr="007D6CB8">
        <w:rPr>
          <w:rFonts w:ascii="Calibri" w:eastAsia="Calibri" w:hAnsi="Calibri" w:cs="Calibri"/>
          <w:i/>
          <w:iCs/>
          <w:lang w:val="en-GB" w:eastAsia="en-GB"/>
        </w:rPr>
        <w:t>“Bullying is the repetitive, intentional hurting of one person or group by another person or group, where the relationship involves an imbalance of power. It can happen face-to-face or online.”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Bullying typically involves all three of the following: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 deliberate intention to cause harm.</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Repeated behaviour over time.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An imbalance of power between those involved.</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What Bullying Is Not</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We help pupils, staff and parents understand the difference between bullying and:</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Friendship difficulties and fallouts.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Conflict between peers of equal standing.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Accidental hurt.</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One-off incidents of unkindness.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 following may require support and intervention, but are not automatically bullying: occasional disagreements, friendship fallouts, accidental hurt, one-off incidents, and arguments between equals. Staff will investigate carefully before deciding whether behaviour meets the definition of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Bullying is as subjective as it is objective: behaviour that seems minor to an adult may be experienced very differently by the child involved. For this reason, all concerns are explored thoroughly rather than dismissed because a single incident, on its own, seems unremarkable. There is no hierarchy of bullying — all incidents, for whatever reason, are taken equally seriously.</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4. Types of Bullying</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Physical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Hitting, kicking, pushing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Intimidation or any use of violence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Damaging, hiding or stealing belongings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Verbal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lastRenderedPageBreak/>
        <w:t>Name-calling, insults, threats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Sarcasm, malicious gossip, spreading rumours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Teasing and humiliating comments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Emotional or Social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Excluding others from participation</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Isolation, intimidation, threatening gestures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Manipulation of friendships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Cyber/Online Bullying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Hurtful messages and social media abuse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Sharing images without consent</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Fake accounts, online exclusion, harassment through gaming platforms or messaging apps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Prejudice-Based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Including bullying related to:</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Race or ethnicity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Religion or belief</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Disability or SEND</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Sex or sexual orientation</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Gender identity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Family circumstances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There is no hierarchy of bullying. All incidents will be taken seriously, whatever form they take.</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5. Homophobic, Biphobic and Transphobic (HBT)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Tattenhall Park Primary School has a zero-tolerance approach to homophobic, biphobic and transphobic bullying and language.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Derogatory comments, including phrases such as “that's so gay” or “you're so gay”, will always be challenged and addressed, regardless of the intent behind them.</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All pupils have the right to be themselves without fear of discrimination or prejudice. Incidents of discriminatory language or behaviour will be recorded on CPOMS, investigated appropriately, and monitored by senior leaders.</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6. Signs and Indicators of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A child experiencing bullying may not have the confidence to report it directly. Staff and parents should remain alert to signs that may indicate a child is being bullied, including: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Reluctance or fear of going to school, or asking to be driven rather than walk</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Becoming withdrawn, anxious, tearful or lacking in confidence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lastRenderedPageBreak/>
        <w:t>Stammering, nightmares, or feeling ill in the mornings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Unexplained cuts, bruises, or damaged belongings/clothing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Repeatedly losing possessions, or asking for/stealing money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Becoming aggressive, disruptive or unreasonable, including bullying siblings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Changes in eating or sleeping patterns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 sudden or gradual deterioration in work, or erratic attendance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Avoidance of the playground, or a strong desire to remain near adults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In extreme cases, references to self-harm or running away</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These signs do not necessarily indicate bullying and could be symptomatic of other concerns — but bullying should always be considered as a possibility and investigated, rather than ruled out without enquiry.</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7. Our Approach: See It, Say It, Stop It</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We encourage all members of our school community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27"/>
        <w:gridCol w:w="3227"/>
        <w:gridCol w:w="3325"/>
      </w:tblGrid>
      <w:tr w:rsidR="007D6CB8" w:rsidRPr="007D6CB8" w:rsidTr="007D6CB8">
        <w:tc>
          <w:tcPr>
            <w:tcW w:w="1650" w:type="pct"/>
            <w:tcBorders>
              <w:top w:val="single" w:sz="2" w:space="0" w:color="BFBFBF"/>
              <w:left w:val="single" w:sz="2" w:space="0" w:color="BFBFBF"/>
              <w:bottom w:val="single" w:sz="2" w:space="0" w:color="BFBFBF"/>
              <w:right w:val="single" w:sz="2" w:space="0" w:color="BFBFBF"/>
            </w:tcBorders>
            <w:shd w:val="solid" w:color="DCE6F1" w:fill="DCE6F1"/>
            <w:tcMar>
              <w:top w:w="120" w:type="dxa"/>
              <w:left w:w="150" w:type="dxa"/>
              <w:bottom w:w="120" w:type="dxa"/>
              <w:right w:w="150" w:type="dxa"/>
            </w:tcMar>
            <w:hideMark/>
          </w:tcPr>
          <w:p w:rsidR="007D6CB8" w:rsidRPr="007D6CB8" w:rsidRDefault="007D6CB8" w:rsidP="007D6CB8">
            <w:pPr>
              <w:widowControl/>
              <w:autoSpaceDE/>
              <w:autoSpaceDN/>
              <w:jc w:val="center"/>
              <w:rPr>
                <w:rFonts w:ascii="Calibri" w:eastAsia="Calibri" w:hAnsi="Calibri" w:cs="Calibri"/>
                <w:lang w:val="en-GB" w:eastAsia="en-GB"/>
              </w:rPr>
            </w:pPr>
            <w:r w:rsidRPr="007D6CB8">
              <w:rPr>
                <w:rFonts w:ascii="Calibri" w:eastAsia="Calibri" w:hAnsi="Calibri" w:cs="Calibri"/>
                <w:b/>
                <w:bCs/>
                <w:color w:val="1F3864"/>
                <w:sz w:val="26"/>
                <w:szCs w:val="26"/>
                <w:lang w:val="en-GB" w:eastAsia="en-GB"/>
              </w:rPr>
              <w:t>See It</w:t>
            </w:r>
          </w:p>
          <w:p w:rsidR="007D6CB8" w:rsidRPr="007D6CB8" w:rsidRDefault="007D6CB8" w:rsidP="007D6CB8">
            <w:pPr>
              <w:widowControl/>
              <w:autoSpaceDE/>
              <w:autoSpaceDN/>
              <w:spacing w:before="100"/>
              <w:jc w:val="center"/>
              <w:rPr>
                <w:rFonts w:ascii="Calibri" w:eastAsia="Calibri" w:hAnsi="Calibri" w:cs="Calibri"/>
                <w:lang w:val="en-GB" w:eastAsia="en-GB"/>
              </w:rPr>
            </w:pPr>
            <w:r w:rsidRPr="007D6CB8">
              <w:rPr>
                <w:rFonts w:ascii="Calibri" w:eastAsia="Calibri" w:hAnsi="Calibri" w:cs="Calibri"/>
                <w:lang w:val="en-GB" w:eastAsia="en-GB"/>
              </w:rPr>
              <w:t>Recognise behaviour that is unkind, hurtful or unsafe.</w:t>
            </w:r>
          </w:p>
        </w:tc>
        <w:tc>
          <w:tcPr>
            <w:tcW w:w="1650" w:type="pct"/>
            <w:tcBorders>
              <w:top w:val="single" w:sz="2" w:space="0" w:color="BFBFBF"/>
              <w:left w:val="single" w:sz="2" w:space="0" w:color="BFBFBF"/>
              <w:bottom w:val="single" w:sz="2" w:space="0" w:color="BFBFBF"/>
              <w:right w:val="single" w:sz="2" w:space="0" w:color="BFBFBF"/>
            </w:tcBorders>
            <w:shd w:val="solid" w:color="DCE6F1" w:fill="DCE6F1"/>
            <w:tcMar>
              <w:top w:w="120" w:type="dxa"/>
              <w:left w:w="150" w:type="dxa"/>
              <w:bottom w:w="120" w:type="dxa"/>
              <w:right w:w="150" w:type="dxa"/>
            </w:tcMar>
            <w:hideMark/>
          </w:tcPr>
          <w:p w:rsidR="007D6CB8" w:rsidRPr="007D6CB8" w:rsidRDefault="007D6CB8" w:rsidP="007D6CB8">
            <w:pPr>
              <w:widowControl/>
              <w:autoSpaceDE/>
              <w:autoSpaceDN/>
              <w:jc w:val="center"/>
              <w:rPr>
                <w:rFonts w:ascii="Calibri" w:eastAsia="Calibri" w:hAnsi="Calibri" w:cs="Calibri"/>
                <w:lang w:val="en-GB" w:eastAsia="en-GB"/>
              </w:rPr>
            </w:pPr>
            <w:r w:rsidRPr="007D6CB8">
              <w:rPr>
                <w:rFonts w:ascii="Calibri" w:eastAsia="Calibri" w:hAnsi="Calibri" w:cs="Calibri"/>
                <w:b/>
                <w:bCs/>
                <w:color w:val="1F3864"/>
                <w:sz w:val="26"/>
                <w:szCs w:val="26"/>
                <w:lang w:val="en-GB" w:eastAsia="en-GB"/>
              </w:rPr>
              <w:t>Say It</w:t>
            </w:r>
          </w:p>
          <w:p w:rsidR="007D6CB8" w:rsidRPr="007D6CB8" w:rsidRDefault="007D6CB8" w:rsidP="007D6CB8">
            <w:pPr>
              <w:widowControl/>
              <w:autoSpaceDE/>
              <w:autoSpaceDN/>
              <w:spacing w:before="100"/>
              <w:jc w:val="center"/>
              <w:rPr>
                <w:rFonts w:ascii="Calibri" w:eastAsia="Calibri" w:hAnsi="Calibri" w:cs="Calibri"/>
                <w:lang w:val="en-GB" w:eastAsia="en-GB"/>
              </w:rPr>
            </w:pPr>
            <w:r w:rsidRPr="007D6CB8">
              <w:rPr>
                <w:rFonts w:ascii="Calibri" w:eastAsia="Calibri" w:hAnsi="Calibri" w:cs="Calibri"/>
                <w:lang w:val="en-GB" w:eastAsia="en-GB"/>
              </w:rPr>
              <w:t>Tell a trusted adult.</w:t>
            </w:r>
          </w:p>
        </w:tc>
        <w:tc>
          <w:tcPr>
            <w:tcW w:w="1700" w:type="pct"/>
            <w:tcBorders>
              <w:top w:val="single" w:sz="2" w:space="0" w:color="BFBFBF"/>
              <w:left w:val="single" w:sz="2" w:space="0" w:color="BFBFBF"/>
              <w:bottom w:val="single" w:sz="2" w:space="0" w:color="BFBFBF"/>
              <w:right w:val="single" w:sz="2" w:space="0" w:color="BFBFBF"/>
            </w:tcBorders>
            <w:shd w:val="solid" w:color="DCE6F1" w:fill="DCE6F1"/>
            <w:tcMar>
              <w:top w:w="120" w:type="dxa"/>
              <w:left w:w="150" w:type="dxa"/>
              <w:bottom w:w="120" w:type="dxa"/>
              <w:right w:w="150" w:type="dxa"/>
            </w:tcMar>
            <w:hideMark/>
          </w:tcPr>
          <w:p w:rsidR="007D6CB8" w:rsidRPr="007D6CB8" w:rsidRDefault="007D6CB8" w:rsidP="007D6CB8">
            <w:pPr>
              <w:widowControl/>
              <w:autoSpaceDE/>
              <w:autoSpaceDN/>
              <w:jc w:val="center"/>
              <w:rPr>
                <w:rFonts w:ascii="Calibri" w:eastAsia="Calibri" w:hAnsi="Calibri" w:cs="Calibri"/>
                <w:lang w:val="en-GB" w:eastAsia="en-GB"/>
              </w:rPr>
            </w:pPr>
            <w:r w:rsidRPr="007D6CB8">
              <w:rPr>
                <w:rFonts w:ascii="Calibri" w:eastAsia="Calibri" w:hAnsi="Calibri" w:cs="Calibri"/>
                <w:b/>
                <w:bCs/>
                <w:color w:val="1F3864"/>
                <w:sz w:val="26"/>
                <w:szCs w:val="26"/>
                <w:lang w:val="en-GB" w:eastAsia="en-GB"/>
              </w:rPr>
              <w:t>Stop It</w:t>
            </w:r>
          </w:p>
          <w:p w:rsidR="007D6CB8" w:rsidRPr="007D6CB8" w:rsidRDefault="007D6CB8" w:rsidP="007D6CB8">
            <w:pPr>
              <w:widowControl/>
              <w:autoSpaceDE/>
              <w:autoSpaceDN/>
              <w:spacing w:before="100"/>
              <w:jc w:val="center"/>
              <w:rPr>
                <w:rFonts w:ascii="Calibri" w:eastAsia="Calibri" w:hAnsi="Calibri" w:cs="Calibri"/>
                <w:lang w:val="en-GB" w:eastAsia="en-GB"/>
              </w:rPr>
            </w:pPr>
            <w:r w:rsidRPr="007D6CB8">
              <w:rPr>
                <w:rFonts w:ascii="Calibri" w:eastAsia="Calibri" w:hAnsi="Calibri" w:cs="Calibri"/>
                <w:lang w:val="en-GB" w:eastAsia="en-GB"/>
              </w:rPr>
              <w:t>Work together to ensure bullying stops and relationships are repaired wherever possible.</w:t>
            </w:r>
          </w:p>
        </w:tc>
      </w:tr>
    </w:tbl>
    <w:p w:rsidR="007D6CB8" w:rsidRPr="007D6CB8" w:rsidRDefault="007D6CB8" w:rsidP="007D6CB8">
      <w:pPr>
        <w:widowControl/>
        <w:autoSpaceDE/>
        <w:autoSpaceDN/>
        <w:spacing w:before="200" w:after="160"/>
        <w:rPr>
          <w:rFonts w:ascii="Calibri" w:eastAsia="Calibri" w:hAnsi="Calibri" w:cs="Calibri"/>
          <w:lang w:val="en-GB" w:eastAsia="en-GB"/>
        </w:rPr>
      </w:pPr>
      <w:r w:rsidRPr="007D6CB8">
        <w:rPr>
          <w:rFonts w:ascii="Calibri" w:eastAsia="Calibri" w:hAnsi="Calibri" w:cs="Calibri"/>
          <w:lang w:val="en-GB" w:eastAsia="en-GB"/>
        </w:rPr>
        <w:t>Children will never be criticised or penalised for reporting concerns, whether about themselves or about another pupil.</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Guidance for Pupils: If You Are Being Bullied</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Do not put up with bullying behaviour — tell a teacher or member of staff immediately, openly or discreetly.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Tell a parent or carer as well.</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Ask for support from friends or other pupils.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Do not hit back or join in, as this may result in you being accused of bullying or may escalate the situation.</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Guidance for Pupils: If You See Someone Else Being Bullied</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Always tell an adult immediately — a teacher, parent, carer, relative or friend.</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Do not intervene directly or get caught up in the incident, as this can make matters worse.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Do not support or join in with unkind behaviour in your friend group — children tend to stop bullying behaviour if no one supports it.</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Do not repeat unpleasant things or threats you may hear from someone else.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Through Jigsaw PSHE sessions and assemblies, children are encouraged to: always tell an adult; be firm and say “No!” if told to do something they don't want to do; use a clear voice (“I don't like it when you do that, stop!”, “Leave me alone, I'm going to speak to an adult”); stay calm and confident; and always ask for help.</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lastRenderedPageBreak/>
        <w:t>8. Prevention</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Preventing bullying is everyone's responsibility. We promote anti-bullying through:</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Curriculum</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Through Jigsaw PSHE, RSHE, assemblies, Online Safety Education, Anti-Bullying Week, British Values, and the myHappymind programme, pupils learn about respect, inclusion, empathy, diversity, positive relationships, conflict resolution, emotional regulation and online safety.</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School Culture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We promote positive behaviour, respectful relationships, inclusive practices, celebration of diversity, pupil voice, growth mindset approaches, restorative practice, pupil leadership opportunities, and positive role modelling by all adults in school.</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Staff Training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 xml:space="preserve">Staff </w:t>
      </w:r>
      <w:r w:rsidR="009472EF">
        <w:rPr>
          <w:rFonts w:ascii="Calibri" w:eastAsia="Calibri" w:hAnsi="Calibri" w:cs="Calibri"/>
          <w:lang w:val="en-GB" w:eastAsia="en-GB"/>
        </w:rPr>
        <w:t xml:space="preserve">will </w:t>
      </w:r>
      <w:r w:rsidRPr="007D6CB8">
        <w:rPr>
          <w:rFonts w:ascii="Calibri" w:eastAsia="Calibri" w:hAnsi="Calibri" w:cs="Calibri"/>
          <w:lang w:val="en-GB" w:eastAsia="en-GB"/>
        </w:rPr>
        <w:t>receive regular training in recognising bullying behaviours, recording incidents accurately, safeguarding implications, and equality and inclusion. Staff are trained to identify children who may need additional support before difficulties become entrenched.</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Class teachers reinforce expectations of pupil behaviour at the start of each school year, and through ongoing class discussions, to embed anti-bullying strategies throughout the year. This policy is shared with new pupils, parents and staff to ensure shared understanding from the outset.</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9. Reporting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Concerns can be reported by pupils, parents/carers, staff, or governors. Pupils are encouraged to tell any trusted adult, speak to their class teacher, speak to a member of the Senior Leadership Team, or tell a parent or carer.</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Parents should contact the school immediately if they believe their child may be experiencing bullying, or may be displaying bullying behaviour themselves. All concerns will always be taken seriously and investigated promptly and sensitively.</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10. Procedures for Responding to Bullying</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Initial Response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When a concern is raised, staff will listen carefully and reassure the pupil. The incident is recorded on CPOMS, relevant staff and the Senior Leadership Team are informed, and an investigation begins promptly.</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Investigation</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Staff will establish who was involved, what happened, when and where it occurred, and whether the behaviour meets the definition of bullying set out in Section 3. Separate discussions will be held with all parties, using each child's own words wherever possible. Parents will normally be informed during the investigation.</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lastRenderedPageBreak/>
        <w:t>Upon discovery of an incident, a member of staff will discuss the issues with the children concerned in a way appropriate to their age and level of understanding. Where the incident is not serious, or bullying behaviour is in its early stages, a problem-solving approach will often help. Each pupil involved must be given an opportunity to talk, and discussion should remain focused on finding a solution and preventing recurrence.</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Outcomes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Possible outcomes include: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Restorative conversations and mediation.</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Behaviour support and targeted PSHE work.</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Parent meetings.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Individual support plans.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Appropriate sanctions in line with the Behaviour Policy.</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Where appropriate, the child displaying bullying behaviour will be asked to genuinely apologise, with the aim of reconciling the pupils involved. The pupil will also be made aware that their behaviour will not be tolerated and will be informed of the consequences of any further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Where bullying is confirmed: both sets of parents will be informed; actions will be documented on CPOMS; support plans will be implemented; and follow-up monitoring will take place. In the event of a serious single incident, or a pattern of recurring bullying behaviour, it is essential that the parents or carers of all pupils involved are informed, and suspension may be considered where justified.</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Follow-Up</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Bullying can be persistent and may recur. Follow-up enquiries with the child who experienced bullying are essential to check that it has not continued. Where a child displaying bullying behaviour understands clearly that their behaviour is being followed up and monitored, they are less likely to repeat it.</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11. Bullying Concern Flowchart</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 flowchart below summarises the steps staff should follow when a bullying concern is raised.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CONCERN RAISED</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(Pupil, parent, staff member or witness)</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LISTEN AND RECORD</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Listen to all parties • Reassure the child</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Record the initial concern on CPOMS</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9C2B2B" w:fill="9C2B2B"/>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IS ANYONE AT IMMEDIATE RISK?</w:t>
            </w:r>
          </w:p>
        </w:tc>
      </w:tr>
    </w:tbl>
    <w:p w:rsidR="007D6CB8" w:rsidRPr="007D6CB8" w:rsidRDefault="007D6CB8" w:rsidP="007D6CB8">
      <w:pPr>
        <w:widowControl/>
        <w:autoSpaceDE/>
        <w:autoSpaceDN/>
        <w:spacing w:before="20" w:after="20"/>
        <w:jc w:val="center"/>
        <w:rPr>
          <w:rFonts w:ascii="Calibri" w:eastAsia="Calibri" w:hAnsi="Calibri" w:cs="Calibri"/>
          <w:lang w:val="en-GB" w:eastAsia="en-GB"/>
        </w:rPr>
      </w:pPr>
      <w:r w:rsidRPr="007D6CB8">
        <w:rPr>
          <w:rFonts w:ascii="Calibri" w:eastAsia="Calibri" w:hAnsi="Calibri" w:cs="Calibri"/>
          <w:b/>
          <w:bCs/>
          <w:color w:val="9C2B2B"/>
          <w:sz w:val="20"/>
          <w:szCs w:val="20"/>
          <w:lang w:val="en-GB" w:eastAsia="en-GB"/>
        </w:rPr>
        <w:t>YES → Ensure safety immediately; inform SLT; contact parents if required; follow safeguarding procedures. (END)</w:t>
      </w:r>
    </w:p>
    <w:p w:rsidR="007D6CB8" w:rsidRPr="007D6CB8" w:rsidRDefault="007D6CB8" w:rsidP="007D6CB8">
      <w:pPr>
        <w:widowControl/>
        <w:autoSpaceDE/>
        <w:autoSpaceDN/>
        <w:spacing w:before="20" w:after="20"/>
        <w:jc w:val="center"/>
        <w:rPr>
          <w:rFonts w:ascii="Calibri" w:eastAsia="Calibri" w:hAnsi="Calibri" w:cs="Calibri"/>
          <w:lang w:val="en-GB" w:eastAsia="en-GB"/>
        </w:rPr>
      </w:pPr>
      <w:r w:rsidRPr="007D6CB8">
        <w:rPr>
          <w:rFonts w:ascii="Calibri" w:eastAsia="Calibri" w:hAnsi="Calibri" w:cs="Calibri"/>
          <w:b/>
          <w:bCs/>
          <w:color w:val="595959"/>
          <w:sz w:val="20"/>
          <w:szCs w:val="20"/>
          <w:lang w:val="en-GB" w:eastAsia="en-GB"/>
        </w:rPr>
        <w:t>NO → Continue investigation</w:t>
      </w:r>
    </w:p>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lastRenderedPageBreak/>
              <w:t>GATHER INFORMATION</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Speak to all pupils involved and witnesses</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Review previous incidents • Consider context and relationships</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9C2B2B" w:fill="9C2B2B"/>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DOES THE BEHAVIOUR MEET THE DEFINITION OF BULLYING?</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Deliberate • Repeated • Power imbalance</w:t>
            </w:r>
          </w:p>
        </w:tc>
      </w:tr>
    </w:tbl>
    <w:p w:rsidR="007D6CB8" w:rsidRPr="007D6CB8" w:rsidRDefault="007D6CB8" w:rsidP="007D6CB8">
      <w:pPr>
        <w:widowControl/>
        <w:autoSpaceDE/>
        <w:autoSpaceDN/>
        <w:spacing w:before="20" w:after="20"/>
        <w:jc w:val="center"/>
        <w:rPr>
          <w:rFonts w:ascii="Calibri" w:eastAsia="Calibri" w:hAnsi="Calibri" w:cs="Calibri"/>
          <w:lang w:val="en-GB" w:eastAsia="en-GB"/>
        </w:rPr>
      </w:pPr>
      <w:r w:rsidRPr="007D6CB8">
        <w:rPr>
          <w:rFonts w:ascii="Calibri" w:eastAsia="Calibri" w:hAnsi="Calibri" w:cs="Calibri"/>
          <w:b/>
          <w:bCs/>
          <w:color w:val="595959"/>
          <w:sz w:val="20"/>
          <w:szCs w:val="20"/>
          <w:lang w:val="en-GB" w:eastAsia="en-GB"/>
        </w:rPr>
        <w:t>NO → Conflict / friendship issue / one-off incident: resolve restoratively, reinforce expectations, apply Behaviour Policy if required, monitor. (END)</w:t>
      </w:r>
    </w:p>
    <w:p w:rsidR="007D6CB8" w:rsidRPr="007D6CB8" w:rsidRDefault="007D6CB8" w:rsidP="007D6CB8">
      <w:pPr>
        <w:widowControl/>
        <w:autoSpaceDE/>
        <w:autoSpaceDN/>
        <w:spacing w:before="20" w:after="20"/>
        <w:jc w:val="center"/>
        <w:rPr>
          <w:rFonts w:ascii="Calibri" w:eastAsia="Calibri" w:hAnsi="Calibri" w:cs="Calibri"/>
          <w:lang w:val="en-GB" w:eastAsia="en-GB"/>
        </w:rPr>
      </w:pPr>
      <w:r w:rsidRPr="007D6CB8">
        <w:rPr>
          <w:rFonts w:ascii="Calibri" w:eastAsia="Calibri" w:hAnsi="Calibri" w:cs="Calibri"/>
          <w:b/>
          <w:bCs/>
          <w:color w:val="9C2B2B"/>
          <w:sz w:val="20"/>
          <w:szCs w:val="20"/>
          <w:lang w:val="en-GB" w:eastAsia="en-GB"/>
        </w:rPr>
        <w:t>YES → Bullying identified</w:t>
      </w:r>
    </w:p>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INFORM RELEVANT STAFF &amp; RECORD</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Class teacher • Phase leader (if applicable) • SLT • Record on CPOMS</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PARENT COMMUNICATION</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Inform parents/carers of all pupils involved</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Explain actions being taken • Agree support arrangements</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SUPPORT THE CHILD EXPERIENCING BULLYING</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Trusted adult check-ins • Pastoral support</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Friendship support • Safety plan if required</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ADDRESS THE BULLYING BEHAVIOUR</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Apply Behaviour Policy • Implement consequences</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Restorative work • Teach empathy and responsibility • Monitor</w:t>
            </w:r>
          </w:p>
        </w:tc>
      </w:tr>
    </w:tbl>
    <w:p w:rsidR="007D6CB8" w:rsidRPr="007D6CB8" w:rsidRDefault="007D6CB8" w:rsidP="007D6CB8">
      <w:pPr>
        <w:widowControl/>
        <w:autoSpaceDE/>
        <w:autoSpaceDN/>
        <w:spacing w:before="40" w:after="40"/>
        <w:jc w:val="center"/>
        <w:rPr>
          <w:rFonts w:ascii="Calibri" w:eastAsia="Calibri" w:hAnsi="Calibri" w:cs="Calibri"/>
          <w:lang w:val="en-GB" w:eastAsia="en-GB"/>
        </w:rPr>
      </w:pPr>
      <w:r w:rsidRPr="007D6CB8">
        <w:rPr>
          <w:rFonts w:ascii="Calibri" w:eastAsia="Calibri" w:hAnsi="Calibri" w:cs="Calibri"/>
          <w:b/>
          <w:bCs/>
          <w:color w:val="595959"/>
          <w:sz w:val="28"/>
          <w:szCs w:val="28"/>
          <w:lang w:val="en-GB"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9"/>
      </w:tblGrid>
      <w:tr w:rsidR="007D6CB8" w:rsidRPr="007D6CB8" w:rsidTr="007D6CB8">
        <w:tc>
          <w:tcPr>
            <w:tcW w:w="5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50" w:type="dxa"/>
              <w:bottom w:w="100" w:type="dxa"/>
              <w:right w:w="150" w:type="dxa"/>
            </w:tcMar>
            <w:hideMark/>
          </w:tcPr>
          <w:p w:rsidR="007D6CB8" w:rsidRPr="007D6CB8" w:rsidRDefault="007D6CB8" w:rsidP="007D6CB8">
            <w:pPr>
              <w:widowControl/>
              <w:autoSpaceDE/>
              <w:autoSpaceDN/>
              <w:spacing w:before="100" w:after="60"/>
              <w:jc w:val="center"/>
              <w:rPr>
                <w:rFonts w:ascii="Calibri" w:eastAsia="Calibri" w:hAnsi="Calibri" w:cs="Calibri"/>
                <w:lang w:val="en-GB" w:eastAsia="en-GB"/>
              </w:rPr>
            </w:pPr>
            <w:r w:rsidRPr="007D6CB8">
              <w:rPr>
                <w:rFonts w:ascii="Calibri" w:eastAsia="Calibri" w:hAnsi="Calibri" w:cs="Calibri"/>
                <w:b/>
                <w:bCs/>
                <w:color w:val="FFFFFF"/>
                <w:lang w:val="en-GB" w:eastAsia="en-GB"/>
              </w:rPr>
              <w:t>FOLLOW-UP REVIEW</w:t>
            </w:r>
          </w:p>
          <w:p w:rsidR="007D6CB8" w:rsidRPr="007D6CB8" w:rsidRDefault="007D6CB8" w:rsidP="007D6CB8">
            <w:pPr>
              <w:widowControl/>
              <w:autoSpaceDE/>
              <w:autoSpaceDN/>
              <w:spacing w:after="40"/>
              <w:jc w:val="center"/>
              <w:rPr>
                <w:rFonts w:ascii="Calibri" w:eastAsia="Calibri" w:hAnsi="Calibri" w:cs="Calibri"/>
                <w:lang w:val="en-GB" w:eastAsia="en-GB"/>
              </w:rPr>
            </w:pPr>
            <w:r w:rsidRPr="007D6CB8">
              <w:rPr>
                <w:rFonts w:ascii="Calibri" w:eastAsia="Calibri" w:hAnsi="Calibri" w:cs="Calibri"/>
                <w:color w:val="FFFFFF"/>
                <w:sz w:val="18"/>
                <w:szCs w:val="18"/>
                <w:lang w:val="en-GB" w:eastAsia="en-GB"/>
              </w:rPr>
              <w:t>Reviewed at 1 week, 2 weeks, and 4 weeks: has the bullying stopped?</w:t>
            </w:r>
          </w:p>
        </w:tc>
      </w:tr>
    </w:tbl>
    <w:p w:rsidR="007D6CB8" w:rsidRPr="007D6CB8" w:rsidRDefault="007D6CB8" w:rsidP="007D6CB8">
      <w:pPr>
        <w:widowControl/>
        <w:autoSpaceDE/>
        <w:autoSpaceDN/>
        <w:spacing w:before="20" w:after="20"/>
        <w:jc w:val="center"/>
        <w:rPr>
          <w:rFonts w:ascii="Calibri" w:eastAsia="Calibri" w:hAnsi="Calibri" w:cs="Calibri"/>
          <w:lang w:val="en-GB" w:eastAsia="en-GB"/>
        </w:rPr>
      </w:pPr>
      <w:r w:rsidRPr="007D6CB8">
        <w:rPr>
          <w:rFonts w:ascii="Calibri" w:eastAsia="Calibri" w:hAnsi="Calibri" w:cs="Calibri"/>
          <w:b/>
          <w:bCs/>
          <w:color w:val="595959"/>
          <w:sz w:val="20"/>
          <w:szCs w:val="20"/>
          <w:lang w:val="en-GB" w:eastAsia="en-GB"/>
        </w:rPr>
        <w:t>YES → Record outcome; continue normal monitoring. (END)</w:t>
      </w:r>
    </w:p>
    <w:p w:rsidR="007D6CB8" w:rsidRPr="007D6CB8" w:rsidRDefault="007D6CB8" w:rsidP="007D6CB8">
      <w:pPr>
        <w:widowControl/>
        <w:autoSpaceDE/>
        <w:autoSpaceDN/>
        <w:spacing w:before="20" w:after="20"/>
        <w:jc w:val="center"/>
        <w:rPr>
          <w:rFonts w:ascii="Calibri" w:eastAsia="Calibri" w:hAnsi="Calibri" w:cs="Calibri"/>
          <w:lang w:val="en-GB" w:eastAsia="en-GB"/>
        </w:rPr>
      </w:pPr>
      <w:r w:rsidRPr="007D6CB8">
        <w:rPr>
          <w:rFonts w:ascii="Calibri" w:eastAsia="Calibri" w:hAnsi="Calibri" w:cs="Calibri"/>
          <w:b/>
          <w:bCs/>
          <w:color w:val="9C2B2B"/>
          <w:sz w:val="20"/>
          <w:szCs w:val="20"/>
          <w:lang w:val="en-GB" w:eastAsia="en-GB"/>
        </w:rPr>
        <w:t>NO → Escalate to SLT; review support and interventions; meet with parents; consider additional sanctions and support; return to monitoring cycle.</w:t>
      </w:r>
    </w:p>
    <w:p w:rsidR="00355318" w:rsidRDefault="00355318" w:rsidP="007D6CB8">
      <w:pPr>
        <w:widowControl/>
        <w:autoSpaceDE/>
        <w:autoSpaceDN/>
        <w:spacing w:before="260" w:after="140"/>
        <w:outlineLvl w:val="1"/>
        <w:rPr>
          <w:rFonts w:ascii="Calibri" w:eastAsia="Calibri" w:hAnsi="Calibri" w:cs="Calibri"/>
          <w:b/>
          <w:bCs/>
          <w:color w:val="1F3864"/>
          <w:sz w:val="24"/>
          <w:szCs w:val="24"/>
          <w:lang w:val="en-GB" w:eastAsia="en-GB"/>
        </w:rPr>
      </w:pPr>
    </w:p>
    <w:p w:rsidR="00355318" w:rsidRDefault="00355318" w:rsidP="007D6CB8">
      <w:pPr>
        <w:widowControl/>
        <w:autoSpaceDE/>
        <w:autoSpaceDN/>
        <w:spacing w:before="260" w:after="140"/>
        <w:outlineLvl w:val="1"/>
        <w:rPr>
          <w:rFonts w:ascii="Calibri" w:eastAsia="Calibri" w:hAnsi="Calibri" w:cs="Calibri"/>
          <w:b/>
          <w:bCs/>
          <w:color w:val="1F3864"/>
          <w:sz w:val="24"/>
          <w:szCs w:val="24"/>
          <w:lang w:val="en-GB" w:eastAsia="en-GB"/>
        </w:rPr>
      </w:pPr>
    </w:p>
    <w:p w:rsidR="00355318" w:rsidRDefault="00355318" w:rsidP="007D6CB8">
      <w:pPr>
        <w:widowControl/>
        <w:autoSpaceDE/>
        <w:autoSpaceDN/>
        <w:spacing w:before="260" w:after="140"/>
        <w:outlineLvl w:val="1"/>
        <w:rPr>
          <w:rFonts w:ascii="Calibri" w:eastAsia="Calibri" w:hAnsi="Calibri" w:cs="Calibri"/>
          <w:b/>
          <w:bCs/>
          <w:color w:val="1F3864"/>
          <w:sz w:val="24"/>
          <w:szCs w:val="24"/>
          <w:lang w:val="en-GB" w:eastAsia="en-GB"/>
        </w:rPr>
      </w:pP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lastRenderedPageBreak/>
        <w:t>Staff Decision Guide</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Staff can use the following quick-reference guide alongside the flowchart when assessing a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67"/>
        <w:gridCol w:w="3912"/>
      </w:tblGrid>
      <w:tr w:rsidR="007D6CB8" w:rsidRPr="007D6CB8" w:rsidTr="007D6CB8">
        <w:tc>
          <w:tcPr>
            <w:tcW w:w="3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b/>
                <w:bCs/>
                <w:color w:val="FFFFFF"/>
                <w:lang w:val="en-GB" w:eastAsia="en-GB"/>
              </w:rPr>
              <w:t>Question</w:t>
            </w:r>
          </w:p>
        </w:tc>
        <w:tc>
          <w:tcPr>
            <w:tcW w:w="2000" w:type="pct"/>
            <w:tcBorders>
              <w:top w:val="single" w:sz="2" w:space="0" w:color="BFBFBF"/>
              <w:left w:val="single" w:sz="2" w:space="0" w:color="BFBFBF"/>
              <w:bottom w:val="single" w:sz="2" w:space="0" w:color="BFBFBF"/>
              <w:right w:val="single" w:sz="2" w:space="0" w:color="BFBFBF"/>
            </w:tcBorders>
            <w:shd w:val="solid" w:color="1F3864" w:fill="1F3864"/>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b/>
                <w:bCs/>
                <w:color w:val="FFFFFF"/>
                <w:lang w:val="en-GB" w:eastAsia="en-GB"/>
              </w:rPr>
              <w:t>If Yes</w:t>
            </w:r>
          </w:p>
        </w:tc>
      </w:tr>
      <w:tr w:rsidR="007D6CB8" w:rsidRPr="007D6CB8" w:rsidTr="007D6CB8">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Was it deliberate?</w:t>
            </w:r>
          </w:p>
        </w:tc>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Continue investigation</w:t>
            </w:r>
          </w:p>
        </w:tc>
      </w:tr>
      <w:tr w:rsidR="007D6CB8" w:rsidRPr="007D6CB8" w:rsidTr="007D6CB8">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Has it happened more than once?</w:t>
            </w:r>
          </w:p>
        </w:tc>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Consider bullying</w:t>
            </w:r>
          </w:p>
        </w:tc>
      </w:tr>
      <w:tr w:rsidR="007D6CB8" w:rsidRPr="007D6CB8" w:rsidTr="007D6CB8">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Is there a power imbalance?</w:t>
            </w:r>
          </w:p>
        </w:tc>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Consider bullying</w:t>
            </w:r>
          </w:p>
        </w:tc>
      </w:tr>
      <w:tr w:rsidR="007D6CB8" w:rsidRPr="007D6CB8" w:rsidTr="007D6CB8">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Is it prejudice-related?</w:t>
            </w:r>
          </w:p>
        </w:tc>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Record and escalate</w:t>
            </w:r>
          </w:p>
        </w:tc>
      </w:tr>
      <w:tr w:rsidR="007D6CB8" w:rsidRPr="007D6CB8" w:rsidTr="007D6CB8">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Is someone frightened to come to school?</w:t>
            </w:r>
          </w:p>
        </w:tc>
        <w:tc>
          <w:tcPr>
            <w:tcW w:w="0" w:type="auto"/>
            <w:tcBorders>
              <w:top w:val="single" w:sz="2" w:space="0" w:color="BFBFBF"/>
              <w:left w:val="single" w:sz="2" w:space="0" w:color="BFBFBF"/>
              <w:bottom w:val="single" w:sz="2" w:space="0" w:color="BFBFBF"/>
              <w:right w:val="single" w:sz="2" w:space="0" w:color="BFBFBF"/>
            </w:tcBorders>
            <w:tcMar>
              <w:top w:w="100" w:type="dxa"/>
              <w:left w:w="120" w:type="dxa"/>
              <w:bottom w:w="100" w:type="dxa"/>
              <w:right w:w="120" w:type="dxa"/>
            </w:tcMar>
            <w:hideMark/>
          </w:tcPr>
          <w:p w:rsidR="007D6CB8" w:rsidRPr="007D6CB8" w:rsidRDefault="007D6CB8" w:rsidP="007D6CB8">
            <w:pPr>
              <w:widowControl/>
              <w:autoSpaceDE/>
              <w:autoSpaceDN/>
              <w:rPr>
                <w:rFonts w:ascii="Calibri" w:eastAsia="Calibri" w:hAnsi="Calibri" w:cs="Calibri"/>
                <w:lang w:val="en-GB" w:eastAsia="en-GB"/>
              </w:rPr>
            </w:pPr>
            <w:r w:rsidRPr="007D6CB8">
              <w:rPr>
                <w:rFonts w:ascii="Calibri" w:eastAsia="Calibri" w:hAnsi="Calibri" w:cs="Calibri"/>
                <w:lang w:val="en-GB" w:eastAsia="en-GB"/>
              </w:rPr>
              <w:t>Escalate immediately</w:t>
            </w:r>
          </w:p>
        </w:tc>
      </w:tr>
    </w:tbl>
    <w:p w:rsidR="007D6CB8" w:rsidRPr="007D6CB8" w:rsidRDefault="007D6CB8" w:rsidP="007D6CB8">
      <w:pPr>
        <w:widowControl/>
        <w:autoSpaceDE/>
        <w:autoSpaceDN/>
        <w:spacing w:before="200" w:after="160"/>
        <w:rPr>
          <w:rFonts w:ascii="Calibri" w:eastAsia="Calibri" w:hAnsi="Calibri" w:cs="Calibri"/>
          <w:lang w:val="en-GB" w:eastAsia="en-GB"/>
        </w:rPr>
      </w:pPr>
      <w:r w:rsidRPr="007D6CB8">
        <w:rPr>
          <w:rFonts w:ascii="Calibri" w:eastAsia="Calibri" w:hAnsi="Calibri" w:cs="Calibri"/>
          <w:lang w:val="en-GB" w:eastAsia="en-GB"/>
        </w:rPr>
        <w:t xml:space="preserve">The most common mistake is treating every friendship issue as bullying. Staff should use this guide and the flowchart to confidently distinguish: </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Conflict → restorative conversation.</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Repeated unkindness → behaviour intervention and monitoring.</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Bullying → anti-bullying procedures, behaviour consequences, and ongoing monitoring.</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12. Recording and Monitoring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All incidents of bullying and alleged bullying will be recorded on CPOMS. Records will include: who was involved; date and location; the nature of the concern; the investigation undertaken; actions taken; follow-up arrangements; and the eventual outcome.</w:t>
      </w:r>
    </w:p>
    <w:p w:rsid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 adult recording an incident should clarify the facts from each child involved, using each child's own words wherever possible. If a matter is more than an isolated incident, is a single serious matter, or there is a recurrence of bullying behaviour, the parents of all parties will be informed in writing, and may be asked to come into school to discuss the matter.</w:t>
      </w:r>
    </w:p>
    <w:p w:rsidR="00890433" w:rsidRPr="00890433" w:rsidRDefault="00890433" w:rsidP="00890433">
      <w:pPr>
        <w:widowControl/>
        <w:autoSpaceDE/>
        <w:autoSpaceDN/>
        <w:spacing w:before="100" w:beforeAutospacing="1" w:after="100" w:afterAutospacing="1"/>
        <w:rPr>
          <w:rFonts w:asciiTheme="minorHAnsi" w:eastAsia="Times New Roman" w:hAnsiTheme="minorHAnsi" w:cstheme="minorHAnsi"/>
          <w:lang w:val="en-GB"/>
        </w:rPr>
      </w:pPr>
      <w:r w:rsidRPr="00890433">
        <w:rPr>
          <w:rFonts w:asciiTheme="minorHAnsi" w:hAnsiTheme="minorHAnsi" w:cstheme="minorHAnsi"/>
        </w:rPr>
        <w:t>Accidents involving injury are recorded separately using the school's accident reporting process and parents are notified directly and promptly. CPOMS is used for behavioural incidents, welfare concerns and bullying — not for routine accident reporting.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Senior leaders will analyse records regularly to identify patterns, trends and emerging concerns. Governors will receive anonymised reports as part of their monitoring responsibilities, in line with the requirement to report bullying incidents to the Full Governing Board.</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13. Supporting Pupils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Support for Pupils Experiencing Bullying</w:t>
      </w:r>
    </w:p>
    <w:p w:rsid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Support may include daily check-ins, ELSA support, identified safe adults, friendship support, pastoral intervention, and ongoing monitoring. The safety and wellbeing of the child will always be the priority.</w:t>
      </w:r>
    </w:p>
    <w:p w:rsidR="00355318" w:rsidRPr="007D6CB8" w:rsidRDefault="00355318" w:rsidP="007D6CB8">
      <w:pPr>
        <w:widowControl/>
        <w:autoSpaceDE/>
        <w:autoSpaceDN/>
        <w:spacing w:after="160"/>
        <w:rPr>
          <w:rFonts w:ascii="Calibri" w:eastAsia="Calibri" w:hAnsi="Calibri" w:cs="Calibri"/>
          <w:lang w:val="en-GB" w:eastAsia="en-GB"/>
        </w:rPr>
      </w:pPr>
      <w:bookmarkStart w:id="0" w:name="_GoBack"/>
      <w:bookmarkEnd w:id="0"/>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lastRenderedPageBreak/>
        <w:t>Support for Pupils Displaying Bullying Behaviour</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We believe behaviour can change. Children displaying bullying behaviour will be supported to understand the impact of their actions, take responsibility, repair harm caused, develop empathy, and make better choices in future. Support may include restorative work, reflection activities, behaviour support plans, social skills development, ELSA intervention, parent meetings, and ongoing monitoring. Appropriate consequences from the Behaviour Policy will also apply.</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 aim is always to change behaviour and repair relationships where appropriate.</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14. Cyber Bullying</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Cyber bullying is taken as seriously as face-to-face bullying. Examples include hurtful messages, social media abuse, sharing images without permission, fake accounts, online exclusion, and harassment through messaging apps or gaming platforms.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 school may investigate incidents occurring outside school where they have an impact on a pupil's safety, wellbeing or education.</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Pupils are taught how to stay safe online, report concerns, block users, and save evidence. Parents are encouraged to retain evidence of online incidents and report concerns to school immediately.</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15. Roles and Responsibilities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Governing Board</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Monitor implementation of this policy.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Review bullying data.</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Ensure statutory compliance.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Promote a culture of safety and inclusion.</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Headteacher</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Lead anti-bullying practice across the school.</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Ensure investigations are completed thoroughly and promptly.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Monitor trends and report to governors.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All Staff</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Model respectful relationships and challenge bullying behaviour.</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Respond promptly to concerns and record them accurately.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Follow school procedures and promote positive relationships.</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t>Pupils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Be Ready, Respectful and Safe.</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Treat others with respect and speak out about concerns.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Support one another, and avoid encouraging or participating in bullying.</w:t>
      </w:r>
    </w:p>
    <w:p w:rsidR="007D6CB8" w:rsidRPr="007D6CB8" w:rsidRDefault="007D6CB8" w:rsidP="007D6CB8">
      <w:pPr>
        <w:widowControl/>
        <w:autoSpaceDE/>
        <w:autoSpaceDN/>
        <w:spacing w:before="260" w:after="140"/>
        <w:outlineLvl w:val="1"/>
        <w:rPr>
          <w:rFonts w:ascii="Calibri" w:eastAsia="Calibri" w:hAnsi="Calibri" w:cs="Calibri"/>
          <w:b/>
          <w:bCs/>
          <w:color w:val="1F3864"/>
          <w:sz w:val="24"/>
          <w:szCs w:val="24"/>
          <w:lang w:val="en-GB" w:eastAsia="en-GB"/>
        </w:rPr>
      </w:pPr>
      <w:r w:rsidRPr="007D6CB8">
        <w:rPr>
          <w:rFonts w:ascii="Calibri" w:eastAsia="Calibri" w:hAnsi="Calibri" w:cs="Calibri"/>
          <w:b/>
          <w:bCs/>
          <w:color w:val="1F3864"/>
          <w:sz w:val="24"/>
          <w:szCs w:val="24"/>
          <w:lang w:val="en-GB" w:eastAsia="en-GB"/>
        </w:rPr>
        <w:lastRenderedPageBreak/>
        <w:t>Parents and Carers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Encourage respectful behaviour and support the school's procedures.</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Report concerns early and promptly.</w:t>
      </w:r>
    </w:p>
    <w:p w:rsidR="007D6CB8" w:rsidRPr="007D6CB8" w:rsidRDefault="007D6CB8" w:rsidP="007D6CB8">
      <w:pPr>
        <w:widowControl/>
        <w:numPr>
          <w:ilvl w:val="0"/>
          <w:numId w:val="34"/>
        </w:numPr>
        <w:autoSpaceDE/>
        <w:autoSpaceDN/>
        <w:spacing w:after="80"/>
        <w:rPr>
          <w:rFonts w:ascii="Calibri" w:eastAsia="Calibri" w:hAnsi="Calibri" w:cs="Calibri"/>
          <w:lang w:val="en-GB" w:eastAsia="en-GB"/>
        </w:rPr>
      </w:pPr>
      <w:r w:rsidRPr="007D6CB8">
        <w:rPr>
          <w:rFonts w:ascii="Calibri" w:eastAsia="Calibri" w:hAnsi="Calibri" w:cs="Calibri"/>
          <w:lang w:val="en-GB" w:eastAsia="en-GB"/>
        </w:rPr>
        <w:t>Work collaboratively and in partnership with the school.</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16. Complaints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Where parents remain dissatisfied after school procedures have been followed, concerns may be escalated through the school's Complaints Policy. The school will always seek to resolve concerns at the earliest possible stage.</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17. Monitoring, Evaluation and Review</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The effectiveness of this policy will be monitored through CPOMS records, pupil voice, parent feedback, staff feedback, governor monitoring, and wider behaviour and safeguarding data.</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Research shows that regular emphasis on anti-bullying — through leadership reports, school communications and staff focus — leads to: staff being more vigilant and responsive; fewer pupils experiencing or perpetrating bullying; fewer pupils tolerating bullying of others; and increased pupil confidence to report concerns. Raising pupils' awareness and understanding of bullying makes them more likely to report incidents.</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This policy is reviewed every two years, or sooner if legislation, statutory guidance, or the linked Behaviour Policy changes. It is shared with new pupils, parents and staff at the start of each school year to ensure shared understanding throughout the school community.</w:t>
      </w:r>
    </w:p>
    <w:p w:rsidR="007D6CB8" w:rsidRPr="007D6CB8" w:rsidRDefault="007D6CB8" w:rsidP="007D6CB8">
      <w:pPr>
        <w:widowControl/>
        <w:pBdr>
          <w:bottom w:val="single" w:sz="6" w:space="4" w:color="1F3864"/>
        </w:pBdr>
        <w:autoSpaceDE/>
        <w:autoSpaceDN/>
        <w:spacing w:before="420" w:after="220"/>
        <w:outlineLvl w:val="0"/>
        <w:rPr>
          <w:rFonts w:ascii="Calibri" w:eastAsia="Calibri" w:hAnsi="Calibri" w:cs="Calibri"/>
          <w:b/>
          <w:bCs/>
          <w:color w:val="1F3864"/>
          <w:sz w:val="30"/>
          <w:szCs w:val="30"/>
          <w:lang w:val="en-GB" w:eastAsia="en-GB"/>
        </w:rPr>
      </w:pPr>
      <w:r w:rsidRPr="007D6CB8">
        <w:rPr>
          <w:rFonts w:ascii="Calibri" w:eastAsia="Calibri" w:hAnsi="Calibri" w:cs="Calibri"/>
          <w:b/>
          <w:bCs/>
          <w:color w:val="1F3864"/>
          <w:sz w:val="30"/>
          <w:szCs w:val="30"/>
          <w:lang w:val="en-GB" w:eastAsia="en-GB"/>
        </w:rPr>
        <w:t>18. Conclusion</w:t>
      </w:r>
    </w:p>
    <w:p w:rsidR="007D6CB8" w:rsidRPr="007D6CB8" w:rsidRDefault="007D6CB8" w:rsidP="007D6CB8">
      <w:pPr>
        <w:widowControl/>
        <w:autoSpaceDE/>
        <w:autoSpaceDN/>
        <w:spacing w:after="160"/>
        <w:rPr>
          <w:rFonts w:ascii="Calibri" w:eastAsia="Calibri" w:hAnsi="Calibri" w:cs="Calibri"/>
          <w:lang w:val="en-GB" w:eastAsia="en-GB"/>
        </w:rPr>
      </w:pPr>
      <w:r w:rsidRPr="007D6CB8">
        <w:rPr>
          <w:rFonts w:ascii="Calibri" w:eastAsia="Calibri" w:hAnsi="Calibri" w:cs="Calibri"/>
          <w:lang w:val="en-GB" w:eastAsia="en-GB"/>
        </w:rPr>
        <w:t>Together we create a school where everyone feels safe, valued and able to flourish. Bullying is everyone's responsibility. Together we can See It, Say It, Stop It.</w:t>
      </w:r>
    </w:p>
    <w:p w:rsidR="00C01855" w:rsidRPr="001359E9" w:rsidRDefault="00C01855" w:rsidP="007D6CB8">
      <w:pPr>
        <w:tabs>
          <w:tab w:val="left" w:pos="394"/>
        </w:tabs>
        <w:spacing w:before="88"/>
        <w:rPr>
          <w:rFonts w:asciiTheme="minorHAnsi" w:hAnsiTheme="minorHAnsi" w:cstheme="minorHAnsi"/>
        </w:rPr>
      </w:pPr>
    </w:p>
    <w:sectPr w:rsidR="00C01855" w:rsidRPr="001359E9" w:rsidSect="007D6CB8">
      <w:footerReference w:type="default" r:id="rId7"/>
      <w:pgSz w:w="11910" w:h="16840"/>
      <w:pgMar w:top="1840" w:right="850" w:bottom="1400" w:left="1275" w:header="0" w:footer="1203"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CCC" w:rsidRDefault="00570CCC" w:rsidP="001359E9">
      <w:r>
        <w:separator/>
      </w:r>
    </w:p>
  </w:endnote>
  <w:endnote w:type="continuationSeparator" w:id="0">
    <w:p w:rsidR="00570CCC" w:rsidRDefault="00570CCC" w:rsidP="0013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E35" w:rsidRDefault="006F3E35">
    <w:pPr>
      <w:pStyle w:val="BodyText"/>
      <w:spacing w:line="14" w:lineRule="auto"/>
      <w:rPr>
        <w:sz w:val="20"/>
      </w:rPr>
    </w:pPr>
    <w:r>
      <w:rPr>
        <w:noProof/>
        <w:sz w:val="20"/>
        <w:lang w:val="en-GB" w:eastAsia="en-GB"/>
      </w:rPr>
      <mc:AlternateContent>
        <mc:Choice Requires="wps">
          <w:drawing>
            <wp:anchor distT="0" distB="0" distL="0" distR="0" simplePos="0" relativeHeight="251659264" behindDoc="1" locked="0" layoutInCell="1" allowOverlap="1" wp14:anchorId="35DCA6A7" wp14:editId="6CF217CD">
              <wp:simplePos x="0" y="0"/>
              <wp:positionH relativeFrom="page">
                <wp:posOffset>895985</wp:posOffset>
              </wp:positionH>
              <wp:positionV relativeFrom="page">
                <wp:posOffset>9939019</wp:posOffset>
              </wp:positionV>
              <wp:extent cx="576834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9525"/>
                      </a:xfrm>
                      <a:custGeom>
                        <a:avLst/>
                        <a:gdLst/>
                        <a:ahLst/>
                        <a:cxnLst/>
                        <a:rect l="l" t="t" r="r" b="b"/>
                        <a:pathLst>
                          <a:path w="5768340" h="9525">
                            <a:moveTo>
                              <a:pt x="5768340" y="0"/>
                            </a:moveTo>
                            <a:lnTo>
                              <a:pt x="0" y="0"/>
                            </a:lnTo>
                            <a:lnTo>
                              <a:pt x="0" y="9144"/>
                            </a:lnTo>
                            <a:lnTo>
                              <a:pt x="5768340" y="9144"/>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3A02A31" id="Graphic 4" o:spid="_x0000_s1026" style="position:absolute;margin-left:70.55pt;margin-top:782.6pt;width:454.2pt;height:.75pt;z-index:-251657216;visibility:visible;mso-wrap-style:square;mso-wrap-distance-left:0;mso-wrap-distance-top:0;mso-wrap-distance-right:0;mso-wrap-distance-bottom:0;mso-position-horizontal:absolute;mso-position-horizontal-relative:page;mso-position-vertical:absolute;mso-position-vertical-relative:page;v-text-anchor:top" coordsize="5768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" path="m5768340,l,,,9144r5768340,l5768340,xe" fillcolor="#d9d9d9" stroked="f">
              <v:path arrowok="t"/>
              <w10:wrap anchorx="page" anchory="page"/>
            </v:shape>
          </w:pict>
        </mc:Fallback>
      </mc:AlternateContent>
    </w:r>
    <w:r>
      <w:rPr>
        <w:noProof/>
        <w:sz w:val="20"/>
        <w:lang w:val="en-GB" w:eastAsia="en-GB"/>
      </w:rPr>
      <mc:AlternateContent>
        <mc:Choice Requires="wps">
          <w:drawing>
            <wp:anchor distT="0" distB="0" distL="0" distR="0" simplePos="0" relativeHeight="251660288" behindDoc="1" locked="0" layoutInCell="1" allowOverlap="1" wp14:anchorId="1E880A16" wp14:editId="63F7B625">
              <wp:simplePos x="0" y="0"/>
              <wp:positionH relativeFrom="page">
                <wp:posOffset>876300</wp:posOffset>
              </wp:positionH>
              <wp:positionV relativeFrom="page">
                <wp:posOffset>9763900</wp:posOffset>
              </wp:positionV>
              <wp:extent cx="453390" cy="1663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390" cy="166370"/>
                      </a:xfrm>
                      <a:prstGeom prst="rect">
                        <a:avLst/>
                      </a:prstGeom>
                    </wps:spPr>
                    <wps:txbx>
                      <w:txbxContent>
                        <w:p w:rsidR="006F3E35" w:rsidRDefault="006F3E35">
                          <w:pPr>
                            <w:spacing w:before="12"/>
                            <w:ind w:left="60"/>
                            <w:rPr>
                              <w:rFonts w:ascii="Times New Roman"/>
                              <w:sz w:val="20"/>
                            </w:rPr>
                          </w:pPr>
                          <w:r>
                            <w:rPr>
                              <w:rFonts w:ascii="Times New Roman"/>
                              <w:b/>
                              <w:sz w:val="20"/>
                            </w:rPr>
                            <w:fldChar w:fldCharType="begin"/>
                          </w:r>
                          <w:r>
                            <w:rPr>
                              <w:rFonts w:ascii="Times New Roman"/>
                              <w:b/>
                              <w:sz w:val="20"/>
                            </w:rPr>
                            <w:instrText xml:space="preserve"> PAGE </w:instrText>
                          </w:r>
                          <w:r>
                            <w:rPr>
                              <w:rFonts w:ascii="Times New Roman"/>
                              <w:b/>
                              <w:sz w:val="20"/>
                            </w:rPr>
                            <w:fldChar w:fldCharType="separate"/>
                          </w:r>
                          <w:r w:rsidR="00355318">
                            <w:rPr>
                              <w:rFonts w:ascii="Times New Roman"/>
                              <w:b/>
                              <w:noProof/>
                              <w:sz w:val="20"/>
                            </w:rPr>
                            <w:t>1</w:t>
                          </w:r>
                          <w:r>
                            <w:rPr>
                              <w:rFonts w:ascii="Times New Roman"/>
                              <w:b/>
                              <w:sz w:val="20"/>
                            </w:rPr>
                            <w:fldChar w:fldCharType="end"/>
                          </w:r>
                          <w:r>
                            <w:rPr>
                              <w:rFonts w:ascii="Times New Roman"/>
                              <w:b/>
                              <w:spacing w:val="1"/>
                              <w:sz w:val="20"/>
                            </w:rPr>
                            <w:t xml:space="preserve"> </w:t>
                          </w:r>
                          <w:r>
                            <w:rPr>
                              <w:rFonts w:ascii="Times New Roman"/>
                              <w:b/>
                              <w:sz w:val="20"/>
                            </w:rPr>
                            <w:t>|</w:t>
                          </w:r>
                          <w:r>
                            <w:rPr>
                              <w:rFonts w:ascii="Times New Roman"/>
                              <w:b/>
                              <w:spacing w:val="-2"/>
                              <w:sz w:val="20"/>
                            </w:rPr>
                            <w:t xml:space="preserve"> </w:t>
                          </w:r>
                          <w:r>
                            <w:rPr>
                              <w:rFonts w:ascii="Times New Roman"/>
                              <w:color w:val="7E7E7E"/>
                              <w:spacing w:val="-4"/>
                              <w:sz w:val="20"/>
                            </w:rPr>
                            <w:t>Page</w:t>
                          </w:r>
                        </w:p>
                      </w:txbxContent>
                    </wps:txbx>
                    <wps:bodyPr wrap="square" lIns="0" tIns="0" rIns="0" bIns="0" rtlCol="0">
                      <a:noAutofit/>
                    </wps:bodyPr>
                  </wps:wsp>
                </a:graphicData>
              </a:graphic>
            </wp:anchor>
          </w:drawing>
        </mc:Choice>
        <mc:Fallback>
          <w:pict>
            <v:shapetype w14:anchorId="1E880A16" id="_x0000_t202" coordsize="21600,21600" o:spt="202" path="m,l,21600r21600,l21600,xe">
              <v:stroke joinstyle="miter"/>
              <v:path gradientshapeok="t" o:connecttype="rect"/>
            </v:shapetype>
            <v:shape id="Textbox 5" o:spid="_x0000_s1026" type="#_x0000_t202" style="position:absolute;margin-left:69pt;margin-top:768.8pt;width:35.7pt;height:13.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" filled="f" stroked="f">
              <v:path arrowok="t"/>
              <v:textbox inset="0,0,0,0">
                <w:txbxContent>
                  <w:p w:rsidR="006F3E35" w:rsidRDefault="006F3E35">
                    <w:pPr>
                      <w:spacing w:before="12"/>
                      <w:ind w:left="60"/>
                      <w:rPr>
                        <w:rFonts w:ascii="Times New Roman"/>
                        <w:sz w:val="20"/>
                      </w:rPr>
                    </w:pPr>
                    <w:r>
                      <w:rPr>
                        <w:rFonts w:ascii="Times New Roman"/>
                        <w:b/>
                        <w:sz w:val="20"/>
                      </w:rPr>
                      <w:fldChar w:fldCharType="begin"/>
                    </w:r>
                    <w:r>
                      <w:rPr>
                        <w:rFonts w:ascii="Times New Roman"/>
                        <w:b/>
                        <w:sz w:val="20"/>
                      </w:rPr>
                      <w:instrText xml:space="preserve"> PAGE </w:instrText>
                    </w:r>
                    <w:r>
                      <w:rPr>
                        <w:rFonts w:ascii="Times New Roman"/>
                        <w:b/>
                        <w:sz w:val="20"/>
                      </w:rPr>
                      <w:fldChar w:fldCharType="separate"/>
                    </w:r>
                    <w:r w:rsidR="00355318">
                      <w:rPr>
                        <w:rFonts w:ascii="Times New Roman"/>
                        <w:b/>
                        <w:noProof/>
                        <w:sz w:val="20"/>
                      </w:rPr>
                      <w:t>1</w:t>
                    </w:r>
                    <w:r>
                      <w:rPr>
                        <w:rFonts w:ascii="Times New Roman"/>
                        <w:b/>
                        <w:sz w:val="20"/>
                      </w:rPr>
                      <w:fldChar w:fldCharType="end"/>
                    </w:r>
                    <w:r>
                      <w:rPr>
                        <w:rFonts w:ascii="Times New Roman"/>
                        <w:b/>
                        <w:spacing w:val="1"/>
                        <w:sz w:val="20"/>
                      </w:rPr>
                      <w:t xml:space="preserve"> </w:t>
                    </w:r>
                    <w:r>
                      <w:rPr>
                        <w:rFonts w:ascii="Times New Roman"/>
                        <w:b/>
                        <w:sz w:val="20"/>
                      </w:rPr>
                      <w:t>|</w:t>
                    </w:r>
                    <w:r>
                      <w:rPr>
                        <w:rFonts w:ascii="Times New Roman"/>
                        <w:b/>
                        <w:spacing w:val="-2"/>
                        <w:sz w:val="20"/>
                      </w:rPr>
                      <w:t xml:space="preserve"> </w:t>
                    </w:r>
                    <w:r>
                      <w:rPr>
                        <w:rFonts w:ascii="Times New Roman"/>
                        <w:color w:val="7E7E7E"/>
                        <w:spacing w:val="-4"/>
                        <w:sz w:val="20"/>
                      </w:rPr>
                      <w:t>Page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CCC" w:rsidRDefault="00570CCC" w:rsidP="001359E9">
      <w:r>
        <w:separator/>
      </w:r>
    </w:p>
  </w:footnote>
  <w:footnote w:type="continuationSeparator" w:id="0">
    <w:p w:rsidR="00570CCC" w:rsidRDefault="00570CCC" w:rsidP="001359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56285"/>
    <w:multiLevelType w:val="multilevel"/>
    <w:tmpl w:val="8D2C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054EA"/>
    <w:multiLevelType w:val="multilevel"/>
    <w:tmpl w:val="94D8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F6C2C"/>
    <w:multiLevelType w:val="multilevel"/>
    <w:tmpl w:val="420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E71EA"/>
    <w:multiLevelType w:val="multilevel"/>
    <w:tmpl w:val="C3D6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E44D1"/>
    <w:multiLevelType w:val="multilevel"/>
    <w:tmpl w:val="A502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72B1B"/>
    <w:multiLevelType w:val="multilevel"/>
    <w:tmpl w:val="BC440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E7382F"/>
    <w:multiLevelType w:val="multilevel"/>
    <w:tmpl w:val="6950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240E2"/>
    <w:multiLevelType w:val="multilevel"/>
    <w:tmpl w:val="DB82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90724"/>
    <w:multiLevelType w:val="multilevel"/>
    <w:tmpl w:val="6346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B3782"/>
    <w:multiLevelType w:val="multilevel"/>
    <w:tmpl w:val="448E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C3037"/>
    <w:multiLevelType w:val="multilevel"/>
    <w:tmpl w:val="DA88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E526C0"/>
    <w:multiLevelType w:val="multilevel"/>
    <w:tmpl w:val="B9AA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47EDC"/>
    <w:multiLevelType w:val="multilevel"/>
    <w:tmpl w:val="24FAD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340887"/>
    <w:multiLevelType w:val="multilevel"/>
    <w:tmpl w:val="91CE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369F9"/>
    <w:multiLevelType w:val="multilevel"/>
    <w:tmpl w:val="96A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B21E6B"/>
    <w:multiLevelType w:val="hybridMultilevel"/>
    <w:tmpl w:val="607249FE"/>
    <w:lvl w:ilvl="0" w:tplc="EB723358">
      <w:start w:val="1"/>
      <w:numFmt w:val="decimal"/>
      <w:lvlText w:val="%1."/>
      <w:lvlJc w:val="left"/>
      <w:pPr>
        <w:ind w:left="306" w:hanging="306"/>
        <w:jc w:val="right"/>
      </w:pPr>
      <w:rPr>
        <w:rFonts w:hint="default"/>
        <w:spacing w:val="-1"/>
        <w:w w:val="99"/>
        <w:lang w:val="en-US" w:eastAsia="en-US" w:bidi="ar-SA"/>
      </w:rPr>
    </w:lvl>
    <w:lvl w:ilvl="1" w:tplc="35E039D4">
      <w:numFmt w:val="bullet"/>
      <w:lvlText w:val="•"/>
      <w:lvlJc w:val="left"/>
      <w:pPr>
        <w:ind w:left="738" w:hanging="360"/>
      </w:pPr>
      <w:rPr>
        <w:rFonts w:ascii="Arial" w:eastAsia="Arial" w:hAnsi="Arial" w:cs="Arial" w:hint="default"/>
        <w:b w:val="0"/>
        <w:bCs w:val="0"/>
        <w:i w:val="0"/>
        <w:iCs w:val="0"/>
        <w:spacing w:val="0"/>
        <w:w w:val="100"/>
        <w:sz w:val="24"/>
        <w:szCs w:val="24"/>
        <w:lang w:val="en-US" w:eastAsia="en-US" w:bidi="ar-SA"/>
      </w:rPr>
    </w:lvl>
    <w:lvl w:ilvl="2" w:tplc="0C5A25DA">
      <w:start w:val="1"/>
      <w:numFmt w:val="decimal"/>
      <w:lvlText w:val="%3)"/>
      <w:lvlJc w:val="left"/>
      <w:pPr>
        <w:ind w:left="1456" w:hanging="401"/>
        <w:jc w:val="left"/>
      </w:pPr>
      <w:rPr>
        <w:rFonts w:ascii="Tahoma" w:eastAsia="Tahoma" w:hAnsi="Tahoma" w:cs="Tahoma" w:hint="default"/>
        <w:b w:val="0"/>
        <w:bCs w:val="0"/>
        <w:i w:val="0"/>
        <w:iCs w:val="0"/>
        <w:spacing w:val="-1"/>
        <w:w w:val="100"/>
        <w:sz w:val="24"/>
        <w:szCs w:val="24"/>
        <w:lang w:val="en-US" w:eastAsia="en-US" w:bidi="ar-SA"/>
      </w:rPr>
    </w:lvl>
    <w:lvl w:ilvl="3" w:tplc="9E826C92">
      <w:numFmt w:val="bullet"/>
      <w:lvlText w:val="•"/>
      <w:lvlJc w:val="left"/>
      <w:pPr>
        <w:ind w:left="2480" w:hanging="401"/>
      </w:pPr>
      <w:rPr>
        <w:rFonts w:hint="default"/>
        <w:lang w:val="en-US" w:eastAsia="en-US" w:bidi="ar-SA"/>
      </w:rPr>
    </w:lvl>
    <w:lvl w:ilvl="4" w:tplc="BB8A374E">
      <w:numFmt w:val="bullet"/>
      <w:lvlText w:val="•"/>
      <w:lvlJc w:val="left"/>
      <w:pPr>
        <w:ind w:left="3510" w:hanging="401"/>
      </w:pPr>
      <w:rPr>
        <w:rFonts w:hint="default"/>
        <w:lang w:val="en-US" w:eastAsia="en-US" w:bidi="ar-SA"/>
      </w:rPr>
    </w:lvl>
    <w:lvl w:ilvl="5" w:tplc="FF10C8CC">
      <w:numFmt w:val="bullet"/>
      <w:lvlText w:val="•"/>
      <w:lvlJc w:val="left"/>
      <w:pPr>
        <w:ind w:left="4540" w:hanging="401"/>
      </w:pPr>
      <w:rPr>
        <w:rFonts w:hint="default"/>
        <w:lang w:val="en-US" w:eastAsia="en-US" w:bidi="ar-SA"/>
      </w:rPr>
    </w:lvl>
    <w:lvl w:ilvl="6" w:tplc="AC92E2D0">
      <w:numFmt w:val="bullet"/>
      <w:lvlText w:val="•"/>
      <w:lvlJc w:val="left"/>
      <w:pPr>
        <w:ind w:left="5570" w:hanging="401"/>
      </w:pPr>
      <w:rPr>
        <w:rFonts w:hint="default"/>
        <w:lang w:val="en-US" w:eastAsia="en-US" w:bidi="ar-SA"/>
      </w:rPr>
    </w:lvl>
    <w:lvl w:ilvl="7" w:tplc="04464B2A">
      <w:numFmt w:val="bullet"/>
      <w:lvlText w:val="•"/>
      <w:lvlJc w:val="left"/>
      <w:pPr>
        <w:ind w:left="6600" w:hanging="401"/>
      </w:pPr>
      <w:rPr>
        <w:rFonts w:hint="default"/>
        <w:lang w:val="en-US" w:eastAsia="en-US" w:bidi="ar-SA"/>
      </w:rPr>
    </w:lvl>
    <w:lvl w:ilvl="8" w:tplc="FE4C3C24">
      <w:numFmt w:val="bullet"/>
      <w:lvlText w:val="•"/>
      <w:lvlJc w:val="left"/>
      <w:pPr>
        <w:ind w:left="7630" w:hanging="401"/>
      </w:pPr>
      <w:rPr>
        <w:rFonts w:hint="default"/>
        <w:lang w:val="en-US" w:eastAsia="en-US" w:bidi="ar-SA"/>
      </w:rPr>
    </w:lvl>
  </w:abstractNum>
  <w:abstractNum w:abstractNumId="16" w15:restartNumberingAfterBreak="0">
    <w:nsid w:val="44F4775C"/>
    <w:multiLevelType w:val="hybridMultilevel"/>
    <w:tmpl w:val="AF5031E8"/>
    <w:lvl w:ilvl="0" w:tplc="E9CE2458">
      <w:start w:val="1"/>
      <w:numFmt w:val="bullet"/>
      <w:lvlText w:val="•"/>
      <w:lvlJc w:val="left"/>
      <w:pPr>
        <w:ind w:left="720" w:hanging="360"/>
      </w:pPr>
    </w:lvl>
    <w:lvl w:ilvl="1" w:tplc="BBF2E1D6">
      <w:numFmt w:val="decimal"/>
      <w:lvlText w:val=""/>
      <w:lvlJc w:val="left"/>
      <w:pPr>
        <w:ind w:left="0" w:firstLine="0"/>
      </w:pPr>
    </w:lvl>
    <w:lvl w:ilvl="2" w:tplc="68C234D6">
      <w:numFmt w:val="decimal"/>
      <w:lvlText w:val=""/>
      <w:lvlJc w:val="left"/>
      <w:pPr>
        <w:ind w:left="0" w:firstLine="0"/>
      </w:pPr>
    </w:lvl>
    <w:lvl w:ilvl="3" w:tplc="68B44FAC">
      <w:numFmt w:val="decimal"/>
      <w:lvlText w:val=""/>
      <w:lvlJc w:val="left"/>
      <w:pPr>
        <w:ind w:left="0" w:firstLine="0"/>
      </w:pPr>
    </w:lvl>
    <w:lvl w:ilvl="4" w:tplc="FC586B0C">
      <w:numFmt w:val="decimal"/>
      <w:lvlText w:val=""/>
      <w:lvlJc w:val="left"/>
      <w:pPr>
        <w:ind w:left="0" w:firstLine="0"/>
      </w:pPr>
    </w:lvl>
    <w:lvl w:ilvl="5" w:tplc="10723022">
      <w:numFmt w:val="decimal"/>
      <w:lvlText w:val=""/>
      <w:lvlJc w:val="left"/>
      <w:pPr>
        <w:ind w:left="0" w:firstLine="0"/>
      </w:pPr>
    </w:lvl>
    <w:lvl w:ilvl="6" w:tplc="D2A46A86">
      <w:numFmt w:val="decimal"/>
      <w:lvlText w:val=""/>
      <w:lvlJc w:val="left"/>
      <w:pPr>
        <w:ind w:left="0" w:firstLine="0"/>
      </w:pPr>
    </w:lvl>
    <w:lvl w:ilvl="7" w:tplc="0182526E">
      <w:numFmt w:val="decimal"/>
      <w:lvlText w:val=""/>
      <w:lvlJc w:val="left"/>
      <w:pPr>
        <w:ind w:left="0" w:firstLine="0"/>
      </w:pPr>
    </w:lvl>
    <w:lvl w:ilvl="8" w:tplc="CF8E2C14">
      <w:numFmt w:val="decimal"/>
      <w:lvlText w:val=""/>
      <w:lvlJc w:val="left"/>
      <w:pPr>
        <w:ind w:left="0" w:firstLine="0"/>
      </w:pPr>
    </w:lvl>
  </w:abstractNum>
  <w:abstractNum w:abstractNumId="17" w15:restartNumberingAfterBreak="0">
    <w:nsid w:val="455767C9"/>
    <w:multiLevelType w:val="multilevel"/>
    <w:tmpl w:val="A6B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765AC"/>
    <w:multiLevelType w:val="multilevel"/>
    <w:tmpl w:val="901C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D064F0"/>
    <w:multiLevelType w:val="multilevel"/>
    <w:tmpl w:val="2040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6E2D6D"/>
    <w:multiLevelType w:val="multilevel"/>
    <w:tmpl w:val="D474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8126F"/>
    <w:multiLevelType w:val="multilevel"/>
    <w:tmpl w:val="B69C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910F6E"/>
    <w:multiLevelType w:val="multilevel"/>
    <w:tmpl w:val="28D2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B1145E"/>
    <w:multiLevelType w:val="multilevel"/>
    <w:tmpl w:val="0F68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0A2295"/>
    <w:multiLevelType w:val="multilevel"/>
    <w:tmpl w:val="CFC2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A94127"/>
    <w:multiLevelType w:val="multilevel"/>
    <w:tmpl w:val="7022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674BC2"/>
    <w:multiLevelType w:val="multilevel"/>
    <w:tmpl w:val="1158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482275"/>
    <w:multiLevelType w:val="multilevel"/>
    <w:tmpl w:val="293E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E3B9D"/>
    <w:multiLevelType w:val="multilevel"/>
    <w:tmpl w:val="9228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01488"/>
    <w:multiLevelType w:val="multilevel"/>
    <w:tmpl w:val="B488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87DA2"/>
    <w:multiLevelType w:val="multilevel"/>
    <w:tmpl w:val="2966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445B5B"/>
    <w:multiLevelType w:val="multilevel"/>
    <w:tmpl w:val="015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15DC8"/>
    <w:multiLevelType w:val="multilevel"/>
    <w:tmpl w:val="2A4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A62229"/>
    <w:multiLevelType w:val="multilevel"/>
    <w:tmpl w:val="7C20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F6021F"/>
    <w:multiLevelType w:val="multilevel"/>
    <w:tmpl w:val="29E6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22"/>
  </w:num>
  <w:num w:numId="4">
    <w:abstractNumId w:val="33"/>
  </w:num>
  <w:num w:numId="5">
    <w:abstractNumId w:val="21"/>
  </w:num>
  <w:num w:numId="6">
    <w:abstractNumId w:val="4"/>
  </w:num>
  <w:num w:numId="7">
    <w:abstractNumId w:val="29"/>
  </w:num>
  <w:num w:numId="8">
    <w:abstractNumId w:val="2"/>
  </w:num>
  <w:num w:numId="9">
    <w:abstractNumId w:val="13"/>
  </w:num>
  <w:num w:numId="10">
    <w:abstractNumId w:val="25"/>
  </w:num>
  <w:num w:numId="11">
    <w:abstractNumId w:val="3"/>
  </w:num>
  <w:num w:numId="12">
    <w:abstractNumId w:val="30"/>
  </w:num>
  <w:num w:numId="13">
    <w:abstractNumId w:val="28"/>
  </w:num>
  <w:num w:numId="14">
    <w:abstractNumId w:val="23"/>
  </w:num>
  <w:num w:numId="15">
    <w:abstractNumId w:val="18"/>
  </w:num>
  <w:num w:numId="16">
    <w:abstractNumId w:val="24"/>
  </w:num>
  <w:num w:numId="17">
    <w:abstractNumId w:val="26"/>
  </w:num>
  <w:num w:numId="18">
    <w:abstractNumId w:val="31"/>
  </w:num>
  <w:num w:numId="19">
    <w:abstractNumId w:val="12"/>
  </w:num>
  <w:num w:numId="20">
    <w:abstractNumId w:val="0"/>
  </w:num>
  <w:num w:numId="21">
    <w:abstractNumId w:val="6"/>
  </w:num>
  <w:num w:numId="22">
    <w:abstractNumId w:val="20"/>
  </w:num>
  <w:num w:numId="23">
    <w:abstractNumId w:val="8"/>
  </w:num>
  <w:num w:numId="24">
    <w:abstractNumId w:val="14"/>
  </w:num>
  <w:num w:numId="25">
    <w:abstractNumId w:val="7"/>
  </w:num>
  <w:num w:numId="26">
    <w:abstractNumId w:val="34"/>
  </w:num>
  <w:num w:numId="27">
    <w:abstractNumId w:val="19"/>
  </w:num>
  <w:num w:numId="28">
    <w:abstractNumId w:val="27"/>
  </w:num>
  <w:num w:numId="29">
    <w:abstractNumId w:val="11"/>
  </w:num>
  <w:num w:numId="30">
    <w:abstractNumId w:val="17"/>
  </w:num>
  <w:num w:numId="31">
    <w:abstractNumId w:val="9"/>
  </w:num>
  <w:num w:numId="32">
    <w:abstractNumId w:val="32"/>
  </w:num>
  <w:num w:numId="33">
    <w:abstractNumId w:val="10"/>
  </w:num>
  <w:num w:numId="34">
    <w:abstractNumId w:val="1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E9"/>
    <w:rsid w:val="001359E9"/>
    <w:rsid w:val="002120E3"/>
    <w:rsid w:val="002D6EEA"/>
    <w:rsid w:val="00355318"/>
    <w:rsid w:val="00570CCC"/>
    <w:rsid w:val="006F3E35"/>
    <w:rsid w:val="007D6CB8"/>
    <w:rsid w:val="00827462"/>
    <w:rsid w:val="00845B36"/>
    <w:rsid w:val="00890433"/>
    <w:rsid w:val="009472EF"/>
    <w:rsid w:val="00A325BE"/>
    <w:rsid w:val="00A34766"/>
    <w:rsid w:val="00A80C53"/>
    <w:rsid w:val="00BA7595"/>
    <w:rsid w:val="00C01855"/>
    <w:rsid w:val="00D46DDD"/>
    <w:rsid w:val="00D86AD0"/>
    <w:rsid w:val="00EC7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D445"/>
  <w15:chartTrackingRefBased/>
  <w15:docId w15:val="{7CF192DC-5AB6-49EA-8C31-6DCA1AB5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359E9"/>
    <w:pPr>
      <w:widowControl w:val="0"/>
      <w:autoSpaceDE w:val="0"/>
      <w:autoSpaceDN w:val="0"/>
      <w:spacing w:after="0" w:line="240" w:lineRule="auto"/>
    </w:pPr>
    <w:rPr>
      <w:rFonts w:ascii="Tahoma" w:eastAsia="Tahoma" w:hAnsi="Tahoma" w:cs="Tahoma"/>
      <w:lang w:val="en-US"/>
    </w:rPr>
  </w:style>
  <w:style w:type="paragraph" w:styleId="Heading1">
    <w:name w:val="heading 1"/>
    <w:basedOn w:val="Normal"/>
    <w:link w:val="Heading1Char"/>
    <w:uiPriority w:val="1"/>
    <w:qFormat/>
    <w:rsid w:val="001359E9"/>
    <w:pPr>
      <w:ind w:left="476" w:hanging="360"/>
      <w:outlineLvl w:val="0"/>
    </w:pPr>
    <w:rPr>
      <w:rFonts w:ascii="Arial" w:eastAsia="Arial" w:hAnsi="Arial" w:cs="Arial"/>
      <w:sz w:val="26"/>
      <w:szCs w:val="26"/>
    </w:rPr>
  </w:style>
  <w:style w:type="paragraph" w:styleId="Heading2">
    <w:name w:val="heading 2"/>
    <w:basedOn w:val="Normal"/>
    <w:link w:val="Heading2Char"/>
    <w:uiPriority w:val="1"/>
    <w:qFormat/>
    <w:rsid w:val="001359E9"/>
    <w:pPr>
      <w:ind w:left="160"/>
      <w:outlineLvl w:val="1"/>
    </w:pPr>
    <w:rPr>
      <w:b/>
      <w:bCs/>
      <w:sz w:val="24"/>
      <w:szCs w:val="24"/>
    </w:rPr>
  </w:style>
  <w:style w:type="paragraph" w:styleId="Heading3">
    <w:name w:val="heading 3"/>
    <w:basedOn w:val="Normal"/>
    <w:next w:val="Normal"/>
    <w:link w:val="Heading3Char"/>
    <w:uiPriority w:val="9"/>
    <w:semiHidden/>
    <w:unhideWhenUsed/>
    <w:qFormat/>
    <w:rsid w:val="00D86AD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59E9"/>
    <w:rPr>
      <w:rFonts w:ascii="Arial" w:eastAsia="Arial" w:hAnsi="Arial" w:cs="Arial"/>
      <w:sz w:val="26"/>
      <w:szCs w:val="26"/>
      <w:lang w:val="en-US"/>
    </w:rPr>
  </w:style>
  <w:style w:type="character" w:customStyle="1" w:styleId="Heading2Char">
    <w:name w:val="Heading 2 Char"/>
    <w:basedOn w:val="DefaultParagraphFont"/>
    <w:link w:val="Heading2"/>
    <w:uiPriority w:val="1"/>
    <w:rsid w:val="001359E9"/>
    <w:rPr>
      <w:rFonts w:ascii="Tahoma" w:eastAsia="Tahoma" w:hAnsi="Tahoma" w:cs="Tahoma"/>
      <w:b/>
      <w:bCs/>
      <w:sz w:val="24"/>
      <w:szCs w:val="24"/>
      <w:lang w:val="en-US"/>
    </w:rPr>
  </w:style>
  <w:style w:type="paragraph" w:styleId="BodyText">
    <w:name w:val="Body Text"/>
    <w:basedOn w:val="Normal"/>
    <w:link w:val="BodyTextChar"/>
    <w:uiPriority w:val="1"/>
    <w:qFormat/>
    <w:rsid w:val="001359E9"/>
    <w:rPr>
      <w:sz w:val="24"/>
      <w:szCs w:val="24"/>
    </w:rPr>
  </w:style>
  <w:style w:type="character" w:customStyle="1" w:styleId="BodyTextChar">
    <w:name w:val="Body Text Char"/>
    <w:basedOn w:val="DefaultParagraphFont"/>
    <w:link w:val="BodyText"/>
    <w:uiPriority w:val="1"/>
    <w:rsid w:val="001359E9"/>
    <w:rPr>
      <w:rFonts w:ascii="Tahoma" w:eastAsia="Tahoma" w:hAnsi="Tahoma" w:cs="Tahoma"/>
      <w:sz w:val="24"/>
      <w:szCs w:val="24"/>
      <w:lang w:val="en-US"/>
    </w:rPr>
  </w:style>
  <w:style w:type="paragraph" w:styleId="Title">
    <w:name w:val="Title"/>
    <w:basedOn w:val="Normal"/>
    <w:link w:val="TitleChar"/>
    <w:uiPriority w:val="1"/>
    <w:qFormat/>
    <w:rsid w:val="001359E9"/>
    <w:pPr>
      <w:spacing w:before="1"/>
      <w:ind w:left="184" w:right="688"/>
    </w:pPr>
    <w:rPr>
      <w:b/>
      <w:bCs/>
      <w:sz w:val="96"/>
      <w:szCs w:val="96"/>
    </w:rPr>
  </w:style>
  <w:style w:type="character" w:customStyle="1" w:styleId="TitleChar">
    <w:name w:val="Title Char"/>
    <w:basedOn w:val="DefaultParagraphFont"/>
    <w:link w:val="Title"/>
    <w:uiPriority w:val="1"/>
    <w:rsid w:val="001359E9"/>
    <w:rPr>
      <w:rFonts w:ascii="Tahoma" w:eastAsia="Tahoma" w:hAnsi="Tahoma" w:cs="Tahoma"/>
      <w:b/>
      <w:bCs/>
      <w:sz w:val="96"/>
      <w:szCs w:val="96"/>
      <w:lang w:val="en-US"/>
    </w:rPr>
  </w:style>
  <w:style w:type="paragraph" w:styleId="ListParagraph">
    <w:name w:val="List Paragraph"/>
    <w:basedOn w:val="Normal"/>
    <w:uiPriority w:val="1"/>
    <w:qFormat/>
    <w:rsid w:val="001359E9"/>
    <w:pPr>
      <w:spacing w:before="118"/>
      <w:ind w:left="827" w:hanging="360"/>
    </w:pPr>
  </w:style>
  <w:style w:type="paragraph" w:customStyle="1" w:styleId="TableParagraph">
    <w:name w:val="Table Paragraph"/>
    <w:basedOn w:val="Normal"/>
    <w:uiPriority w:val="1"/>
    <w:qFormat/>
    <w:rsid w:val="001359E9"/>
    <w:pPr>
      <w:spacing w:before="170"/>
      <w:ind w:left="250"/>
    </w:pPr>
  </w:style>
  <w:style w:type="paragraph" w:styleId="Header">
    <w:name w:val="header"/>
    <w:basedOn w:val="Normal"/>
    <w:link w:val="HeaderChar"/>
    <w:uiPriority w:val="99"/>
    <w:unhideWhenUsed/>
    <w:rsid w:val="001359E9"/>
    <w:pPr>
      <w:tabs>
        <w:tab w:val="center" w:pos="4513"/>
        <w:tab w:val="right" w:pos="9026"/>
      </w:tabs>
    </w:pPr>
  </w:style>
  <w:style w:type="character" w:customStyle="1" w:styleId="HeaderChar">
    <w:name w:val="Header Char"/>
    <w:basedOn w:val="DefaultParagraphFont"/>
    <w:link w:val="Header"/>
    <w:uiPriority w:val="99"/>
    <w:rsid w:val="001359E9"/>
    <w:rPr>
      <w:rFonts w:ascii="Tahoma" w:eastAsia="Tahoma" w:hAnsi="Tahoma" w:cs="Tahoma"/>
      <w:lang w:val="en-US"/>
    </w:rPr>
  </w:style>
  <w:style w:type="paragraph" w:styleId="Footer">
    <w:name w:val="footer"/>
    <w:basedOn w:val="Normal"/>
    <w:link w:val="FooterChar"/>
    <w:uiPriority w:val="99"/>
    <w:unhideWhenUsed/>
    <w:rsid w:val="001359E9"/>
    <w:pPr>
      <w:tabs>
        <w:tab w:val="center" w:pos="4513"/>
        <w:tab w:val="right" w:pos="9026"/>
      </w:tabs>
    </w:pPr>
  </w:style>
  <w:style w:type="character" w:customStyle="1" w:styleId="FooterChar">
    <w:name w:val="Footer Char"/>
    <w:basedOn w:val="DefaultParagraphFont"/>
    <w:link w:val="Footer"/>
    <w:uiPriority w:val="99"/>
    <w:rsid w:val="001359E9"/>
    <w:rPr>
      <w:rFonts w:ascii="Tahoma" w:eastAsia="Tahoma" w:hAnsi="Tahoma" w:cs="Tahoma"/>
      <w:lang w:val="en-US"/>
    </w:rPr>
  </w:style>
  <w:style w:type="paragraph" w:styleId="BalloonText">
    <w:name w:val="Balloon Text"/>
    <w:basedOn w:val="Normal"/>
    <w:link w:val="BalloonTextChar"/>
    <w:uiPriority w:val="99"/>
    <w:semiHidden/>
    <w:unhideWhenUsed/>
    <w:rsid w:val="00D46D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DDD"/>
    <w:rPr>
      <w:rFonts w:ascii="Segoe UI" w:eastAsia="Tahoma" w:hAnsi="Segoe UI" w:cs="Segoe UI"/>
      <w:sz w:val="18"/>
      <w:szCs w:val="18"/>
      <w:lang w:val="en-US"/>
    </w:rPr>
  </w:style>
  <w:style w:type="character" w:customStyle="1" w:styleId="Heading3Char">
    <w:name w:val="Heading 3 Char"/>
    <w:basedOn w:val="DefaultParagraphFont"/>
    <w:link w:val="Heading3"/>
    <w:uiPriority w:val="9"/>
    <w:semiHidden/>
    <w:rsid w:val="00D86AD0"/>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rsid w:val="00D86AD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6AD0"/>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90433"/>
    <w:rPr>
      <w:b/>
      <w:bCs/>
    </w:rPr>
  </w:style>
  <w:style w:type="paragraph" w:customStyle="1" w:styleId="font-claude-response-body">
    <w:name w:val="font-claude-response-body"/>
    <w:basedOn w:val="Normal"/>
    <w:rsid w:val="0089043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bsolute">
    <w:name w:val="absolute"/>
    <w:basedOn w:val="DefaultParagraphFont"/>
    <w:rsid w:val="00890433"/>
  </w:style>
  <w:style w:type="character" w:customStyle="1" w:styleId="inline-flex">
    <w:name w:val="inline-flex"/>
    <w:basedOn w:val="DefaultParagraphFont"/>
    <w:rsid w:val="00890433"/>
  </w:style>
  <w:style w:type="character" w:customStyle="1" w:styleId="transition-all">
    <w:name w:val="transition-all"/>
    <w:basedOn w:val="DefaultParagraphFont"/>
    <w:rsid w:val="00890433"/>
  </w:style>
  <w:style w:type="paragraph" w:customStyle="1" w:styleId="whitespace-pre-wrap">
    <w:name w:val="whitespace-pre-wrap"/>
    <w:basedOn w:val="Normal"/>
    <w:rsid w:val="0089043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text-text-500">
    <w:name w:val="text-text-500"/>
    <w:basedOn w:val="DefaultParagraphFont"/>
    <w:rsid w:val="00890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8332">
      <w:bodyDiv w:val="1"/>
      <w:marLeft w:val="0"/>
      <w:marRight w:val="0"/>
      <w:marTop w:val="0"/>
      <w:marBottom w:val="0"/>
      <w:divBdr>
        <w:top w:val="none" w:sz="0" w:space="0" w:color="auto"/>
        <w:left w:val="none" w:sz="0" w:space="0" w:color="auto"/>
        <w:bottom w:val="none" w:sz="0" w:space="0" w:color="auto"/>
        <w:right w:val="none" w:sz="0" w:space="0" w:color="auto"/>
      </w:divBdr>
      <w:divsChild>
        <w:div w:id="1074859986">
          <w:marLeft w:val="0"/>
          <w:marRight w:val="0"/>
          <w:marTop w:val="0"/>
          <w:marBottom w:val="0"/>
          <w:divBdr>
            <w:top w:val="none" w:sz="0" w:space="0" w:color="auto"/>
            <w:left w:val="none" w:sz="0" w:space="0" w:color="auto"/>
            <w:bottom w:val="none" w:sz="0" w:space="0" w:color="auto"/>
            <w:right w:val="none" w:sz="0" w:space="0" w:color="auto"/>
          </w:divBdr>
          <w:divsChild>
            <w:div w:id="34282487">
              <w:marLeft w:val="0"/>
              <w:marRight w:val="0"/>
              <w:marTop w:val="0"/>
              <w:marBottom w:val="0"/>
              <w:divBdr>
                <w:top w:val="none" w:sz="0" w:space="0" w:color="auto"/>
                <w:left w:val="none" w:sz="0" w:space="0" w:color="auto"/>
                <w:bottom w:val="none" w:sz="0" w:space="0" w:color="auto"/>
                <w:right w:val="none" w:sz="0" w:space="0" w:color="auto"/>
              </w:divBdr>
              <w:divsChild>
                <w:div w:id="1793818406">
                  <w:marLeft w:val="0"/>
                  <w:marRight w:val="0"/>
                  <w:marTop w:val="0"/>
                  <w:marBottom w:val="0"/>
                  <w:divBdr>
                    <w:top w:val="none" w:sz="0" w:space="0" w:color="auto"/>
                    <w:left w:val="none" w:sz="0" w:space="0" w:color="auto"/>
                    <w:bottom w:val="none" w:sz="0" w:space="0" w:color="auto"/>
                    <w:right w:val="none" w:sz="0" w:space="0" w:color="auto"/>
                  </w:divBdr>
                  <w:divsChild>
                    <w:div w:id="549802139">
                      <w:marLeft w:val="0"/>
                      <w:marRight w:val="0"/>
                      <w:marTop w:val="0"/>
                      <w:marBottom w:val="0"/>
                      <w:divBdr>
                        <w:top w:val="none" w:sz="0" w:space="0" w:color="auto"/>
                        <w:left w:val="none" w:sz="0" w:space="0" w:color="auto"/>
                        <w:bottom w:val="none" w:sz="0" w:space="0" w:color="auto"/>
                        <w:right w:val="none" w:sz="0" w:space="0" w:color="auto"/>
                      </w:divBdr>
                      <w:divsChild>
                        <w:div w:id="282270759">
                          <w:marLeft w:val="0"/>
                          <w:marRight w:val="0"/>
                          <w:marTop w:val="0"/>
                          <w:marBottom w:val="0"/>
                          <w:divBdr>
                            <w:top w:val="none" w:sz="0" w:space="0" w:color="auto"/>
                            <w:left w:val="none" w:sz="0" w:space="0" w:color="auto"/>
                            <w:bottom w:val="none" w:sz="0" w:space="0" w:color="auto"/>
                            <w:right w:val="none" w:sz="0" w:space="0" w:color="auto"/>
                          </w:divBdr>
                          <w:divsChild>
                            <w:div w:id="2143495101">
                              <w:marLeft w:val="0"/>
                              <w:marRight w:val="0"/>
                              <w:marTop w:val="0"/>
                              <w:marBottom w:val="0"/>
                              <w:divBdr>
                                <w:top w:val="none" w:sz="0" w:space="0" w:color="auto"/>
                                <w:left w:val="none" w:sz="0" w:space="0" w:color="auto"/>
                                <w:bottom w:val="none" w:sz="0" w:space="0" w:color="auto"/>
                                <w:right w:val="none" w:sz="0" w:space="0" w:color="auto"/>
                              </w:divBdr>
                              <w:divsChild>
                                <w:div w:id="113526095">
                                  <w:marLeft w:val="0"/>
                                  <w:marRight w:val="0"/>
                                  <w:marTop w:val="0"/>
                                  <w:marBottom w:val="0"/>
                                  <w:divBdr>
                                    <w:top w:val="none" w:sz="0" w:space="0" w:color="auto"/>
                                    <w:left w:val="none" w:sz="0" w:space="0" w:color="auto"/>
                                    <w:bottom w:val="none" w:sz="0" w:space="0" w:color="auto"/>
                                    <w:right w:val="none" w:sz="0" w:space="0" w:color="auto"/>
                                  </w:divBdr>
                                  <w:divsChild>
                                    <w:div w:id="923420537">
                                      <w:marLeft w:val="0"/>
                                      <w:marRight w:val="0"/>
                                      <w:marTop w:val="0"/>
                                      <w:marBottom w:val="0"/>
                                      <w:divBdr>
                                        <w:top w:val="none" w:sz="0" w:space="0" w:color="auto"/>
                                        <w:left w:val="none" w:sz="0" w:space="0" w:color="auto"/>
                                        <w:bottom w:val="none" w:sz="0" w:space="0" w:color="auto"/>
                                        <w:right w:val="none" w:sz="0" w:space="0" w:color="auto"/>
                                      </w:divBdr>
                                      <w:divsChild>
                                        <w:div w:id="18320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355057">
                          <w:marLeft w:val="0"/>
                          <w:marRight w:val="0"/>
                          <w:marTop w:val="0"/>
                          <w:marBottom w:val="0"/>
                          <w:divBdr>
                            <w:top w:val="none" w:sz="0" w:space="0" w:color="auto"/>
                            <w:left w:val="none" w:sz="0" w:space="0" w:color="auto"/>
                            <w:bottom w:val="none" w:sz="0" w:space="0" w:color="auto"/>
                            <w:right w:val="none" w:sz="0" w:space="0" w:color="auto"/>
                          </w:divBdr>
                          <w:divsChild>
                            <w:div w:id="379403083">
                              <w:marLeft w:val="0"/>
                              <w:marRight w:val="0"/>
                              <w:marTop w:val="0"/>
                              <w:marBottom w:val="0"/>
                              <w:divBdr>
                                <w:top w:val="none" w:sz="0" w:space="0" w:color="auto"/>
                                <w:left w:val="none" w:sz="0" w:space="0" w:color="auto"/>
                                <w:bottom w:val="none" w:sz="0" w:space="0" w:color="auto"/>
                                <w:right w:val="none" w:sz="0" w:space="0" w:color="auto"/>
                              </w:divBdr>
                              <w:divsChild>
                                <w:div w:id="365639681">
                                  <w:marLeft w:val="0"/>
                                  <w:marRight w:val="0"/>
                                  <w:marTop w:val="0"/>
                                  <w:marBottom w:val="0"/>
                                  <w:divBdr>
                                    <w:top w:val="none" w:sz="0" w:space="0" w:color="auto"/>
                                    <w:left w:val="none" w:sz="0" w:space="0" w:color="auto"/>
                                    <w:bottom w:val="none" w:sz="0" w:space="0" w:color="auto"/>
                                    <w:right w:val="none" w:sz="0" w:space="0" w:color="auto"/>
                                  </w:divBdr>
                                  <w:divsChild>
                                    <w:div w:id="4111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55243">
              <w:marLeft w:val="0"/>
              <w:marRight w:val="0"/>
              <w:marTop w:val="0"/>
              <w:marBottom w:val="0"/>
              <w:divBdr>
                <w:top w:val="none" w:sz="0" w:space="0" w:color="auto"/>
                <w:left w:val="none" w:sz="0" w:space="0" w:color="auto"/>
                <w:bottom w:val="none" w:sz="0" w:space="0" w:color="auto"/>
                <w:right w:val="none" w:sz="0" w:space="0" w:color="auto"/>
              </w:divBdr>
              <w:divsChild>
                <w:div w:id="1249459062">
                  <w:marLeft w:val="0"/>
                  <w:marRight w:val="0"/>
                  <w:marTop w:val="0"/>
                  <w:marBottom w:val="0"/>
                  <w:divBdr>
                    <w:top w:val="none" w:sz="0" w:space="0" w:color="auto"/>
                    <w:left w:val="none" w:sz="0" w:space="0" w:color="auto"/>
                    <w:bottom w:val="none" w:sz="0" w:space="0" w:color="auto"/>
                    <w:right w:val="none" w:sz="0" w:space="0" w:color="auto"/>
                  </w:divBdr>
                  <w:divsChild>
                    <w:div w:id="385682591">
                      <w:marLeft w:val="0"/>
                      <w:marRight w:val="0"/>
                      <w:marTop w:val="0"/>
                      <w:marBottom w:val="0"/>
                      <w:divBdr>
                        <w:top w:val="none" w:sz="0" w:space="0" w:color="auto"/>
                        <w:left w:val="none" w:sz="0" w:space="0" w:color="auto"/>
                        <w:bottom w:val="none" w:sz="0" w:space="0" w:color="auto"/>
                        <w:right w:val="none" w:sz="0" w:space="0" w:color="auto"/>
                      </w:divBdr>
                      <w:divsChild>
                        <w:div w:id="1621105987">
                          <w:marLeft w:val="0"/>
                          <w:marRight w:val="0"/>
                          <w:marTop w:val="0"/>
                          <w:marBottom w:val="0"/>
                          <w:divBdr>
                            <w:top w:val="none" w:sz="0" w:space="0" w:color="auto"/>
                            <w:left w:val="none" w:sz="0" w:space="0" w:color="auto"/>
                            <w:bottom w:val="none" w:sz="0" w:space="0" w:color="auto"/>
                            <w:right w:val="none" w:sz="0" w:space="0" w:color="auto"/>
                          </w:divBdr>
                          <w:divsChild>
                            <w:div w:id="1063335835">
                              <w:marLeft w:val="0"/>
                              <w:marRight w:val="0"/>
                              <w:marTop w:val="0"/>
                              <w:marBottom w:val="0"/>
                              <w:divBdr>
                                <w:top w:val="none" w:sz="0" w:space="0" w:color="auto"/>
                                <w:left w:val="none" w:sz="0" w:space="0" w:color="auto"/>
                                <w:bottom w:val="none" w:sz="0" w:space="0" w:color="auto"/>
                                <w:right w:val="none" w:sz="0" w:space="0" w:color="auto"/>
                              </w:divBdr>
                              <w:divsChild>
                                <w:div w:id="257712062">
                                  <w:marLeft w:val="0"/>
                                  <w:marRight w:val="0"/>
                                  <w:marTop w:val="0"/>
                                  <w:marBottom w:val="0"/>
                                  <w:divBdr>
                                    <w:top w:val="none" w:sz="0" w:space="0" w:color="auto"/>
                                    <w:left w:val="none" w:sz="0" w:space="0" w:color="auto"/>
                                    <w:bottom w:val="none" w:sz="0" w:space="0" w:color="auto"/>
                                    <w:right w:val="none" w:sz="0" w:space="0" w:color="auto"/>
                                  </w:divBdr>
                                  <w:divsChild>
                                    <w:div w:id="1210192010">
                                      <w:marLeft w:val="0"/>
                                      <w:marRight w:val="0"/>
                                      <w:marTop w:val="0"/>
                                      <w:marBottom w:val="0"/>
                                      <w:divBdr>
                                        <w:top w:val="none" w:sz="0" w:space="0" w:color="auto"/>
                                        <w:left w:val="none" w:sz="0" w:space="0" w:color="auto"/>
                                        <w:bottom w:val="none" w:sz="0" w:space="0" w:color="auto"/>
                                        <w:right w:val="none" w:sz="0" w:space="0" w:color="auto"/>
                                      </w:divBdr>
                                      <w:divsChild>
                                        <w:div w:id="1183476392">
                                          <w:marLeft w:val="0"/>
                                          <w:marRight w:val="0"/>
                                          <w:marTop w:val="0"/>
                                          <w:marBottom w:val="0"/>
                                          <w:divBdr>
                                            <w:top w:val="none" w:sz="0" w:space="0" w:color="auto"/>
                                            <w:left w:val="none" w:sz="0" w:space="0" w:color="auto"/>
                                            <w:bottom w:val="none" w:sz="0" w:space="0" w:color="auto"/>
                                            <w:right w:val="none" w:sz="0" w:space="0" w:color="auto"/>
                                          </w:divBdr>
                                          <w:divsChild>
                                            <w:div w:id="145439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81817">
                                  <w:marLeft w:val="0"/>
                                  <w:marRight w:val="0"/>
                                  <w:marTop w:val="0"/>
                                  <w:marBottom w:val="0"/>
                                  <w:divBdr>
                                    <w:top w:val="none" w:sz="0" w:space="0" w:color="auto"/>
                                    <w:left w:val="none" w:sz="0" w:space="0" w:color="auto"/>
                                    <w:bottom w:val="none" w:sz="0" w:space="0" w:color="auto"/>
                                    <w:right w:val="none" w:sz="0" w:space="0" w:color="auto"/>
                                  </w:divBdr>
                                  <w:divsChild>
                                    <w:div w:id="824905285">
                                      <w:marLeft w:val="0"/>
                                      <w:marRight w:val="0"/>
                                      <w:marTop w:val="0"/>
                                      <w:marBottom w:val="0"/>
                                      <w:divBdr>
                                        <w:top w:val="none" w:sz="0" w:space="0" w:color="auto"/>
                                        <w:left w:val="none" w:sz="0" w:space="0" w:color="auto"/>
                                        <w:bottom w:val="none" w:sz="0" w:space="0" w:color="auto"/>
                                        <w:right w:val="none" w:sz="0" w:space="0" w:color="auto"/>
                                      </w:divBdr>
                                      <w:divsChild>
                                        <w:div w:id="1402482766">
                                          <w:marLeft w:val="0"/>
                                          <w:marRight w:val="0"/>
                                          <w:marTop w:val="0"/>
                                          <w:marBottom w:val="0"/>
                                          <w:divBdr>
                                            <w:top w:val="none" w:sz="0" w:space="0" w:color="auto"/>
                                            <w:left w:val="none" w:sz="0" w:space="0" w:color="auto"/>
                                            <w:bottom w:val="none" w:sz="0" w:space="0" w:color="auto"/>
                                            <w:right w:val="none" w:sz="0" w:space="0" w:color="auto"/>
                                          </w:divBdr>
                                          <w:divsChild>
                                            <w:div w:id="4636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959850">
              <w:marLeft w:val="0"/>
              <w:marRight w:val="0"/>
              <w:marTop w:val="0"/>
              <w:marBottom w:val="0"/>
              <w:divBdr>
                <w:top w:val="none" w:sz="0" w:space="0" w:color="auto"/>
                <w:left w:val="none" w:sz="0" w:space="0" w:color="auto"/>
                <w:bottom w:val="none" w:sz="0" w:space="0" w:color="auto"/>
                <w:right w:val="none" w:sz="0" w:space="0" w:color="auto"/>
              </w:divBdr>
              <w:divsChild>
                <w:div w:id="133064825">
                  <w:marLeft w:val="0"/>
                  <w:marRight w:val="0"/>
                  <w:marTop w:val="0"/>
                  <w:marBottom w:val="0"/>
                  <w:divBdr>
                    <w:top w:val="none" w:sz="0" w:space="0" w:color="auto"/>
                    <w:left w:val="none" w:sz="0" w:space="0" w:color="auto"/>
                    <w:bottom w:val="none" w:sz="0" w:space="0" w:color="auto"/>
                    <w:right w:val="none" w:sz="0" w:space="0" w:color="auto"/>
                  </w:divBdr>
                  <w:divsChild>
                    <w:div w:id="1318877523">
                      <w:marLeft w:val="0"/>
                      <w:marRight w:val="0"/>
                      <w:marTop w:val="0"/>
                      <w:marBottom w:val="0"/>
                      <w:divBdr>
                        <w:top w:val="none" w:sz="0" w:space="0" w:color="auto"/>
                        <w:left w:val="none" w:sz="0" w:space="0" w:color="auto"/>
                        <w:bottom w:val="none" w:sz="0" w:space="0" w:color="auto"/>
                        <w:right w:val="none" w:sz="0" w:space="0" w:color="auto"/>
                      </w:divBdr>
                      <w:divsChild>
                        <w:div w:id="916207948">
                          <w:marLeft w:val="0"/>
                          <w:marRight w:val="0"/>
                          <w:marTop w:val="0"/>
                          <w:marBottom w:val="0"/>
                          <w:divBdr>
                            <w:top w:val="none" w:sz="0" w:space="0" w:color="auto"/>
                            <w:left w:val="none" w:sz="0" w:space="0" w:color="auto"/>
                            <w:bottom w:val="none" w:sz="0" w:space="0" w:color="auto"/>
                            <w:right w:val="none" w:sz="0" w:space="0" w:color="auto"/>
                          </w:divBdr>
                          <w:divsChild>
                            <w:div w:id="1798330642">
                              <w:marLeft w:val="0"/>
                              <w:marRight w:val="0"/>
                              <w:marTop w:val="0"/>
                              <w:marBottom w:val="0"/>
                              <w:divBdr>
                                <w:top w:val="none" w:sz="0" w:space="0" w:color="auto"/>
                                <w:left w:val="none" w:sz="0" w:space="0" w:color="auto"/>
                                <w:bottom w:val="none" w:sz="0" w:space="0" w:color="auto"/>
                                <w:right w:val="none" w:sz="0" w:space="0" w:color="auto"/>
                              </w:divBdr>
                              <w:divsChild>
                                <w:div w:id="795295234">
                                  <w:marLeft w:val="0"/>
                                  <w:marRight w:val="0"/>
                                  <w:marTop w:val="0"/>
                                  <w:marBottom w:val="0"/>
                                  <w:divBdr>
                                    <w:top w:val="none" w:sz="0" w:space="0" w:color="auto"/>
                                    <w:left w:val="none" w:sz="0" w:space="0" w:color="auto"/>
                                    <w:bottom w:val="none" w:sz="0" w:space="0" w:color="auto"/>
                                    <w:right w:val="none" w:sz="0" w:space="0" w:color="auto"/>
                                  </w:divBdr>
                                  <w:divsChild>
                                    <w:div w:id="1060715202">
                                      <w:marLeft w:val="0"/>
                                      <w:marRight w:val="0"/>
                                      <w:marTop w:val="0"/>
                                      <w:marBottom w:val="0"/>
                                      <w:divBdr>
                                        <w:top w:val="none" w:sz="0" w:space="0" w:color="auto"/>
                                        <w:left w:val="none" w:sz="0" w:space="0" w:color="auto"/>
                                        <w:bottom w:val="none" w:sz="0" w:space="0" w:color="auto"/>
                                        <w:right w:val="none" w:sz="0" w:space="0" w:color="auto"/>
                                      </w:divBdr>
                                      <w:divsChild>
                                        <w:div w:id="1371564568">
                                          <w:marLeft w:val="0"/>
                                          <w:marRight w:val="0"/>
                                          <w:marTop w:val="0"/>
                                          <w:marBottom w:val="0"/>
                                          <w:divBdr>
                                            <w:top w:val="none" w:sz="0" w:space="0" w:color="auto"/>
                                            <w:left w:val="none" w:sz="0" w:space="0" w:color="auto"/>
                                            <w:bottom w:val="none" w:sz="0" w:space="0" w:color="auto"/>
                                            <w:right w:val="none" w:sz="0" w:space="0" w:color="auto"/>
                                          </w:divBdr>
                                          <w:divsChild>
                                            <w:div w:id="1117213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78562286">
                          <w:marLeft w:val="0"/>
                          <w:marRight w:val="0"/>
                          <w:marTop w:val="0"/>
                          <w:marBottom w:val="0"/>
                          <w:divBdr>
                            <w:top w:val="none" w:sz="0" w:space="0" w:color="auto"/>
                            <w:left w:val="none" w:sz="0" w:space="0" w:color="auto"/>
                            <w:bottom w:val="none" w:sz="0" w:space="0" w:color="auto"/>
                            <w:right w:val="none" w:sz="0" w:space="0" w:color="auto"/>
                          </w:divBdr>
                          <w:divsChild>
                            <w:div w:id="1350986880">
                              <w:marLeft w:val="0"/>
                              <w:marRight w:val="0"/>
                              <w:marTop w:val="0"/>
                              <w:marBottom w:val="0"/>
                              <w:divBdr>
                                <w:top w:val="none" w:sz="0" w:space="0" w:color="auto"/>
                                <w:left w:val="none" w:sz="0" w:space="0" w:color="auto"/>
                                <w:bottom w:val="none" w:sz="0" w:space="0" w:color="auto"/>
                                <w:right w:val="none" w:sz="0" w:space="0" w:color="auto"/>
                              </w:divBdr>
                              <w:divsChild>
                                <w:div w:id="1157768260">
                                  <w:marLeft w:val="0"/>
                                  <w:marRight w:val="0"/>
                                  <w:marTop w:val="0"/>
                                  <w:marBottom w:val="0"/>
                                  <w:divBdr>
                                    <w:top w:val="none" w:sz="0" w:space="0" w:color="auto"/>
                                    <w:left w:val="none" w:sz="0" w:space="0" w:color="auto"/>
                                    <w:bottom w:val="none" w:sz="0" w:space="0" w:color="auto"/>
                                    <w:right w:val="none" w:sz="0" w:space="0" w:color="auto"/>
                                  </w:divBdr>
                                  <w:divsChild>
                                    <w:div w:id="6841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987996">
          <w:marLeft w:val="0"/>
          <w:marRight w:val="0"/>
          <w:marTop w:val="0"/>
          <w:marBottom w:val="0"/>
          <w:divBdr>
            <w:top w:val="none" w:sz="0" w:space="0" w:color="auto"/>
            <w:left w:val="none" w:sz="0" w:space="0" w:color="auto"/>
            <w:bottom w:val="none" w:sz="0" w:space="0" w:color="auto"/>
            <w:right w:val="none" w:sz="0" w:space="0" w:color="auto"/>
          </w:divBdr>
          <w:divsChild>
            <w:div w:id="86006007">
              <w:marLeft w:val="0"/>
              <w:marRight w:val="0"/>
              <w:marTop w:val="0"/>
              <w:marBottom w:val="0"/>
              <w:divBdr>
                <w:top w:val="none" w:sz="0" w:space="0" w:color="auto"/>
                <w:left w:val="none" w:sz="0" w:space="0" w:color="auto"/>
                <w:bottom w:val="none" w:sz="0" w:space="0" w:color="auto"/>
                <w:right w:val="none" w:sz="0" w:space="0" w:color="auto"/>
              </w:divBdr>
              <w:divsChild>
                <w:div w:id="1574968085">
                  <w:marLeft w:val="0"/>
                  <w:marRight w:val="0"/>
                  <w:marTop w:val="0"/>
                  <w:marBottom w:val="0"/>
                  <w:divBdr>
                    <w:top w:val="none" w:sz="0" w:space="0" w:color="auto"/>
                    <w:left w:val="none" w:sz="0" w:space="0" w:color="auto"/>
                    <w:bottom w:val="none" w:sz="0" w:space="0" w:color="auto"/>
                    <w:right w:val="none" w:sz="0" w:space="0" w:color="auto"/>
                  </w:divBdr>
                  <w:divsChild>
                    <w:div w:id="1252590982">
                      <w:marLeft w:val="0"/>
                      <w:marRight w:val="0"/>
                      <w:marTop w:val="0"/>
                      <w:marBottom w:val="0"/>
                      <w:divBdr>
                        <w:top w:val="none" w:sz="0" w:space="0" w:color="auto"/>
                        <w:left w:val="none" w:sz="0" w:space="0" w:color="auto"/>
                        <w:bottom w:val="none" w:sz="0" w:space="0" w:color="auto"/>
                        <w:right w:val="none" w:sz="0" w:space="0" w:color="auto"/>
                      </w:divBdr>
                      <w:divsChild>
                        <w:div w:id="2093888874">
                          <w:marLeft w:val="0"/>
                          <w:marRight w:val="0"/>
                          <w:marTop w:val="0"/>
                          <w:marBottom w:val="0"/>
                          <w:divBdr>
                            <w:top w:val="none" w:sz="0" w:space="0" w:color="auto"/>
                            <w:left w:val="none" w:sz="0" w:space="0" w:color="auto"/>
                            <w:bottom w:val="none" w:sz="0" w:space="0" w:color="auto"/>
                            <w:right w:val="none" w:sz="0" w:space="0" w:color="auto"/>
                          </w:divBdr>
                          <w:divsChild>
                            <w:div w:id="650870396">
                              <w:marLeft w:val="0"/>
                              <w:marRight w:val="0"/>
                              <w:marTop w:val="0"/>
                              <w:marBottom w:val="0"/>
                              <w:divBdr>
                                <w:top w:val="none" w:sz="0" w:space="0" w:color="auto"/>
                                <w:left w:val="none" w:sz="0" w:space="0" w:color="auto"/>
                                <w:bottom w:val="none" w:sz="0" w:space="0" w:color="auto"/>
                                <w:right w:val="none" w:sz="0" w:space="0" w:color="auto"/>
                              </w:divBdr>
                              <w:divsChild>
                                <w:div w:id="105926362">
                                  <w:marLeft w:val="0"/>
                                  <w:marRight w:val="0"/>
                                  <w:marTop w:val="0"/>
                                  <w:marBottom w:val="0"/>
                                  <w:divBdr>
                                    <w:top w:val="none" w:sz="0" w:space="0" w:color="auto"/>
                                    <w:left w:val="none" w:sz="0" w:space="0" w:color="auto"/>
                                    <w:bottom w:val="none" w:sz="0" w:space="0" w:color="auto"/>
                                    <w:right w:val="none" w:sz="0" w:space="0" w:color="auto"/>
                                  </w:divBdr>
                                  <w:divsChild>
                                    <w:div w:id="173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670300">
      <w:bodyDiv w:val="1"/>
      <w:marLeft w:val="0"/>
      <w:marRight w:val="0"/>
      <w:marTop w:val="0"/>
      <w:marBottom w:val="0"/>
      <w:divBdr>
        <w:top w:val="none" w:sz="0" w:space="0" w:color="auto"/>
        <w:left w:val="none" w:sz="0" w:space="0" w:color="auto"/>
        <w:bottom w:val="none" w:sz="0" w:space="0" w:color="auto"/>
        <w:right w:val="none" w:sz="0" w:space="0" w:color="auto"/>
      </w:divBdr>
      <w:divsChild>
        <w:div w:id="1807164529">
          <w:marLeft w:val="0"/>
          <w:marRight w:val="0"/>
          <w:marTop w:val="0"/>
          <w:marBottom w:val="0"/>
          <w:divBdr>
            <w:top w:val="none" w:sz="0" w:space="0" w:color="auto"/>
            <w:left w:val="none" w:sz="0" w:space="0" w:color="auto"/>
            <w:bottom w:val="none" w:sz="0" w:space="0" w:color="auto"/>
            <w:right w:val="none" w:sz="0" w:space="0" w:color="auto"/>
          </w:divBdr>
        </w:div>
        <w:div w:id="1366950602">
          <w:marLeft w:val="0"/>
          <w:marRight w:val="0"/>
          <w:marTop w:val="0"/>
          <w:marBottom w:val="0"/>
          <w:divBdr>
            <w:top w:val="none" w:sz="0" w:space="0" w:color="auto"/>
            <w:left w:val="none" w:sz="0" w:space="0" w:color="auto"/>
            <w:bottom w:val="none" w:sz="0" w:space="0" w:color="auto"/>
            <w:right w:val="none" w:sz="0" w:space="0" w:color="auto"/>
          </w:divBdr>
        </w:div>
        <w:div w:id="1910800278">
          <w:marLeft w:val="0"/>
          <w:marRight w:val="0"/>
          <w:marTop w:val="0"/>
          <w:marBottom w:val="0"/>
          <w:divBdr>
            <w:top w:val="none" w:sz="0" w:space="0" w:color="auto"/>
            <w:left w:val="none" w:sz="0" w:space="0" w:color="auto"/>
            <w:bottom w:val="none" w:sz="0" w:space="0" w:color="auto"/>
            <w:right w:val="none" w:sz="0" w:space="0" w:color="auto"/>
          </w:divBdr>
        </w:div>
        <w:div w:id="157642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275450">
          <w:marLeft w:val="0"/>
          <w:marRight w:val="0"/>
          <w:marTop w:val="0"/>
          <w:marBottom w:val="0"/>
          <w:divBdr>
            <w:top w:val="none" w:sz="0" w:space="0" w:color="auto"/>
            <w:left w:val="none" w:sz="0" w:space="0" w:color="auto"/>
            <w:bottom w:val="none" w:sz="0" w:space="0" w:color="auto"/>
            <w:right w:val="none" w:sz="0" w:space="0" w:color="auto"/>
          </w:divBdr>
        </w:div>
        <w:div w:id="2129158077">
          <w:marLeft w:val="0"/>
          <w:marRight w:val="0"/>
          <w:marTop w:val="0"/>
          <w:marBottom w:val="0"/>
          <w:divBdr>
            <w:top w:val="none" w:sz="0" w:space="0" w:color="auto"/>
            <w:left w:val="none" w:sz="0" w:space="0" w:color="auto"/>
            <w:bottom w:val="none" w:sz="0" w:space="0" w:color="auto"/>
            <w:right w:val="none" w:sz="0" w:space="0" w:color="auto"/>
          </w:divBdr>
        </w:div>
        <w:div w:id="2121296876">
          <w:marLeft w:val="0"/>
          <w:marRight w:val="0"/>
          <w:marTop w:val="0"/>
          <w:marBottom w:val="0"/>
          <w:divBdr>
            <w:top w:val="none" w:sz="0" w:space="0" w:color="auto"/>
            <w:left w:val="none" w:sz="0" w:space="0" w:color="auto"/>
            <w:bottom w:val="none" w:sz="0" w:space="0" w:color="auto"/>
            <w:right w:val="none" w:sz="0" w:space="0" w:color="auto"/>
          </w:divBdr>
        </w:div>
        <w:div w:id="1837455032">
          <w:marLeft w:val="0"/>
          <w:marRight w:val="0"/>
          <w:marTop w:val="0"/>
          <w:marBottom w:val="0"/>
          <w:divBdr>
            <w:top w:val="none" w:sz="0" w:space="0" w:color="auto"/>
            <w:left w:val="none" w:sz="0" w:space="0" w:color="auto"/>
            <w:bottom w:val="none" w:sz="0" w:space="0" w:color="auto"/>
            <w:right w:val="none" w:sz="0" w:space="0" w:color="auto"/>
          </w:divBdr>
        </w:div>
        <w:div w:id="1005131437">
          <w:marLeft w:val="0"/>
          <w:marRight w:val="0"/>
          <w:marTop w:val="0"/>
          <w:marBottom w:val="0"/>
          <w:divBdr>
            <w:top w:val="none" w:sz="0" w:space="0" w:color="auto"/>
            <w:left w:val="none" w:sz="0" w:space="0" w:color="auto"/>
            <w:bottom w:val="none" w:sz="0" w:space="0" w:color="auto"/>
            <w:right w:val="none" w:sz="0" w:space="0" w:color="auto"/>
          </w:divBdr>
        </w:div>
        <w:div w:id="881283136">
          <w:marLeft w:val="0"/>
          <w:marRight w:val="0"/>
          <w:marTop w:val="0"/>
          <w:marBottom w:val="0"/>
          <w:divBdr>
            <w:top w:val="none" w:sz="0" w:space="0" w:color="auto"/>
            <w:left w:val="none" w:sz="0" w:space="0" w:color="auto"/>
            <w:bottom w:val="none" w:sz="0" w:space="0" w:color="auto"/>
            <w:right w:val="none" w:sz="0" w:space="0" w:color="auto"/>
          </w:divBdr>
        </w:div>
        <w:div w:id="833030089">
          <w:marLeft w:val="0"/>
          <w:marRight w:val="0"/>
          <w:marTop w:val="0"/>
          <w:marBottom w:val="0"/>
          <w:divBdr>
            <w:top w:val="none" w:sz="0" w:space="0" w:color="auto"/>
            <w:left w:val="none" w:sz="0" w:space="0" w:color="auto"/>
            <w:bottom w:val="none" w:sz="0" w:space="0" w:color="auto"/>
            <w:right w:val="none" w:sz="0" w:space="0" w:color="auto"/>
          </w:divBdr>
        </w:div>
        <w:div w:id="162626270">
          <w:marLeft w:val="0"/>
          <w:marRight w:val="0"/>
          <w:marTop w:val="0"/>
          <w:marBottom w:val="0"/>
          <w:divBdr>
            <w:top w:val="none" w:sz="0" w:space="0" w:color="auto"/>
            <w:left w:val="none" w:sz="0" w:space="0" w:color="auto"/>
            <w:bottom w:val="none" w:sz="0" w:space="0" w:color="auto"/>
            <w:right w:val="none" w:sz="0" w:space="0" w:color="auto"/>
          </w:divBdr>
        </w:div>
        <w:div w:id="464198474">
          <w:marLeft w:val="0"/>
          <w:marRight w:val="0"/>
          <w:marTop w:val="0"/>
          <w:marBottom w:val="0"/>
          <w:divBdr>
            <w:top w:val="none" w:sz="0" w:space="0" w:color="auto"/>
            <w:left w:val="none" w:sz="0" w:space="0" w:color="auto"/>
            <w:bottom w:val="none" w:sz="0" w:space="0" w:color="auto"/>
            <w:right w:val="none" w:sz="0" w:space="0" w:color="auto"/>
          </w:divBdr>
        </w:div>
        <w:div w:id="558170402">
          <w:marLeft w:val="0"/>
          <w:marRight w:val="0"/>
          <w:marTop w:val="0"/>
          <w:marBottom w:val="0"/>
          <w:divBdr>
            <w:top w:val="none" w:sz="0" w:space="0" w:color="auto"/>
            <w:left w:val="none" w:sz="0" w:space="0" w:color="auto"/>
            <w:bottom w:val="none" w:sz="0" w:space="0" w:color="auto"/>
            <w:right w:val="none" w:sz="0" w:space="0" w:color="auto"/>
          </w:divBdr>
        </w:div>
        <w:div w:id="1284576824">
          <w:marLeft w:val="0"/>
          <w:marRight w:val="0"/>
          <w:marTop w:val="0"/>
          <w:marBottom w:val="0"/>
          <w:divBdr>
            <w:top w:val="none" w:sz="0" w:space="0" w:color="auto"/>
            <w:left w:val="none" w:sz="0" w:space="0" w:color="auto"/>
            <w:bottom w:val="none" w:sz="0" w:space="0" w:color="auto"/>
            <w:right w:val="none" w:sz="0" w:space="0" w:color="auto"/>
          </w:divBdr>
        </w:div>
        <w:div w:id="1691757255">
          <w:marLeft w:val="0"/>
          <w:marRight w:val="0"/>
          <w:marTop w:val="0"/>
          <w:marBottom w:val="0"/>
          <w:divBdr>
            <w:top w:val="none" w:sz="0" w:space="0" w:color="auto"/>
            <w:left w:val="none" w:sz="0" w:space="0" w:color="auto"/>
            <w:bottom w:val="none" w:sz="0" w:space="0" w:color="auto"/>
            <w:right w:val="none" w:sz="0" w:space="0" w:color="auto"/>
          </w:divBdr>
        </w:div>
        <w:div w:id="2079159825">
          <w:marLeft w:val="0"/>
          <w:marRight w:val="0"/>
          <w:marTop w:val="0"/>
          <w:marBottom w:val="0"/>
          <w:divBdr>
            <w:top w:val="none" w:sz="0" w:space="0" w:color="auto"/>
            <w:left w:val="none" w:sz="0" w:space="0" w:color="auto"/>
            <w:bottom w:val="none" w:sz="0" w:space="0" w:color="auto"/>
            <w:right w:val="none" w:sz="0" w:space="0" w:color="auto"/>
          </w:divBdr>
        </w:div>
      </w:divsChild>
    </w:div>
    <w:div w:id="93706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Bolton</dc:creator>
  <cp:keywords/>
  <dc:description/>
  <cp:lastModifiedBy>N Bolton</cp:lastModifiedBy>
  <cp:revision>2</cp:revision>
  <cp:lastPrinted>2026-06-23T09:16:00Z</cp:lastPrinted>
  <dcterms:created xsi:type="dcterms:W3CDTF">2026-07-15T17:06:00Z</dcterms:created>
  <dcterms:modified xsi:type="dcterms:W3CDTF">2026-07-15T17:06:00Z</dcterms:modified>
</cp:coreProperties>
</file>