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The windmills come with a list of instructions describing how they should be looked after.</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Eventually all the windmills will be connected to the national power grid &amp; people will be able to sell electricity to the state.</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Each year tins of lubricant &amp; paint appear outside people’s homes for them to keep the windmills in good condition.</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People also have to manually turn them on a regular basis to ensure they still move freely.</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After a few years have passed and nothing further has been heard about the windmills people start using them for other things, e.g. hanging out their washing, displaying some hanging baskets, making climbing frames or windmill rides for their children, etc.</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People decorate their windmills.</w:t>
      </w:r>
    </w:p>
    <w:p w:rsidR="00DD37F0" w:rsidRPr="003B5231" w:rsidRDefault="00DD37F0" w:rsidP="00DD37F0">
      <w:pPr>
        <w:numPr>
          <w:ilvl w:val="0"/>
          <w:numId w:val="1"/>
        </w:numPr>
        <w:spacing w:after="0" w:line="240" w:lineRule="auto"/>
        <w:ind w:right="236"/>
        <w:rPr>
          <w:rFonts w:eastAsia="Times New Roman" w:cs="Calibri"/>
          <w:sz w:val="36"/>
          <w:szCs w:val="36"/>
        </w:rPr>
      </w:pPr>
      <w:r w:rsidRPr="003B5231">
        <w:rPr>
          <w:rFonts w:eastAsia="Times New Roman" w:cs="Calibri"/>
          <w:sz w:val="36"/>
          <w:szCs w:val="36"/>
        </w:rPr>
        <w:t>People start having windmill parties for the day when the manual turning occurs – competitions to see who can turn the sails the quickest, or for the longest time, etc. while enjoying a picnic meal.</w:t>
      </w:r>
    </w:p>
    <w:p w:rsidR="00B87285" w:rsidRDefault="00B87285">
      <w:bookmarkStart w:id="0" w:name="_GoBack"/>
      <w:bookmarkEnd w:id="0"/>
    </w:p>
    <w:sectPr w:rsidR="00B87285" w:rsidSect="00DD37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246C3"/>
    <w:multiLevelType w:val="hybridMultilevel"/>
    <w:tmpl w:val="D2F4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F0"/>
    <w:rsid w:val="00B87285"/>
    <w:rsid w:val="00DD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ABF5E-6897-43C6-B785-AB4A988C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Blackburn Starling</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dstanley</dc:creator>
  <cp:keywords/>
  <dc:description/>
  <cp:lastModifiedBy>dstanley</cp:lastModifiedBy>
  <cp:revision>1</cp:revision>
  <dcterms:created xsi:type="dcterms:W3CDTF">2021-05-08T16:02:00Z</dcterms:created>
  <dcterms:modified xsi:type="dcterms:W3CDTF">2021-05-08T16:04:00Z</dcterms:modified>
</cp:coreProperties>
</file>