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8433" w14:textId="77777777" w:rsidR="00783718" w:rsidRPr="008D0221" w:rsidRDefault="00783718" w:rsidP="00783718">
      <w:pPr>
        <w:spacing w:after="0" w:line="240" w:lineRule="auto"/>
        <w:rPr>
          <w:rFonts w:ascii="NTFPreCursivef" w:hAnsi="NTFPreCursivef"/>
          <w:b/>
          <w:bCs/>
        </w:rPr>
      </w:pPr>
      <w:r>
        <w:rPr>
          <w:noProof/>
        </w:rPr>
        <mc:AlternateContent>
          <mc:Choice Requires="wps">
            <w:drawing>
              <wp:anchor distT="0" distB="0" distL="114300" distR="114300" simplePos="0" relativeHeight="251659264" behindDoc="0" locked="0" layoutInCell="1" allowOverlap="1" wp14:anchorId="34D0975E" wp14:editId="414BB542">
                <wp:simplePos x="0" y="0"/>
                <wp:positionH relativeFrom="column">
                  <wp:posOffset>-41910</wp:posOffset>
                </wp:positionH>
                <wp:positionV relativeFrom="paragraph">
                  <wp:posOffset>-140335</wp:posOffset>
                </wp:positionV>
                <wp:extent cx="860425" cy="767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1DF9D" w14:textId="77777777" w:rsidR="00783718" w:rsidRDefault="00783718" w:rsidP="00783718">
                            <w:pPr>
                              <w:jc w:val="center"/>
                            </w:pPr>
                            <w:r w:rsidRPr="00900B83">
                              <w:rPr>
                                <w:noProof/>
                              </w:rPr>
                              <w:drawing>
                                <wp:inline distT="0" distB="0" distL="0" distR="0" wp14:anchorId="4313D594" wp14:editId="6AF571BE">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D0975E" id="_x0000_t202" coordsize="21600,21600" o:spt="202" path="m,l,21600r21600,l21600,xe">
                <v:stroke joinstyle="miter"/>
                <v:path gradientshapeok="t" o:connecttype="rect"/>
              </v:shapetype>
              <v:shape id="Text Box 2" o:spid="_x0000_s1026" type="#_x0000_t202" style="position:absolute;margin-left:-3.3pt;margin-top:-11.05pt;width:67.75pt;height:60.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aXfQIAAAwFAAAOAAAAZHJzL2Uyb0RvYy54bWysVNuO2yAQfa/Uf0C8Z32Rc7EVZ7WXuqq0&#10;vUi7/QACOEbFgICNva367x1wkk23rVRV9QMGZjicmTnD+nLsJdpz64RWNc4uUoy4opoJtavx54dm&#10;tsLIeaIYkVrxGj9xhy83r1+tB1PxXHdaMm4RgChXDabGnfemShJHO94Td6ENV2Bste2Jh6XdJcyS&#10;AdB7meRpukgGbZmxmnLnYPd2MuJNxG9bTv3HtnXcI1lj4ObjaOO4DWOyWZNqZ4npBD3QIP/AoidC&#10;waUnqFviCXq04heoXlCrnW79BdV9ottWUB5jgGiy9EU09x0xPMYCyXHmlCb3/2Dph/0niwSrcY6R&#10;Ij2U6IGPHl3rEeUhO4NxFTjdG3DzI2xDlWOkztxp+sUhpW86onb8ylo9dJwwYJeFk8nZ0QnHBZDt&#10;8F4zuIY8eh2Bxtb2IXWQDAToUKWnU2UCFQqbq0Va5HOMKJiWi2W6ipVLSHU8bKzzb7nuUZjU2ELh&#10;IzjZ3zkfyJDq6BLucloK1ggp48LutjfSoj0BkTTxi/xfuEkVnJUOxybEaQc4wh3BFtjGon8rs7xI&#10;r/Ny1ixWy1nRFPNZCaxnaVZelxBLWdw23wPBrKg6wRhXd0LxowCz4u8KfGiFSTpRgmiocTmHTMW4&#10;/hhkGr/fBdkLD/0oRQ85PzmRKtT1jWIQNqk8EXKaJz/Tj1mGHBz/MStRBaHwkwT8uB0BJUhjq9kT&#10;6MFqqBcUHR4RmHTafsVogIassYIXAyP5ToGiyqwoQv/GRTFf5rCw55btuYUoCkA19hhN0xs/9fyj&#10;sWLXwT1HDV+BChsRFfLM6aBdaLkYyuF5CD19vo5ez4/Y5gcAAAD//wMAUEsDBBQABgAIAAAAIQBG&#10;agds3wAAAAkBAAAPAAAAZHJzL2Rvd25yZXYueG1sTI9BasMwEEX3hd5BTKG7RI4Lju1aDqWl0FAI&#10;JO0BZGlim1ojV1Ji5/ZVVs1qGObx5/1qM5uBndH53pKA1TIBhqSs7qkV8P31vsiB+SBJy8ESCrig&#10;h019f1fJUtuJ9ng+hJbFEPKlFNCFMJace9WhkX5pR6R4O1pnZIira7l2corhZuBpkmTcyJ7ih06O&#10;+Nqh+jmcjIC33jW/yj59ZOvPQu32/jhtd1yIx4f55RlYwDn8w3DVj+pQR6fGnkh7NghYZFkk40zT&#10;FbArkOYFsEZAka+B1xW/bVD/AQAA//8DAFBLAQItABQABgAIAAAAIQC2gziS/gAAAOEBAAATAAAA&#10;AAAAAAAAAAAAAAAAAABbQ29udGVudF9UeXBlc10ueG1sUEsBAi0AFAAGAAgAAAAhADj9If/WAAAA&#10;lAEAAAsAAAAAAAAAAAAAAAAALwEAAF9yZWxzLy5yZWxzUEsBAi0AFAAGAAgAAAAhAByLtpd9AgAA&#10;DAUAAA4AAAAAAAAAAAAAAAAALgIAAGRycy9lMm9Eb2MueG1sUEsBAi0AFAAGAAgAAAAhAEZqB2zf&#10;AAAACQEAAA8AAAAAAAAAAAAAAAAA1wQAAGRycy9kb3ducmV2LnhtbFBLBQYAAAAABAAEAPMAAADj&#10;BQAAAAA=&#10;" stroked="f">
                <v:textbox style="mso-fit-shape-to-text:t">
                  <w:txbxContent>
                    <w:p w14:paraId="7061DF9D" w14:textId="77777777" w:rsidR="00783718" w:rsidRDefault="00783718" w:rsidP="00783718">
                      <w:pPr>
                        <w:jc w:val="center"/>
                      </w:pPr>
                      <w:r w:rsidRPr="00900B83">
                        <w:rPr>
                          <w:noProof/>
                        </w:rPr>
                        <w:drawing>
                          <wp:inline distT="0" distB="0" distL="0" distR="0" wp14:anchorId="4313D594" wp14:editId="6AF571BE">
                            <wp:extent cx="510363" cy="510363"/>
                            <wp:effectExtent l="0" t="0" r="4445" b="4445"/>
                            <wp:docPr id="1" name="Picture 1" descr="C:\Users\claire.andrews\Documents\Longton Lane Primary\Images\l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andrews\Documents\Longton Lane Primary\Images\ll logo.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74" cy="515874"/>
                                    </a:xfrm>
                                    <a:prstGeom prst="rect">
                                      <a:avLst/>
                                    </a:prstGeom>
                                    <a:noFill/>
                                    <a:ln>
                                      <a:noFill/>
                                    </a:ln>
                                  </pic:spPr>
                                </pic:pic>
                              </a:graphicData>
                            </a:graphic>
                          </wp:inline>
                        </w:drawing>
                      </w:r>
                    </w:p>
                  </w:txbxContent>
                </v:textbox>
              </v:shape>
            </w:pict>
          </mc:Fallback>
        </mc:AlternateContent>
      </w:r>
      <w:r>
        <w:rPr>
          <w:rFonts w:ascii="SassoonPrimaryInfant" w:hAnsi="SassoonPrimaryInfant"/>
          <w:b/>
          <w:bCs/>
        </w:rPr>
        <w:t xml:space="preserve">                 </w:t>
      </w:r>
      <w:r w:rsidRPr="008D0221">
        <w:rPr>
          <w:rFonts w:ascii="NTFPreCursivef" w:hAnsi="NTFPreCursivef" w:cs="Arial"/>
          <w:sz w:val="36"/>
          <w:szCs w:val="36"/>
        </w:rPr>
        <w:t>LONGTON LANE COMMUNITY PRIMARY SCHOOL</w:t>
      </w:r>
    </w:p>
    <w:p w14:paraId="1EF1943C" w14:textId="7410A91D" w:rsidR="00783718" w:rsidRPr="00A22022" w:rsidRDefault="00783718" w:rsidP="00783718">
      <w:pPr>
        <w:spacing w:after="0" w:line="240" w:lineRule="auto"/>
        <w:rPr>
          <w:rFonts w:ascii="Bradley Hand ITC" w:hAnsi="Bradley Hand ITC"/>
          <w:b/>
          <w:bCs/>
          <w:color w:val="FF0000"/>
          <w:sz w:val="32"/>
          <w:szCs w:val="32"/>
        </w:rPr>
      </w:pPr>
      <w:r w:rsidRPr="00A22022">
        <w:rPr>
          <w:rFonts w:ascii="Bradley Hand ITC" w:hAnsi="Bradley Hand ITC"/>
          <w:b/>
          <w:bCs/>
          <w:color w:val="FF0000"/>
          <w:sz w:val="32"/>
          <w:szCs w:val="32"/>
        </w:rPr>
        <w:t xml:space="preserve">                                           </w:t>
      </w:r>
      <w:r>
        <w:rPr>
          <w:rFonts w:ascii="Bradley Hand ITC" w:hAnsi="Bradley Hand ITC"/>
          <w:b/>
          <w:bCs/>
          <w:color w:val="FF0000"/>
          <w:sz w:val="32"/>
          <w:szCs w:val="32"/>
        </w:rPr>
        <w:t xml:space="preserve">                 </w:t>
      </w:r>
      <w:r>
        <w:rPr>
          <w:rFonts w:ascii="Bradley Hand ITC" w:hAnsi="Bradley Hand ITC"/>
          <w:b/>
          <w:bCs/>
          <w:color w:val="FF0000"/>
          <w:sz w:val="32"/>
          <w:szCs w:val="32"/>
        </w:rPr>
        <w:t xml:space="preserve">                 </w:t>
      </w:r>
      <w:r w:rsidRPr="00A22022">
        <w:rPr>
          <w:rFonts w:ascii="Bradley Hand ITC" w:hAnsi="Bradley Hand ITC"/>
          <w:b/>
          <w:bCs/>
          <w:color w:val="FF0000"/>
          <w:sz w:val="32"/>
          <w:szCs w:val="32"/>
        </w:rPr>
        <w:t>‘Believe and Achieve’</w:t>
      </w:r>
    </w:p>
    <w:p w14:paraId="57729A0D" w14:textId="25F3C0D6" w:rsidR="009522C9" w:rsidRDefault="006A3C2A" w:rsidP="00783718">
      <w:pPr>
        <w:tabs>
          <w:tab w:val="left" w:pos="1373"/>
          <w:tab w:val="left" w:pos="3585"/>
        </w:tabs>
        <w:spacing w:after="0" w:line="240" w:lineRule="auto"/>
        <w:jc w:val="center"/>
        <w:rPr>
          <w:b/>
          <w:sz w:val="24"/>
          <w:szCs w:val="24"/>
          <w:u w:val="single"/>
        </w:rPr>
      </w:pPr>
      <w:r>
        <w:rPr>
          <w:b/>
          <w:sz w:val="24"/>
          <w:szCs w:val="24"/>
          <w:u w:val="single"/>
        </w:rPr>
        <w:t xml:space="preserve">ENGLISH </w:t>
      </w:r>
      <w:bookmarkStart w:id="0" w:name="_GoBack"/>
      <w:bookmarkEnd w:id="0"/>
      <w:r w:rsidR="008D5FC9">
        <w:rPr>
          <w:b/>
          <w:sz w:val="24"/>
          <w:szCs w:val="24"/>
          <w:u w:val="single"/>
        </w:rPr>
        <w:t>LONG TERM PLANNING YEAR 2</w:t>
      </w:r>
    </w:p>
    <w:tbl>
      <w:tblPr>
        <w:tblStyle w:val="TableGrid"/>
        <w:tblW w:w="22647" w:type="dxa"/>
        <w:tblLayout w:type="fixed"/>
        <w:tblLook w:val="04A0" w:firstRow="1" w:lastRow="0" w:firstColumn="1" w:lastColumn="0" w:noHBand="0" w:noVBand="1"/>
      </w:tblPr>
      <w:tblGrid>
        <w:gridCol w:w="2518"/>
        <w:gridCol w:w="2693"/>
        <w:gridCol w:w="5245"/>
        <w:gridCol w:w="3402"/>
        <w:gridCol w:w="1843"/>
        <w:gridCol w:w="3402"/>
        <w:gridCol w:w="3544"/>
      </w:tblGrid>
      <w:tr w:rsidR="00F85706" w:rsidRPr="00783718" w14:paraId="658F5F23" w14:textId="77777777" w:rsidTr="00783718">
        <w:tc>
          <w:tcPr>
            <w:tcW w:w="22647" w:type="dxa"/>
            <w:gridSpan w:val="7"/>
            <w:shd w:val="clear" w:color="auto" w:fill="D9D9D9" w:themeFill="background1" w:themeFillShade="D9"/>
          </w:tcPr>
          <w:p w14:paraId="54128544" w14:textId="77777777" w:rsidR="00F85706" w:rsidRPr="00783718" w:rsidRDefault="00F85706" w:rsidP="009522C9">
            <w:pPr>
              <w:jc w:val="center"/>
              <w:rPr>
                <w:rFonts w:ascii="NTFPreCursivef" w:hAnsi="NTFPreCursivef"/>
                <w:b/>
              </w:rPr>
            </w:pPr>
            <w:r w:rsidRPr="00783718">
              <w:rPr>
                <w:rFonts w:ascii="NTFPreCursivef" w:hAnsi="NTFPreCursivef"/>
                <w:b/>
              </w:rPr>
              <w:t>ENGLISH</w:t>
            </w:r>
          </w:p>
        </w:tc>
      </w:tr>
      <w:tr w:rsidR="006D26BE" w:rsidRPr="00783718" w14:paraId="7C2EB522" w14:textId="77777777" w:rsidTr="00783718">
        <w:tc>
          <w:tcPr>
            <w:tcW w:w="2518" w:type="dxa"/>
            <w:shd w:val="clear" w:color="auto" w:fill="F2F2F2" w:themeFill="background1" w:themeFillShade="F2"/>
            <w:vAlign w:val="center"/>
          </w:tcPr>
          <w:p w14:paraId="4841AEF6" w14:textId="77777777" w:rsidR="00F85706" w:rsidRPr="00783718" w:rsidRDefault="00F85706" w:rsidP="009522C9">
            <w:pPr>
              <w:jc w:val="center"/>
              <w:rPr>
                <w:rFonts w:ascii="NTFPreCursivef" w:hAnsi="NTFPreCursivef"/>
              </w:rPr>
            </w:pPr>
            <w:r w:rsidRPr="00783718">
              <w:rPr>
                <w:rFonts w:ascii="NTFPreCursivef" w:hAnsi="NTFPreCursivef"/>
              </w:rPr>
              <w:t>Spoken Word</w:t>
            </w:r>
          </w:p>
        </w:tc>
        <w:tc>
          <w:tcPr>
            <w:tcW w:w="2693" w:type="dxa"/>
            <w:shd w:val="clear" w:color="auto" w:fill="F2F2F2" w:themeFill="background1" w:themeFillShade="F2"/>
            <w:vAlign w:val="center"/>
          </w:tcPr>
          <w:p w14:paraId="1AE1E6C4" w14:textId="77777777" w:rsidR="00F85706" w:rsidRPr="00783718" w:rsidRDefault="00F85706" w:rsidP="009522C9">
            <w:pPr>
              <w:jc w:val="center"/>
              <w:rPr>
                <w:rFonts w:ascii="NTFPreCursivef" w:hAnsi="NTFPreCursivef"/>
              </w:rPr>
            </w:pPr>
            <w:r w:rsidRPr="00783718">
              <w:rPr>
                <w:rFonts w:ascii="NTFPreCursivef" w:hAnsi="NTFPreCursivef"/>
              </w:rPr>
              <w:t>Word Reading</w:t>
            </w:r>
          </w:p>
        </w:tc>
        <w:tc>
          <w:tcPr>
            <w:tcW w:w="5245" w:type="dxa"/>
            <w:shd w:val="clear" w:color="auto" w:fill="F2F2F2" w:themeFill="background1" w:themeFillShade="F2"/>
            <w:vAlign w:val="center"/>
          </w:tcPr>
          <w:p w14:paraId="675EA70C" w14:textId="77777777" w:rsidR="00F85706" w:rsidRPr="00783718" w:rsidRDefault="00F85706" w:rsidP="009522C9">
            <w:pPr>
              <w:jc w:val="center"/>
              <w:rPr>
                <w:rFonts w:ascii="NTFPreCursivef" w:hAnsi="NTFPreCursivef"/>
              </w:rPr>
            </w:pPr>
            <w:r w:rsidRPr="00783718">
              <w:rPr>
                <w:rFonts w:ascii="NTFPreCursivef" w:hAnsi="NTFPreCursivef"/>
              </w:rPr>
              <w:t>Comprehension</w:t>
            </w:r>
          </w:p>
        </w:tc>
        <w:tc>
          <w:tcPr>
            <w:tcW w:w="3402" w:type="dxa"/>
            <w:shd w:val="clear" w:color="auto" w:fill="F2F2F2" w:themeFill="background1" w:themeFillShade="F2"/>
            <w:vAlign w:val="center"/>
          </w:tcPr>
          <w:p w14:paraId="353B59E4" w14:textId="7DEC9013" w:rsidR="00F85706" w:rsidRPr="00783718" w:rsidRDefault="006E3403" w:rsidP="009522C9">
            <w:pPr>
              <w:jc w:val="center"/>
              <w:rPr>
                <w:rFonts w:ascii="NTFPreCursivef" w:hAnsi="NTFPreCursivef"/>
              </w:rPr>
            </w:pPr>
            <w:r w:rsidRPr="00783718">
              <w:rPr>
                <w:rFonts w:ascii="NTFPreCursivef" w:hAnsi="NTFPreCursivef"/>
              </w:rPr>
              <w:t>Writing – T</w:t>
            </w:r>
            <w:r w:rsidR="00F85706" w:rsidRPr="00783718">
              <w:rPr>
                <w:rFonts w:ascii="NTFPreCursivef" w:hAnsi="NTFPreCursivef"/>
              </w:rPr>
              <w:t>ranscription</w:t>
            </w:r>
          </w:p>
        </w:tc>
        <w:tc>
          <w:tcPr>
            <w:tcW w:w="1843" w:type="dxa"/>
            <w:shd w:val="clear" w:color="auto" w:fill="F2F2F2" w:themeFill="background1" w:themeFillShade="F2"/>
            <w:vAlign w:val="center"/>
          </w:tcPr>
          <w:p w14:paraId="40F45433" w14:textId="77777777" w:rsidR="00F85706" w:rsidRPr="00783718" w:rsidRDefault="00F85706" w:rsidP="009522C9">
            <w:pPr>
              <w:jc w:val="center"/>
              <w:rPr>
                <w:rFonts w:ascii="NTFPreCursivef" w:hAnsi="NTFPreCursivef"/>
              </w:rPr>
            </w:pPr>
            <w:r w:rsidRPr="00783718">
              <w:rPr>
                <w:rFonts w:ascii="NTFPreCursivef" w:hAnsi="NTFPreCursivef"/>
              </w:rPr>
              <w:t>Writing – Handwriting</w:t>
            </w:r>
          </w:p>
        </w:tc>
        <w:tc>
          <w:tcPr>
            <w:tcW w:w="3402" w:type="dxa"/>
            <w:shd w:val="clear" w:color="auto" w:fill="F2F2F2" w:themeFill="background1" w:themeFillShade="F2"/>
            <w:vAlign w:val="center"/>
          </w:tcPr>
          <w:p w14:paraId="784EF03B" w14:textId="77777777" w:rsidR="00F85706" w:rsidRPr="00783718" w:rsidRDefault="00F85706" w:rsidP="009522C9">
            <w:pPr>
              <w:jc w:val="center"/>
              <w:rPr>
                <w:rFonts w:ascii="NTFPreCursivef" w:hAnsi="NTFPreCursivef"/>
              </w:rPr>
            </w:pPr>
            <w:r w:rsidRPr="00783718">
              <w:rPr>
                <w:rFonts w:ascii="NTFPreCursivef" w:hAnsi="NTFPreCursivef"/>
              </w:rPr>
              <w:t>Writing – Composition</w:t>
            </w:r>
          </w:p>
        </w:tc>
        <w:tc>
          <w:tcPr>
            <w:tcW w:w="3544" w:type="dxa"/>
            <w:shd w:val="clear" w:color="auto" w:fill="F2F2F2" w:themeFill="background1" w:themeFillShade="F2"/>
            <w:vAlign w:val="center"/>
          </w:tcPr>
          <w:p w14:paraId="0763011F" w14:textId="77777777" w:rsidR="00F85706" w:rsidRPr="00783718" w:rsidRDefault="00F85706" w:rsidP="009522C9">
            <w:pPr>
              <w:jc w:val="center"/>
              <w:rPr>
                <w:rFonts w:ascii="NTFPreCursivef" w:hAnsi="NTFPreCursivef"/>
              </w:rPr>
            </w:pPr>
            <w:r w:rsidRPr="00783718">
              <w:rPr>
                <w:rFonts w:ascii="NTFPreCursivef" w:hAnsi="NTFPreCursivef"/>
              </w:rPr>
              <w:t>Writing – Grammar, Vocabulary and Punctuation</w:t>
            </w:r>
          </w:p>
        </w:tc>
      </w:tr>
      <w:tr w:rsidR="006D26BE" w:rsidRPr="00783718" w14:paraId="256FCC85" w14:textId="77777777" w:rsidTr="00783718">
        <w:trPr>
          <w:trHeight w:val="12555"/>
        </w:trPr>
        <w:tc>
          <w:tcPr>
            <w:tcW w:w="2518" w:type="dxa"/>
          </w:tcPr>
          <w:p w14:paraId="209144F3"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Shows confidence in speaking, particularly where topics interest them.</w:t>
            </w:r>
          </w:p>
          <w:p w14:paraId="000EF31A" w14:textId="77777777" w:rsidR="00183CAB" w:rsidRPr="00783718" w:rsidRDefault="00183CAB" w:rsidP="00183CAB">
            <w:pPr>
              <w:ind w:left="315"/>
              <w:rPr>
                <w:rFonts w:ascii="NTFPreCursivef" w:hAnsi="NTFPreCursivef" w:cs="Arial"/>
                <w:color w:val="000000"/>
                <w:sz w:val="21"/>
                <w:szCs w:val="21"/>
              </w:rPr>
            </w:pPr>
          </w:p>
          <w:p w14:paraId="5890D13C"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Shows awareness of the needs of the listener by including relevant details.</w:t>
            </w:r>
          </w:p>
          <w:p w14:paraId="46B7CBC1" w14:textId="77777777" w:rsidR="00183CAB" w:rsidRPr="00783718" w:rsidRDefault="00183CAB" w:rsidP="00183CAB">
            <w:pPr>
              <w:ind w:left="315"/>
              <w:rPr>
                <w:rFonts w:ascii="NTFPreCursivef" w:hAnsi="NTFPreCursivef" w:cs="Arial"/>
                <w:color w:val="000000"/>
                <w:sz w:val="21"/>
                <w:szCs w:val="21"/>
              </w:rPr>
            </w:pPr>
          </w:p>
          <w:p w14:paraId="1410943E"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Begins to give structured descriptions, explanations and narratives using vocabulary choices appropriate to the content of their talk.</w:t>
            </w:r>
          </w:p>
          <w:p w14:paraId="5B13BBEE" w14:textId="77777777" w:rsidR="00183CAB" w:rsidRPr="00783718" w:rsidRDefault="00183CAB" w:rsidP="00183CAB">
            <w:pPr>
              <w:ind w:left="315"/>
              <w:rPr>
                <w:rFonts w:ascii="NTFPreCursivef" w:hAnsi="NTFPreCursivef" w:cs="Arial"/>
                <w:color w:val="000000"/>
                <w:sz w:val="21"/>
                <w:szCs w:val="21"/>
              </w:rPr>
            </w:pPr>
          </w:p>
          <w:p w14:paraId="1F1D7626"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Listens attentively to adults and peers, responds with increasing appropriateness to what others say through making developed and relevant comments and suggestions.</w:t>
            </w:r>
          </w:p>
          <w:p w14:paraId="484A5DBB" w14:textId="77777777" w:rsidR="00183CAB" w:rsidRPr="00783718" w:rsidRDefault="00183CAB" w:rsidP="00183CAB">
            <w:pPr>
              <w:ind w:left="315"/>
              <w:rPr>
                <w:rFonts w:ascii="NTFPreCursivef" w:hAnsi="NTFPreCursivef" w:cs="Arial"/>
                <w:color w:val="000000"/>
                <w:sz w:val="21"/>
                <w:szCs w:val="21"/>
              </w:rPr>
            </w:pPr>
          </w:p>
          <w:p w14:paraId="67FAA52D"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Participates in small collaborative discussions and begins to take on roles.</w:t>
            </w:r>
          </w:p>
          <w:p w14:paraId="159F8BD0" w14:textId="77777777" w:rsidR="00183CAB" w:rsidRPr="00783718" w:rsidRDefault="00183CAB" w:rsidP="00183CAB">
            <w:pPr>
              <w:ind w:left="315"/>
              <w:rPr>
                <w:rFonts w:ascii="NTFPreCursivef" w:hAnsi="NTFPreCursivef" w:cs="Arial"/>
                <w:color w:val="000000"/>
                <w:sz w:val="21"/>
                <w:szCs w:val="21"/>
              </w:rPr>
            </w:pPr>
          </w:p>
          <w:p w14:paraId="24C36396"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Develops and explains ideas beyond a simple statement.</w:t>
            </w:r>
          </w:p>
          <w:p w14:paraId="76D02DBB" w14:textId="77777777" w:rsidR="00183CAB" w:rsidRPr="00783718" w:rsidRDefault="00183CAB" w:rsidP="00183CAB">
            <w:pPr>
              <w:ind w:left="315"/>
              <w:rPr>
                <w:rFonts w:ascii="NTFPreCursivef" w:hAnsi="NTFPreCursivef" w:cs="Arial"/>
                <w:color w:val="000000"/>
                <w:sz w:val="21"/>
                <w:szCs w:val="21"/>
              </w:rPr>
            </w:pPr>
          </w:p>
          <w:p w14:paraId="2B7760A3"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Begins to be aware that in some situations a more formal vocabulary and tone of voice are required.</w:t>
            </w:r>
          </w:p>
          <w:p w14:paraId="1DC310E1" w14:textId="77777777" w:rsidR="00183CAB" w:rsidRPr="00783718" w:rsidRDefault="00183CAB" w:rsidP="00183CAB">
            <w:pPr>
              <w:ind w:left="315"/>
              <w:rPr>
                <w:rFonts w:ascii="NTFPreCursivef" w:hAnsi="NTFPreCursivef" w:cs="Arial"/>
                <w:color w:val="000000"/>
                <w:sz w:val="21"/>
                <w:szCs w:val="21"/>
              </w:rPr>
            </w:pPr>
          </w:p>
          <w:p w14:paraId="5F6B3C09"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Begins to participate in simple role play which involves others, showing an understanding of character and events.</w:t>
            </w:r>
          </w:p>
          <w:p w14:paraId="2FEB1D3B" w14:textId="77777777" w:rsidR="00183CAB" w:rsidRPr="00783718" w:rsidRDefault="00183CAB" w:rsidP="00183CAB">
            <w:pPr>
              <w:ind w:left="315"/>
              <w:rPr>
                <w:rFonts w:ascii="NTFPreCursivef" w:hAnsi="NTFPreCursivef" w:cs="Arial"/>
                <w:color w:val="000000"/>
                <w:sz w:val="21"/>
                <w:szCs w:val="21"/>
              </w:rPr>
            </w:pPr>
          </w:p>
          <w:p w14:paraId="69CD32DA"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Speaks clearly and confidently using a growing vocabulary.</w:t>
            </w:r>
          </w:p>
          <w:p w14:paraId="0024CDE9" w14:textId="77777777" w:rsidR="00183CAB" w:rsidRPr="00783718" w:rsidRDefault="00183CAB" w:rsidP="00183CAB">
            <w:pPr>
              <w:ind w:left="315"/>
              <w:rPr>
                <w:rFonts w:ascii="NTFPreCursivef" w:hAnsi="NTFPreCursivef" w:cs="Arial"/>
                <w:color w:val="000000"/>
                <w:sz w:val="21"/>
                <w:szCs w:val="21"/>
              </w:rPr>
            </w:pPr>
          </w:p>
          <w:p w14:paraId="1EFC08A9" w14:textId="77777777" w:rsidR="00183CAB" w:rsidRPr="00783718" w:rsidRDefault="00183CAB" w:rsidP="00183CAB">
            <w:pPr>
              <w:numPr>
                <w:ilvl w:val="0"/>
                <w:numId w:val="41"/>
              </w:numPr>
              <w:ind w:left="315" w:hanging="283"/>
              <w:rPr>
                <w:rFonts w:ascii="NTFPreCursivef" w:hAnsi="NTFPreCursivef" w:cs="Arial"/>
                <w:color w:val="000000"/>
                <w:sz w:val="21"/>
                <w:szCs w:val="21"/>
              </w:rPr>
            </w:pPr>
            <w:r w:rsidRPr="00783718">
              <w:rPr>
                <w:rFonts w:ascii="NTFPreCursivef" w:hAnsi="NTFPreCursivef" w:cs="Arial"/>
                <w:color w:val="000000"/>
                <w:sz w:val="21"/>
                <w:szCs w:val="21"/>
              </w:rPr>
              <w:t>Begins to use gesture and props to create a character</w:t>
            </w:r>
          </w:p>
          <w:p w14:paraId="5E07619E" w14:textId="63942F9A" w:rsidR="00F85706" w:rsidRPr="00783718" w:rsidRDefault="00F85706" w:rsidP="00183CAB">
            <w:pPr>
              <w:pStyle w:val="bulletundertext"/>
              <w:numPr>
                <w:ilvl w:val="0"/>
                <w:numId w:val="0"/>
              </w:numPr>
              <w:spacing w:after="120"/>
              <w:ind w:left="357" w:hanging="357"/>
              <w:rPr>
                <w:rFonts w:ascii="NTFPreCursivef" w:hAnsi="NTFPreCursivef"/>
                <w:sz w:val="21"/>
                <w:szCs w:val="21"/>
              </w:rPr>
            </w:pPr>
          </w:p>
        </w:tc>
        <w:tc>
          <w:tcPr>
            <w:tcW w:w="2693" w:type="dxa"/>
          </w:tcPr>
          <w:p w14:paraId="5C38C7FC" w14:textId="77777777" w:rsidR="00F85706" w:rsidRPr="00783718" w:rsidRDefault="00F85706" w:rsidP="009522C9">
            <w:pPr>
              <w:spacing w:before="120" w:after="120"/>
              <w:rPr>
                <w:rFonts w:ascii="NTFPreCursivef" w:hAnsi="NTFPreCursivef"/>
                <w:sz w:val="21"/>
                <w:szCs w:val="21"/>
              </w:rPr>
            </w:pPr>
            <w:r w:rsidRPr="00783718">
              <w:rPr>
                <w:rFonts w:ascii="NTFPreCursivef" w:hAnsi="NTFPreCursivef"/>
                <w:sz w:val="21"/>
                <w:szCs w:val="21"/>
              </w:rPr>
              <w:t>Pupils should be taught to:</w:t>
            </w:r>
          </w:p>
          <w:p w14:paraId="095CE35F"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continue to apply phonic knowledge and skills as the route to decode words until automatic decoding has become embedded and reading is fluent</w:t>
            </w:r>
          </w:p>
          <w:p w14:paraId="4B8B584D"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accurately by blending the sounds in words that contain the graphemes taught so far, especially recognising alternative sounds for graphemes</w:t>
            </w:r>
          </w:p>
          <w:p w14:paraId="3BC762EE"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accurately words of two or more syllables that contain the same graphemes as above</w:t>
            </w:r>
          </w:p>
          <w:p w14:paraId="6B2B1FF2"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words containing common suffixes</w:t>
            </w:r>
          </w:p>
          <w:p w14:paraId="70757ECC"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further common exception words, noting unusual correspondences between spelling and sound and where these occur in the word</w:t>
            </w:r>
          </w:p>
          <w:p w14:paraId="668E49EC"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most words quickly and accurately, without overt sounding and blending, when they have been frequently encountered</w:t>
            </w:r>
          </w:p>
          <w:p w14:paraId="7BB6DFA3" w14:textId="77777777"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read aloud books closely matched to their improving phonic knowledge, sounding out unfamiliar words accurately, automatically and without undue hesitation</w:t>
            </w:r>
          </w:p>
          <w:p w14:paraId="31AE688D" w14:textId="5140B22C" w:rsidR="00F85706" w:rsidRPr="00783718" w:rsidRDefault="00F85706" w:rsidP="009522C9">
            <w:pPr>
              <w:pStyle w:val="bulletundertext"/>
              <w:spacing w:after="100"/>
              <w:rPr>
                <w:rFonts w:ascii="NTFPreCursivef" w:hAnsi="NTFPreCursivef"/>
                <w:sz w:val="21"/>
                <w:szCs w:val="21"/>
              </w:rPr>
            </w:pPr>
            <w:r w:rsidRPr="00783718">
              <w:rPr>
                <w:rFonts w:ascii="NTFPreCursivef" w:hAnsi="NTFPreCursivef"/>
                <w:sz w:val="21"/>
                <w:szCs w:val="21"/>
              </w:rPr>
              <w:t>re-read these books t</w:t>
            </w:r>
            <w:r w:rsidR="00783718">
              <w:rPr>
                <w:rFonts w:ascii="NTFPreCursivef" w:hAnsi="NTFPreCursivef"/>
                <w:sz w:val="21"/>
                <w:szCs w:val="21"/>
              </w:rPr>
              <w:t>o build up their fluency and con</w:t>
            </w:r>
            <w:r w:rsidRPr="00783718">
              <w:rPr>
                <w:rFonts w:ascii="NTFPreCursivef" w:hAnsi="NTFPreCursivef"/>
                <w:sz w:val="21"/>
                <w:szCs w:val="21"/>
              </w:rPr>
              <w:t>fidence in word reading.</w:t>
            </w:r>
          </w:p>
        </w:tc>
        <w:tc>
          <w:tcPr>
            <w:tcW w:w="5245" w:type="dxa"/>
          </w:tcPr>
          <w:p w14:paraId="0AEDB847" w14:textId="77777777" w:rsidR="00F85706" w:rsidRPr="00783718" w:rsidRDefault="00F85706" w:rsidP="009522C9">
            <w:pPr>
              <w:spacing w:before="120" w:after="120"/>
              <w:rPr>
                <w:rFonts w:ascii="NTFPreCursivef" w:hAnsi="NTFPreCursivef"/>
                <w:sz w:val="21"/>
                <w:szCs w:val="21"/>
              </w:rPr>
            </w:pPr>
            <w:r w:rsidRPr="00783718">
              <w:rPr>
                <w:rFonts w:ascii="NTFPreCursivef" w:hAnsi="NTFPreCursivef"/>
                <w:sz w:val="21"/>
                <w:szCs w:val="21"/>
              </w:rPr>
              <w:t>Pupils should be taught to:</w:t>
            </w:r>
          </w:p>
          <w:p w14:paraId="5CC3211B"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develop pleasure in reading, motivation to read, vocabulary and understanding by:</w:t>
            </w:r>
          </w:p>
          <w:p w14:paraId="44D9F42E"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listening to, discussing and expressing views about a wide range of contemporary and classic poetry, stories and non-fiction at a level beyond that at which they can read independently</w:t>
            </w:r>
          </w:p>
          <w:p w14:paraId="78796DB6"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discussing the sequence of events in books and how items of information are related</w:t>
            </w:r>
          </w:p>
          <w:p w14:paraId="6572D99F"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becoming increasingly familiar with and retelling a wider range of stories, fairy stories and traditional tales</w:t>
            </w:r>
          </w:p>
          <w:p w14:paraId="0213A85E"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being introduced to non-fiction books that are structured in different ways</w:t>
            </w:r>
          </w:p>
          <w:p w14:paraId="472EDE70"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recognising simple recurring literary language in stories and poetry</w:t>
            </w:r>
          </w:p>
          <w:p w14:paraId="6C1842AF"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discussing and clarifying the meanings of words, linking new meanings to known vocabulary</w:t>
            </w:r>
          </w:p>
          <w:p w14:paraId="79C315CD"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discussing their favourite words and phrases</w:t>
            </w:r>
          </w:p>
          <w:p w14:paraId="4C285EC5"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continuing to build up a repertoire of poems learnt by heart, appreciating these and reciting some, with appropriate intonation to make the meaning clear</w:t>
            </w:r>
          </w:p>
          <w:p w14:paraId="43C88ACD"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understand both the books that they can already read accurately and fluently and those that they listen to by:</w:t>
            </w:r>
          </w:p>
          <w:p w14:paraId="7F81AF23"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drawing on what they already know or on background information and vocabulary provided by the teacher</w:t>
            </w:r>
          </w:p>
          <w:p w14:paraId="2D28DBA9"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checking that the text makes sense to them as they read and correcting inaccurate reading</w:t>
            </w:r>
          </w:p>
          <w:p w14:paraId="137FA54F"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making inferences on the basis of what is being said and done</w:t>
            </w:r>
          </w:p>
          <w:p w14:paraId="22F5830B"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answering and asking questions</w:t>
            </w:r>
          </w:p>
          <w:p w14:paraId="3FB11171"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predicting what might happen on the basis of what has been read so far</w:t>
            </w:r>
          </w:p>
          <w:p w14:paraId="06F6EABB" w14:textId="77777777" w:rsidR="00F85706" w:rsidRPr="00783718" w:rsidRDefault="00F85706" w:rsidP="009522C9">
            <w:pPr>
              <w:pStyle w:val="bulletundertext"/>
              <w:spacing w:after="120"/>
              <w:rPr>
                <w:rFonts w:ascii="NTFPreCursivef" w:hAnsi="NTFPreCursivef"/>
                <w:spacing w:val="-2"/>
                <w:sz w:val="21"/>
                <w:szCs w:val="21"/>
              </w:rPr>
            </w:pPr>
            <w:r w:rsidRPr="00783718">
              <w:rPr>
                <w:rFonts w:ascii="NTFPreCursivef" w:hAnsi="NTFPreCursivef"/>
                <w:spacing w:val="-4"/>
                <w:sz w:val="21"/>
                <w:szCs w:val="21"/>
              </w:rPr>
              <w:t xml:space="preserve">participate in discussion about books, poems and other works that are read to them and </w:t>
            </w:r>
            <w:r w:rsidRPr="00783718">
              <w:rPr>
                <w:rFonts w:ascii="NTFPreCursivef" w:hAnsi="NTFPreCursivef"/>
                <w:spacing w:val="-2"/>
                <w:sz w:val="21"/>
                <w:szCs w:val="21"/>
              </w:rPr>
              <w:t>those that they can read for themselves, taking turns and listening to what others say</w:t>
            </w:r>
          </w:p>
          <w:p w14:paraId="4997B0C5" w14:textId="77777777" w:rsidR="00F85706" w:rsidRPr="00783718" w:rsidRDefault="00F85706" w:rsidP="009522C9">
            <w:pPr>
              <w:pStyle w:val="bulletundertext"/>
              <w:spacing w:after="120"/>
              <w:rPr>
                <w:rFonts w:ascii="NTFPreCursivef" w:hAnsi="NTFPreCursivef"/>
                <w:spacing w:val="-2"/>
                <w:sz w:val="21"/>
                <w:szCs w:val="21"/>
              </w:rPr>
            </w:pPr>
            <w:r w:rsidRPr="00783718">
              <w:rPr>
                <w:rFonts w:ascii="NTFPreCursivef" w:hAnsi="NTFPreCursivef"/>
                <w:sz w:val="21"/>
                <w:szCs w:val="21"/>
              </w:rPr>
              <w:t>explain and discuss their understanding of books, poems and other material, both those that they listen to and those that they read for themselves.</w:t>
            </w:r>
          </w:p>
        </w:tc>
        <w:tc>
          <w:tcPr>
            <w:tcW w:w="3402" w:type="dxa"/>
          </w:tcPr>
          <w:p w14:paraId="5B654F2E" w14:textId="49D2A5D8" w:rsidR="00F85706" w:rsidRPr="00783718" w:rsidRDefault="00F85706" w:rsidP="009522C9">
            <w:pPr>
              <w:pStyle w:val="Heading5"/>
              <w:keepNext w:val="0"/>
              <w:outlineLvl w:val="4"/>
              <w:rPr>
                <w:rFonts w:ascii="NTFPreCursivef" w:hAnsi="NTFPreCursivef"/>
                <w:sz w:val="21"/>
                <w:szCs w:val="21"/>
              </w:rPr>
            </w:pPr>
            <w:r w:rsidRPr="00783718">
              <w:rPr>
                <w:rFonts w:ascii="NTFPreCursivef" w:hAnsi="NTFPreCursivef"/>
                <w:sz w:val="21"/>
                <w:szCs w:val="21"/>
              </w:rPr>
              <w:t>Spelling (</w:t>
            </w:r>
            <w:r w:rsidR="003670C5" w:rsidRPr="00783718">
              <w:rPr>
                <w:rFonts w:ascii="NTFPreCursivef" w:hAnsi="NTFPreCursivef"/>
                <w:sz w:val="21"/>
                <w:szCs w:val="21"/>
              </w:rPr>
              <w:t>see</w:t>
            </w:r>
            <w:hyperlink w:anchor="EnglishAppendix1Spelling" w:history="1">
              <w:hyperlink w:anchor="EnglishAppendix1Spelling" w:history="1">
                <w:r w:rsidRPr="00783718">
                  <w:rPr>
                    <w:rStyle w:val="Hyperlink"/>
                    <w:rFonts w:ascii="NTFPreCursivef" w:hAnsi="NTFPreCursivef" w:cs="Arial"/>
                    <w:sz w:val="21"/>
                    <w:szCs w:val="21"/>
                  </w:rPr>
                  <w:t>English Appendix 1</w:t>
                </w:r>
              </w:hyperlink>
            </w:hyperlink>
            <w:r w:rsidRPr="00783718">
              <w:rPr>
                <w:rFonts w:ascii="NTFPreCursivef" w:hAnsi="NTFPreCursivef"/>
                <w:sz w:val="21"/>
                <w:szCs w:val="21"/>
              </w:rPr>
              <w:t>)</w:t>
            </w:r>
          </w:p>
          <w:p w14:paraId="589B7AD7" w14:textId="77777777" w:rsidR="00F85706" w:rsidRPr="00783718" w:rsidRDefault="00F85706" w:rsidP="009522C9">
            <w:pPr>
              <w:spacing w:after="120"/>
              <w:rPr>
                <w:rFonts w:ascii="NTFPreCursivef" w:hAnsi="NTFPreCursivef"/>
                <w:sz w:val="21"/>
                <w:szCs w:val="21"/>
              </w:rPr>
            </w:pPr>
            <w:r w:rsidRPr="00783718">
              <w:rPr>
                <w:rFonts w:ascii="NTFPreCursivef" w:hAnsi="NTFPreCursivef"/>
                <w:sz w:val="21"/>
                <w:szCs w:val="21"/>
              </w:rPr>
              <w:t>Pupils should be taught to:</w:t>
            </w:r>
          </w:p>
          <w:p w14:paraId="5FC46FDB"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spell by:</w:t>
            </w:r>
          </w:p>
          <w:p w14:paraId="0E041807"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segmenting spoken words into phonemes and representing these by graphemes, spelling many correctly</w:t>
            </w:r>
          </w:p>
          <w:p w14:paraId="4E1A747F"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learning new ways of spelling phonemes for which one or more spellings are already known, and learn some words with each spelling, including a few common homophones</w:t>
            </w:r>
          </w:p>
          <w:p w14:paraId="67F40F90"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learning to spell common exception words</w:t>
            </w:r>
          </w:p>
          <w:p w14:paraId="190608F1"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learning to spell more words with contracted forms</w:t>
            </w:r>
          </w:p>
          <w:p w14:paraId="1791C22C"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learning the possessive apostrophe (singular) [for example, the girl’s book]</w:t>
            </w:r>
          </w:p>
          <w:p w14:paraId="4DD2C370"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distinguishing between homophones and near-homophones</w:t>
            </w:r>
          </w:p>
          <w:p w14:paraId="29A07508"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 xml:space="preserve">add suffixes to spell longer words, including </w:t>
            </w:r>
            <w:r w:rsidRPr="00783718">
              <w:rPr>
                <w:rFonts w:ascii="NTFPreCursivef" w:hAnsi="NTFPreCursivef"/>
                <w:i/>
                <w:iCs/>
                <w:sz w:val="21"/>
                <w:szCs w:val="21"/>
              </w:rPr>
              <w:t>–</w:t>
            </w:r>
            <w:r w:rsidRPr="00783718">
              <w:rPr>
                <w:rFonts w:ascii="NTFPreCursivef" w:hAnsi="NTFPreCursivef"/>
                <w:iCs/>
                <w:sz w:val="21"/>
                <w:szCs w:val="21"/>
              </w:rPr>
              <w:t>ment</w:t>
            </w:r>
            <w:r w:rsidRPr="00783718">
              <w:rPr>
                <w:rFonts w:ascii="NTFPreCursivef" w:hAnsi="NTFPreCursivef"/>
                <w:sz w:val="21"/>
                <w:szCs w:val="21"/>
              </w:rPr>
              <w:t>,</w:t>
            </w:r>
            <w:r w:rsidRPr="00783718">
              <w:rPr>
                <w:rFonts w:ascii="NTFPreCursivef" w:hAnsi="NTFPreCursivef"/>
                <w:i/>
                <w:iCs/>
                <w:sz w:val="21"/>
                <w:szCs w:val="21"/>
              </w:rPr>
              <w:t xml:space="preserve"> –</w:t>
            </w:r>
            <w:r w:rsidRPr="00783718">
              <w:rPr>
                <w:rFonts w:ascii="NTFPreCursivef" w:hAnsi="NTFPreCursivef"/>
                <w:iCs/>
                <w:sz w:val="21"/>
                <w:szCs w:val="21"/>
              </w:rPr>
              <w:t>ness</w:t>
            </w:r>
            <w:r w:rsidRPr="00783718">
              <w:rPr>
                <w:rFonts w:ascii="NTFPreCursivef" w:hAnsi="NTFPreCursivef"/>
                <w:sz w:val="21"/>
                <w:szCs w:val="21"/>
              </w:rPr>
              <w:t>,</w:t>
            </w:r>
            <w:r w:rsidRPr="00783718">
              <w:rPr>
                <w:rFonts w:ascii="NTFPreCursivef" w:hAnsi="NTFPreCursivef"/>
                <w:i/>
                <w:iCs/>
                <w:sz w:val="21"/>
                <w:szCs w:val="21"/>
              </w:rPr>
              <w:t xml:space="preserve"> –</w:t>
            </w:r>
            <w:r w:rsidRPr="00783718">
              <w:rPr>
                <w:rFonts w:ascii="NTFPreCursivef" w:hAnsi="NTFPreCursivef"/>
                <w:iCs/>
                <w:sz w:val="21"/>
                <w:szCs w:val="21"/>
              </w:rPr>
              <w:t xml:space="preserve">ful, </w:t>
            </w:r>
            <w:r w:rsidRPr="00783718">
              <w:rPr>
                <w:rFonts w:ascii="NTFPreCursivef" w:hAnsi="NTFPreCursivef"/>
                <w:i/>
                <w:iCs/>
                <w:sz w:val="21"/>
                <w:szCs w:val="21"/>
              </w:rPr>
              <w:t>–</w:t>
            </w:r>
            <w:r w:rsidRPr="00783718">
              <w:rPr>
                <w:rFonts w:ascii="NTFPreCursivef" w:hAnsi="NTFPreCursivef"/>
                <w:iCs/>
                <w:sz w:val="21"/>
                <w:szCs w:val="21"/>
              </w:rPr>
              <w:t>less</w:t>
            </w:r>
            <w:r w:rsidRPr="00783718">
              <w:rPr>
                <w:rFonts w:ascii="NTFPreCursivef" w:hAnsi="NTFPreCursivef"/>
                <w:i/>
                <w:iCs/>
                <w:sz w:val="21"/>
                <w:szCs w:val="21"/>
              </w:rPr>
              <w:t>, –</w:t>
            </w:r>
            <w:r w:rsidRPr="00783718">
              <w:rPr>
                <w:rFonts w:ascii="NTFPreCursivef" w:hAnsi="NTFPreCursivef"/>
                <w:iCs/>
                <w:sz w:val="21"/>
                <w:szCs w:val="21"/>
              </w:rPr>
              <w:t>ly</w:t>
            </w:r>
          </w:p>
          <w:p w14:paraId="0BB6897A" w14:textId="77777777" w:rsidR="00F85706" w:rsidRPr="00783718" w:rsidRDefault="00F85706" w:rsidP="00F85706">
            <w:pPr>
              <w:pStyle w:val="bulletundernumbered"/>
              <w:tabs>
                <w:tab w:val="num" w:pos="924"/>
              </w:tabs>
              <w:ind w:left="924"/>
              <w:rPr>
                <w:rFonts w:ascii="NTFPreCursivef" w:hAnsi="NTFPreCursivef"/>
                <w:sz w:val="21"/>
                <w:szCs w:val="21"/>
              </w:rPr>
            </w:pPr>
            <w:r w:rsidRPr="00783718">
              <w:rPr>
                <w:rFonts w:ascii="NTFPreCursivef" w:hAnsi="NTFPreCursivef"/>
                <w:sz w:val="21"/>
                <w:szCs w:val="21"/>
              </w:rPr>
              <w:t xml:space="preserve">apply spelling rules and guidance, as listed in </w:t>
            </w:r>
            <w:hyperlink w:anchor="EnglishAppendix1Spelling" w:history="1">
              <w:hyperlink w:anchor="EnglishAppendix1Spelling" w:history="1">
                <w:r w:rsidRPr="00783718">
                  <w:rPr>
                    <w:rStyle w:val="Hyperlink"/>
                    <w:rFonts w:ascii="NTFPreCursivef" w:hAnsi="NTFPreCursivef"/>
                    <w:sz w:val="21"/>
                    <w:szCs w:val="21"/>
                  </w:rPr>
                  <w:t>English Appendix 1</w:t>
                </w:r>
              </w:hyperlink>
            </w:hyperlink>
          </w:p>
          <w:p w14:paraId="74C4D16D" w14:textId="77777777" w:rsidR="00F85706" w:rsidRPr="00783718" w:rsidRDefault="00F85706" w:rsidP="00783718">
            <w:pPr>
              <w:pStyle w:val="bulletundernumbered"/>
              <w:tabs>
                <w:tab w:val="num" w:pos="924"/>
              </w:tabs>
              <w:spacing w:after="0" w:line="240" w:lineRule="auto"/>
              <w:ind w:left="924"/>
              <w:rPr>
                <w:rFonts w:ascii="NTFPreCursivef" w:hAnsi="NTFPreCursivef"/>
                <w:sz w:val="21"/>
                <w:szCs w:val="21"/>
              </w:rPr>
            </w:pPr>
            <w:r w:rsidRPr="00783718">
              <w:rPr>
                <w:rFonts w:ascii="NTFPreCursivef" w:hAnsi="NTFPreCursivef"/>
                <w:sz w:val="21"/>
                <w:szCs w:val="21"/>
              </w:rPr>
              <w:t>write from memory simple sentences dictated by the teacher that include words using the GPCs, common exception words and punctuation taught so far.</w:t>
            </w:r>
          </w:p>
        </w:tc>
        <w:tc>
          <w:tcPr>
            <w:tcW w:w="1843" w:type="dxa"/>
          </w:tcPr>
          <w:p w14:paraId="3DA34712" w14:textId="77777777" w:rsidR="00F85706" w:rsidRPr="00783718" w:rsidRDefault="00F85706" w:rsidP="009522C9">
            <w:pPr>
              <w:spacing w:before="120" w:after="120"/>
              <w:rPr>
                <w:rFonts w:ascii="NTFPreCursivef" w:hAnsi="NTFPreCursivef"/>
                <w:sz w:val="21"/>
                <w:szCs w:val="21"/>
              </w:rPr>
            </w:pPr>
            <w:r w:rsidRPr="00783718">
              <w:rPr>
                <w:rFonts w:ascii="NTFPreCursivef" w:hAnsi="NTFPreCursivef"/>
                <w:sz w:val="21"/>
                <w:szCs w:val="21"/>
              </w:rPr>
              <w:t>Pupils should be taught to:</w:t>
            </w:r>
          </w:p>
          <w:p w14:paraId="3BEA5CC6" w14:textId="77777777" w:rsidR="00F85706" w:rsidRPr="00783718" w:rsidRDefault="00F85706" w:rsidP="009522C9">
            <w:pPr>
              <w:pStyle w:val="bulletundertext"/>
              <w:spacing w:after="120"/>
              <w:rPr>
                <w:rFonts w:ascii="NTFPreCursivef" w:hAnsi="NTFPreCursivef"/>
                <w:sz w:val="21"/>
                <w:szCs w:val="21"/>
              </w:rPr>
            </w:pPr>
            <w:r w:rsidRPr="00783718">
              <w:rPr>
                <w:rFonts w:ascii="NTFPreCursivef" w:hAnsi="NTFPreCursivef"/>
                <w:sz w:val="21"/>
                <w:szCs w:val="21"/>
              </w:rPr>
              <w:t>form lower-case letters of the correct size relative to one another</w:t>
            </w:r>
          </w:p>
          <w:p w14:paraId="28F5EC9A" w14:textId="77777777" w:rsidR="00F85706" w:rsidRPr="00783718" w:rsidRDefault="00F85706" w:rsidP="009522C9">
            <w:pPr>
              <w:pStyle w:val="bulletundertext"/>
              <w:spacing w:after="120"/>
              <w:rPr>
                <w:rFonts w:ascii="NTFPreCursivef" w:hAnsi="NTFPreCursivef"/>
                <w:sz w:val="21"/>
                <w:szCs w:val="21"/>
              </w:rPr>
            </w:pPr>
            <w:r w:rsidRPr="00783718">
              <w:rPr>
                <w:rFonts w:ascii="NTFPreCursivef" w:hAnsi="NTFPreCursivef"/>
                <w:sz w:val="21"/>
                <w:szCs w:val="21"/>
              </w:rPr>
              <w:t>start using some of the diagonal and horizontal strokes needed to join letters and understand which letters, when adjacent to one another, are best left unjoined</w:t>
            </w:r>
          </w:p>
          <w:p w14:paraId="7D828D29" w14:textId="77777777" w:rsidR="00F85706" w:rsidRPr="00783718" w:rsidRDefault="00F85706" w:rsidP="009522C9">
            <w:pPr>
              <w:pStyle w:val="bulletundertext"/>
              <w:spacing w:after="120"/>
              <w:rPr>
                <w:rFonts w:ascii="NTFPreCursivef" w:hAnsi="NTFPreCursivef"/>
                <w:sz w:val="21"/>
                <w:szCs w:val="21"/>
              </w:rPr>
            </w:pPr>
            <w:r w:rsidRPr="00783718">
              <w:rPr>
                <w:rFonts w:ascii="NTFPreCursivef" w:hAnsi="NTFPreCursivef"/>
                <w:sz w:val="21"/>
                <w:szCs w:val="21"/>
              </w:rPr>
              <w:t>write capital letters and digits of the correct size, orientation and relationship to one another and to lower case letters</w:t>
            </w:r>
          </w:p>
          <w:p w14:paraId="146E4719" w14:textId="77777777" w:rsidR="00F85706" w:rsidRPr="00783718" w:rsidRDefault="00F85706" w:rsidP="009522C9">
            <w:pPr>
              <w:pStyle w:val="bulletundertext"/>
              <w:spacing w:after="120"/>
              <w:rPr>
                <w:rFonts w:ascii="NTFPreCursivef" w:hAnsi="NTFPreCursivef"/>
                <w:sz w:val="21"/>
                <w:szCs w:val="21"/>
              </w:rPr>
            </w:pPr>
            <w:r w:rsidRPr="00783718">
              <w:rPr>
                <w:rFonts w:ascii="NTFPreCursivef" w:hAnsi="NTFPreCursivef"/>
                <w:sz w:val="21"/>
                <w:szCs w:val="21"/>
              </w:rPr>
              <w:t>use spacing between words that reflects the size of the letters.</w:t>
            </w:r>
          </w:p>
        </w:tc>
        <w:tc>
          <w:tcPr>
            <w:tcW w:w="3402" w:type="dxa"/>
          </w:tcPr>
          <w:p w14:paraId="65AA3E74" w14:textId="77777777" w:rsidR="00F85706" w:rsidRPr="00783718" w:rsidRDefault="00F85706" w:rsidP="009522C9">
            <w:pPr>
              <w:spacing w:before="120" w:after="120"/>
              <w:rPr>
                <w:rFonts w:ascii="NTFPreCursivef" w:hAnsi="NTFPreCursivef"/>
                <w:sz w:val="21"/>
                <w:szCs w:val="21"/>
              </w:rPr>
            </w:pPr>
            <w:r w:rsidRPr="00783718">
              <w:rPr>
                <w:rFonts w:ascii="NTFPreCursivef" w:hAnsi="NTFPreCursivef"/>
                <w:sz w:val="21"/>
                <w:szCs w:val="21"/>
              </w:rPr>
              <w:t>Pupils should be taught to:</w:t>
            </w:r>
          </w:p>
          <w:p w14:paraId="4F2AE712"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develop positive attitudes towards and stamina for writing by:</w:t>
            </w:r>
          </w:p>
          <w:p w14:paraId="3BEF6BD7"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writing narratives about personal experiences and those of others (real and fictional)</w:t>
            </w:r>
          </w:p>
          <w:p w14:paraId="6B08E9D3"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writing about real events</w:t>
            </w:r>
          </w:p>
          <w:p w14:paraId="4FFF31DF"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writing poetry</w:t>
            </w:r>
          </w:p>
          <w:p w14:paraId="0C291959"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writing for different purposes</w:t>
            </w:r>
          </w:p>
          <w:p w14:paraId="1FBE1CF0"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consider what they are going to write before beginning by:</w:t>
            </w:r>
          </w:p>
          <w:p w14:paraId="5B68E01A"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planning or saying out loud what they are going to write about</w:t>
            </w:r>
          </w:p>
          <w:p w14:paraId="616A3922"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writing down ideas and/or key words, including new vocabulary</w:t>
            </w:r>
          </w:p>
          <w:p w14:paraId="431EB893"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encapsulating what they want to say, sentence by sentence</w:t>
            </w:r>
          </w:p>
          <w:p w14:paraId="0C9BB679"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make simple additions, revisions and corrections to their own writing by:</w:t>
            </w:r>
          </w:p>
          <w:p w14:paraId="4CB3F5FB"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evaluating their writing with the teacher and other pupils</w:t>
            </w:r>
          </w:p>
          <w:p w14:paraId="2EF0769A"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re-reading to check that their writing makes sense and that verbs to indicate time are used correctly and consistently, including verbs in the continuous form</w:t>
            </w:r>
          </w:p>
          <w:p w14:paraId="5A02B24F"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proof-reading to check for errors in spelling, grammar and punctuation [for example, ends of sentences punctuated correctly]</w:t>
            </w:r>
          </w:p>
          <w:p w14:paraId="347F5BAA"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read aloud what they have written with appropriate intonation to make the meaning clear.</w:t>
            </w:r>
          </w:p>
        </w:tc>
        <w:tc>
          <w:tcPr>
            <w:tcW w:w="3544" w:type="dxa"/>
          </w:tcPr>
          <w:p w14:paraId="14EC4FDE" w14:textId="77777777" w:rsidR="00F85706" w:rsidRPr="00783718" w:rsidRDefault="00F85706" w:rsidP="009522C9">
            <w:pPr>
              <w:spacing w:before="120" w:after="120"/>
              <w:rPr>
                <w:rFonts w:ascii="NTFPreCursivef" w:hAnsi="NTFPreCursivef"/>
                <w:sz w:val="21"/>
                <w:szCs w:val="21"/>
              </w:rPr>
            </w:pPr>
            <w:r w:rsidRPr="00783718">
              <w:rPr>
                <w:rFonts w:ascii="NTFPreCursivef" w:hAnsi="NTFPreCursivef"/>
                <w:sz w:val="21"/>
                <w:szCs w:val="21"/>
              </w:rPr>
              <w:t>Pupils should be taught to:</w:t>
            </w:r>
          </w:p>
          <w:p w14:paraId="48C0B996"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 xml:space="preserve">develop their understanding of the concepts set out in </w:t>
            </w:r>
            <w:hyperlink w:anchor="EnglishAppendix2Vocabulary" w:history="1">
              <w:r w:rsidRPr="00783718">
                <w:rPr>
                  <w:rStyle w:val="Hyperlink"/>
                  <w:rFonts w:ascii="NTFPreCursivef" w:hAnsi="NTFPreCursivef"/>
                  <w:sz w:val="21"/>
                  <w:szCs w:val="21"/>
                </w:rPr>
                <w:t>English Appendix 2</w:t>
              </w:r>
            </w:hyperlink>
            <w:r w:rsidRPr="00783718">
              <w:rPr>
                <w:rFonts w:ascii="NTFPreCursivef" w:hAnsi="NTFPreCursivef"/>
                <w:sz w:val="21"/>
                <w:szCs w:val="21"/>
              </w:rPr>
              <w:t xml:space="preserve"> by:</w:t>
            </w:r>
          </w:p>
          <w:p w14:paraId="249C8357"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learning how to use both familiar and new punctuation correctly (see English Appendix 2), including full stops, capital letters, exclamation marks, question marks, commas for lists and apostrophes for contracted forms and the possessive (singular)</w:t>
            </w:r>
          </w:p>
          <w:p w14:paraId="23675DE6" w14:textId="77777777" w:rsidR="00F85706" w:rsidRPr="00783718" w:rsidRDefault="00F85706" w:rsidP="009522C9">
            <w:pPr>
              <w:pStyle w:val="bulletundertext"/>
              <w:spacing w:after="60"/>
              <w:rPr>
                <w:rFonts w:ascii="NTFPreCursivef" w:hAnsi="NTFPreCursivef"/>
                <w:sz w:val="21"/>
                <w:szCs w:val="21"/>
              </w:rPr>
            </w:pPr>
            <w:r w:rsidRPr="00783718">
              <w:rPr>
                <w:rFonts w:ascii="NTFPreCursivef" w:hAnsi="NTFPreCursivef"/>
                <w:sz w:val="21"/>
                <w:szCs w:val="21"/>
              </w:rPr>
              <w:t>learn how to use:</w:t>
            </w:r>
          </w:p>
          <w:p w14:paraId="4F8A0A5C"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sentences with different forms: statement, question, exclamation, command</w:t>
            </w:r>
          </w:p>
          <w:p w14:paraId="7DBC4209"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 xml:space="preserve">expanded noun phrases to describe and specify [for example, </w:t>
            </w:r>
            <w:r w:rsidRPr="00783718">
              <w:rPr>
                <w:rFonts w:ascii="NTFPreCursivef" w:hAnsi="NTFPreCursivef"/>
                <w:iCs/>
                <w:sz w:val="21"/>
                <w:szCs w:val="21"/>
              </w:rPr>
              <w:t xml:space="preserve">the </w:t>
            </w:r>
            <w:r w:rsidRPr="00783718">
              <w:rPr>
                <w:rFonts w:ascii="NTFPreCursivef" w:hAnsi="NTFPreCursivef"/>
                <w:sz w:val="21"/>
                <w:szCs w:val="21"/>
              </w:rPr>
              <w:t>blue</w:t>
            </w:r>
            <w:r w:rsidRPr="00783718">
              <w:rPr>
                <w:rFonts w:ascii="NTFPreCursivef" w:hAnsi="NTFPreCursivef"/>
                <w:iCs/>
                <w:sz w:val="21"/>
                <w:szCs w:val="21"/>
              </w:rPr>
              <w:t xml:space="preserve"> butterfly]</w:t>
            </w:r>
          </w:p>
          <w:p w14:paraId="3A3E5293"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the present and past tenses correctly and consistently including the progressive form</w:t>
            </w:r>
          </w:p>
          <w:p w14:paraId="03F29C42"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 xml:space="preserve">subordination (using </w:t>
            </w:r>
            <w:r w:rsidRPr="00783718">
              <w:rPr>
                <w:rFonts w:ascii="NTFPreCursivef" w:hAnsi="NTFPreCursivef"/>
                <w:iCs/>
                <w:sz w:val="21"/>
                <w:szCs w:val="21"/>
              </w:rPr>
              <w:t>when</w:t>
            </w:r>
            <w:r w:rsidRPr="00783718">
              <w:rPr>
                <w:rFonts w:ascii="NTFPreCursivef" w:hAnsi="NTFPreCursivef"/>
                <w:sz w:val="21"/>
                <w:szCs w:val="21"/>
              </w:rPr>
              <w:t xml:space="preserve">, </w:t>
            </w:r>
            <w:r w:rsidRPr="00783718">
              <w:rPr>
                <w:rFonts w:ascii="NTFPreCursivef" w:hAnsi="NTFPreCursivef"/>
                <w:iCs/>
                <w:sz w:val="21"/>
                <w:szCs w:val="21"/>
              </w:rPr>
              <w:t>if</w:t>
            </w:r>
            <w:r w:rsidRPr="00783718">
              <w:rPr>
                <w:rFonts w:ascii="NTFPreCursivef" w:hAnsi="NTFPreCursivef"/>
                <w:sz w:val="21"/>
                <w:szCs w:val="21"/>
              </w:rPr>
              <w:t xml:space="preserve">, </w:t>
            </w:r>
            <w:r w:rsidRPr="00783718">
              <w:rPr>
                <w:rFonts w:ascii="NTFPreCursivef" w:hAnsi="NTFPreCursivef"/>
                <w:iCs/>
                <w:sz w:val="21"/>
                <w:szCs w:val="21"/>
              </w:rPr>
              <w:t>that</w:t>
            </w:r>
            <w:r w:rsidRPr="00783718">
              <w:rPr>
                <w:rFonts w:ascii="NTFPreCursivef" w:hAnsi="NTFPreCursivef"/>
                <w:sz w:val="21"/>
                <w:szCs w:val="21"/>
              </w:rPr>
              <w:t xml:space="preserve">, or </w:t>
            </w:r>
            <w:r w:rsidRPr="00783718">
              <w:rPr>
                <w:rFonts w:ascii="NTFPreCursivef" w:hAnsi="NTFPreCursivef"/>
                <w:iCs/>
                <w:sz w:val="21"/>
                <w:szCs w:val="21"/>
              </w:rPr>
              <w:t>because</w:t>
            </w:r>
            <w:r w:rsidRPr="00783718">
              <w:rPr>
                <w:rFonts w:ascii="NTFPreCursivef" w:hAnsi="NTFPreCursivef"/>
                <w:sz w:val="21"/>
                <w:szCs w:val="21"/>
              </w:rPr>
              <w:t xml:space="preserve">) and co-ordination (using or, </w:t>
            </w:r>
            <w:r w:rsidRPr="00783718">
              <w:rPr>
                <w:rFonts w:ascii="NTFPreCursivef" w:hAnsi="NTFPreCursivef"/>
                <w:iCs/>
                <w:sz w:val="21"/>
                <w:szCs w:val="21"/>
              </w:rPr>
              <w:t>and</w:t>
            </w:r>
            <w:r w:rsidRPr="00783718">
              <w:rPr>
                <w:rFonts w:ascii="NTFPreCursivef" w:hAnsi="NTFPreCursivef"/>
                <w:sz w:val="21"/>
                <w:szCs w:val="21"/>
              </w:rPr>
              <w:t xml:space="preserve">, or </w:t>
            </w:r>
            <w:r w:rsidRPr="00783718">
              <w:rPr>
                <w:rFonts w:ascii="NTFPreCursivef" w:hAnsi="NTFPreCursivef"/>
                <w:iCs/>
                <w:sz w:val="21"/>
                <w:szCs w:val="21"/>
              </w:rPr>
              <w:t>but</w:t>
            </w:r>
            <w:r w:rsidRPr="00783718">
              <w:rPr>
                <w:rFonts w:ascii="NTFPreCursivef" w:hAnsi="NTFPreCursivef"/>
                <w:sz w:val="21"/>
                <w:szCs w:val="21"/>
              </w:rPr>
              <w:t>)</w:t>
            </w:r>
          </w:p>
          <w:p w14:paraId="0D615510" w14:textId="77777777" w:rsidR="00F85706" w:rsidRPr="00783718" w:rsidRDefault="00F85706" w:rsidP="00F85706">
            <w:pPr>
              <w:pStyle w:val="bulletundernumbered"/>
              <w:tabs>
                <w:tab w:val="num" w:pos="924"/>
              </w:tabs>
              <w:spacing w:after="60"/>
              <w:ind w:left="924"/>
              <w:rPr>
                <w:rFonts w:ascii="NTFPreCursivef" w:hAnsi="NTFPreCursivef"/>
                <w:sz w:val="21"/>
                <w:szCs w:val="21"/>
              </w:rPr>
            </w:pPr>
            <w:r w:rsidRPr="00783718">
              <w:rPr>
                <w:rFonts w:ascii="NTFPreCursivef" w:hAnsi="NTFPreCursivef"/>
                <w:sz w:val="21"/>
                <w:szCs w:val="21"/>
              </w:rPr>
              <w:t>the grammar for year 2 in English Appendix 2</w:t>
            </w:r>
          </w:p>
          <w:p w14:paraId="6A090C6B"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some features of written Standard English</w:t>
            </w:r>
          </w:p>
          <w:p w14:paraId="782E5B41" w14:textId="77777777" w:rsidR="00F85706" w:rsidRPr="00783718" w:rsidRDefault="00F85706" w:rsidP="00F85706">
            <w:pPr>
              <w:pStyle w:val="bulletundernumbered"/>
              <w:tabs>
                <w:tab w:val="num" w:pos="924"/>
              </w:tabs>
              <w:spacing w:after="120"/>
              <w:ind w:left="924"/>
              <w:rPr>
                <w:rFonts w:ascii="NTFPreCursivef" w:hAnsi="NTFPreCursivef"/>
                <w:sz w:val="21"/>
                <w:szCs w:val="21"/>
              </w:rPr>
            </w:pPr>
            <w:r w:rsidRPr="00783718">
              <w:rPr>
                <w:rFonts w:ascii="NTFPreCursivef" w:hAnsi="NTFPreCursivef"/>
                <w:sz w:val="21"/>
                <w:szCs w:val="21"/>
              </w:rPr>
              <w:t>use and understand the grammatical terminology in English Appendix 2 in discussing their writing.</w:t>
            </w:r>
          </w:p>
        </w:tc>
      </w:tr>
    </w:tbl>
    <w:p w14:paraId="49D9E756" w14:textId="607582C0" w:rsidR="00205C81" w:rsidRDefault="00205C81" w:rsidP="00205C81">
      <w:pPr>
        <w:tabs>
          <w:tab w:val="left" w:pos="1373"/>
          <w:tab w:val="left" w:pos="3585"/>
        </w:tabs>
        <w:rPr>
          <w:b/>
          <w:sz w:val="24"/>
          <w:szCs w:val="24"/>
          <w:u w:val="single"/>
        </w:rPr>
      </w:pPr>
    </w:p>
    <w:sectPr w:rsidR="00205C81" w:rsidSect="006D26BE">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42C7" w14:textId="77777777" w:rsidR="009522C9" w:rsidRDefault="009522C9" w:rsidP="00F008BE">
      <w:pPr>
        <w:spacing w:after="0" w:line="240" w:lineRule="auto"/>
      </w:pPr>
      <w:r>
        <w:separator/>
      </w:r>
    </w:p>
  </w:endnote>
  <w:endnote w:type="continuationSeparator" w:id="0">
    <w:p w14:paraId="459B48BF" w14:textId="77777777" w:rsidR="009522C9" w:rsidRDefault="009522C9" w:rsidP="00F0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FPreCursivef">
    <w:panose1 w:val="03000400000000000000"/>
    <w:charset w:val="00"/>
    <w:family w:val="script"/>
    <w:pitch w:val="variable"/>
    <w:sig w:usb0="00000003" w:usb1="1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8907" w14:textId="77777777" w:rsidR="009522C9" w:rsidRDefault="009522C9" w:rsidP="00F008BE">
      <w:pPr>
        <w:spacing w:after="0" w:line="240" w:lineRule="auto"/>
      </w:pPr>
      <w:r>
        <w:separator/>
      </w:r>
    </w:p>
  </w:footnote>
  <w:footnote w:type="continuationSeparator" w:id="0">
    <w:p w14:paraId="6F2F5FF5" w14:textId="77777777" w:rsidR="009522C9" w:rsidRDefault="009522C9" w:rsidP="00F00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60CE"/>
    <w:multiLevelType w:val="hybridMultilevel"/>
    <w:tmpl w:val="D15E9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4D7252"/>
    <w:multiLevelType w:val="hybridMultilevel"/>
    <w:tmpl w:val="B6A674A2"/>
    <w:lvl w:ilvl="0" w:tplc="D916E286">
      <w:start w:val="1"/>
      <w:numFmt w:val="bullet"/>
      <w:pStyle w:val="bulletundernumbered"/>
      <w:lvlText w:val=""/>
      <w:lvlJc w:val="left"/>
      <w:pPr>
        <w:tabs>
          <w:tab w:val="num" w:pos="-903"/>
        </w:tabs>
        <w:ind w:left="-903" w:hanging="357"/>
      </w:pPr>
      <w:rPr>
        <w:rFonts w:ascii="Wingdings" w:hAnsi="Wingdings" w:hint="default"/>
        <w:color w:val="104F75"/>
      </w:rPr>
    </w:lvl>
    <w:lvl w:ilvl="1" w:tplc="FFFFFFFF">
      <w:numFmt w:val="bullet"/>
      <w:lvlText w:val="•"/>
      <w:lvlJc w:val="left"/>
      <w:pPr>
        <w:ind w:left="390" w:hanging="360"/>
      </w:pPr>
      <w:rPr>
        <w:rFonts w:ascii="Arial" w:eastAsia="Times New Roman" w:hAnsi="Arial" w:cs="Times New Roman" w:hint="default"/>
      </w:rPr>
    </w:lvl>
    <w:lvl w:ilvl="2" w:tplc="FFFFFFFF">
      <w:start w:val="1"/>
      <w:numFmt w:val="bullet"/>
      <w:lvlText w:val=""/>
      <w:lvlJc w:val="left"/>
      <w:pPr>
        <w:ind w:left="1110" w:hanging="360"/>
      </w:pPr>
      <w:rPr>
        <w:rFonts w:ascii="Wingdings" w:hAnsi="Wingdings" w:hint="default"/>
      </w:rPr>
    </w:lvl>
    <w:lvl w:ilvl="3" w:tplc="FFFFFFFF">
      <w:start w:val="1"/>
      <w:numFmt w:val="bullet"/>
      <w:lvlText w:val=""/>
      <w:lvlJc w:val="left"/>
      <w:pPr>
        <w:ind w:left="1830" w:hanging="360"/>
      </w:pPr>
      <w:rPr>
        <w:rFonts w:ascii="Symbol" w:hAnsi="Symbol" w:hint="default"/>
      </w:rPr>
    </w:lvl>
    <w:lvl w:ilvl="4" w:tplc="FFFFFFFF">
      <w:start w:val="1"/>
      <w:numFmt w:val="bullet"/>
      <w:lvlText w:val="o"/>
      <w:lvlJc w:val="left"/>
      <w:pPr>
        <w:ind w:left="2550" w:hanging="360"/>
      </w:pPr>
      <w:rPr>
        <w:rFonts w:ascii="Courier New" w:hAnsi="Courier New" w:cs="Times New Roman" w:hint="default"/>
      </w:rPr>
    </w:lvl>
    <w:lvl w:ilvl="5" w:tplc="FFFFFFFF">
      <w:start w:val="1"/>
      <w:numFmt w:val="bullet"/>
      <w:lvlText w:val=""/>
      <w:lvlJc w:val="left"/>
      <w:pPr>
        <w:ind w:left="3270" w:hanging="360"/>
      </w:pPr>
      <w:rPr>
        <w:rFonts w:ascii="Wingdings" w:hAnsi="Wingdings" w:hint="default"/>
      </w:rPr>
    </w:lvl>
    <w:lvl w:ilvl="6" w:tplc="FFFFFFFF">
      <w:start w:val="1"/>
      <w:numFmt w:val="bullet"/>
      <w:lvlText w:val=""/>
      <w:lvlJc w:val="left"/>
      <w:pPr>
        <w:ind w:left="3990" w:hanging="360"/>
      </w:pPr>
      <w:rPr>
        <w:rFonts w:ascii="Symbol" w:hAnsi="Symbol" w:hint="default"/>
      </w:rPr>
    </w:lvl>
    <w:lvl w:ilvl="7" w:tplc="FFFFFFFF">
      <w:start w:val="1"/>
      <w:numFmt w:val="bullet"/>
      <w:lvlText w:val="o"/>
      <w:lvlJc w:val="left"/>
      <w:pPr>
        <w:ind w:left="4710" w:hanging="360"/>
      </w:pPr>
      <w:rPr>
        <w:rFonts w:ascii="Courier New" w:hAnsi="Courier New" w:cs="Times New Roman" w:hint="default"/>
      </w:rPr>
    </w:lvl>
    <w:lvl w:ilvl="8" w:tplc="FFFFFFFF">
      <w:start w:val="1"/>
      <w:numFmt w:val="bullet"/>
      <w:lvlText w:val=""/>
      <w:lvlJc w:val="left"/>
      <w:pPr>
        <w:ind w:left="5430" w:hanging="360"/>
      </w:pPr>
      <w:rPr>
        <w:rFonts w:ascii="Wingdings" w:hAnsi="Wingdings" w:hint="default"/>
      </w:rPr>
    </w:lvl>
  </w:abstractNum>
  <w:abstractNum w:abstractNumId="3" w15:restartNumberingAfterBreak="0">
    <w:nsid w:val="428E73E9"/>
    <w:multiLevelType w:val="hybridMultilevel"/>
    <w:tmpl w:val="ECC84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0"/>
  </w:num>
  <w:num w:numId="6">
    <w:abstractNumId w:val="2"/>
  </w:num>
  <w:num w:numId="7">
    <w:abstractNumId w:val="1"/>
  </w:num>
  <w:num w:numId="8">
    <w:abstractNumId w:val="0"/>
  </w:num>
  <w:num w:numId="9">
    <w:abstractNumId w:val="0"/>
  </w:num>
  <w:num w:numId="10">
    <w:abstractNumId w:val="2"/>
  </w:num>
  <w:num w:numId="11">
    <w:abstractNumId w:val="0"/>
  </w:num>
  <w:num w:numId="12">
    <w:abstractNumId w:val="2"/>
  </w:num>
  <w:num w:numId="13">
    <w:abstractNumId w:val="0"/>
  </w:num>
  <w:num w:numId="14">
    <w:abstractNumId w:val="0"/>
  </w:num>
  <w:num w:numId="15">
    <w:abstractNumId w:val="0"/>
  </w:num>
  <w:num w:numId="16">
    <w:abstractNumId w:val="2"/>
  </w:num>
  <w:num w:numId="17">
    <w:abstractNumId w:val="2"/>
  </w:num>
  <w:num w:numId="18">
    <w:abstractNumId w:val="0"/>
  </w:num>
  <w:num w:numId="19">
    <w:abstractNumId w:val="0"/>
  </w:num>
  <w:num w:numId="20">
    <w:abstractNumId w:val="2"/>
  </w:num>
  <w:num w:numId="21">
    <w:abstractNumId w:val="0"/>
  </w:num>
  <w:num w:numId="22">
    <w:abstractNumId w:val="2"/>
  </w:num>
  <w:num w:numId="23">
    <w:abstractNumId w:val="0"/>
  </w:num>
  <w:num w:numId="24">
    <w:abstractNumId w:val="0"/>
  </w:num>
  <w:num w:numId="25">
    <w:abstractNumId w:val="0"/>
  </w:num>
  <w:num w:numId="26">
    <w:abstractNumId w:val="2"/>
  </w:num>
  <w:num w:numId="27">
    <w:abstractNumId w:val="0"/>
  </w:num>
  <w:num w:numId="28">
    <w:abstractNumId w:val="0"/>
  </w:num>
  <w:num w:numId="29">
    <w:abstractNumId w:val="2"/>
  </w:num>
  <w:num w:numId="30">
    <w:abstractNumId w:val="0"/>
  </w:num>
  <w:num w:numId="31">
    <w:abstractNumId w:val="0"/>
  </w:num>
  <w:num w:numId="32">
    <w:abstractNumId w:val="2"/>
  </w:num>
  <w:num w:numId="33">
    <w:abstractNumId w:val="0"/>
  </w:num>
  <w:num w:numId="34">
    <w:abstractNumId w:val="0"/>
  </w:num>
  <w:num w:numId="35">
    <w:abstractNumId w:val="2"/>
  </w:num>
  <w:num w:numId="36">
    <w:abstractNumId w:val="0"/>
  </w:num>
  <w:num w:numId="37">
    <w:abstractNumId w:val="0"/>
  </w:num>
  <w:num w:numId="38">
    <w:abstractNumId w:val="0"/>
  </w:num>
  <w:num w:numId="39">
    <w:abstractNumId w:val="0"/>
  </w:num>
  <w:num w:numId="40">
    <w:abstractNumId w:val="2"/>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3E"/>
    <w:rsid w:val="000556EF"/>
    <w:rsid w:val="000A1F28"/>
    <w:rsid w:val="000B43C8"/>
    <w:rsid w:val="000B7A0F"/>
    <w:rsid w:val="0010403B"/>
    <w:rsid w:val="00124C01"/>
    <w:rsid w:val="00172935"/>
    <w:rsid w:val="00183CAB"/>
    <w:rsid w:val="001B4549"/>
    <w:rsid w:val="001C48EB"/>
    <w:rsid w:val="001D29E3"/>
    <w:rsid w:val="00205C81"/>
    <w:rsid w:val="002237DF"/>
    <w:rsid w:val="0023197E"/>
    <w:rsid w:val="00240ADD"/>
    <w:rsid w:val="0031610B"/>
    <w:rsid w:val="00355F7D"/>
    <w:rsid w:val="003670C5"/>
    <w:rsid w:val="00367B0A"/>
    <w:rsid w:val="003717BE"/>
    <w:rsid w:val="003A19C1"/>
    <w:rsid w:val="003B0A91"/>
    <w:rsid w:val="003B2D51"/>
    <w:rsid w:val="0046433D"/>
    <w:rsid w:val="004C2D96"/>
    <w:rsid w:val="004E76E6"/>
    <w:rsid w:val="004F16FD"/>
    <w:rsid w:val="00564638"/>
    <w:rsid w:val="00573660"/>
    <w:rsid w:val="005834E5"/>
    <w:rsid w:val="00583B52"/>
    <w:rsid w:val="005C4EE8"/>
    <w:rsid w:val="005C7E24"/>
    <w:rsid w:val="005E0975"/>
    <w:rsid w:val="005F66EE"/>
    <w:rsid w:val="006219DE"/>
    <w:rsid w:val="00674B9E"/>
    <w:rsid w:val="00690145"/>
    <w:rsid w:val="00691BAF"/>
    <w:rsid w:val="00696608"/>
    <w:rsid w:val="006A3C2A"/>
    <w:rsid w:val="006D26BE"/>
    <w:rsid w:val="006E3403"/>
    <w:rsid w:val="006F6719"/>
    <w:rsid w:val="00720322"/>
    <w:rsid w:val="00725D68"/>
    <w:rsid w:val="00740A9A"/>
    <w:rsid w:val="00741C13"/>
    <w:rsid w:val="00744DAD"/>
    <w:rsid w:val="0075387E"/>
    <w:rsid w:val="00783718"/>
    <w:rsid w:val="007F659D"/>
    <w:rsid w:val="00837AA2"/>
    <w:rsid w:val="00863F1C"/>
    <w:rsid w:val="00890E5B"/>
    <w:rsid w:val="00892CB6"/>
    <w:rsid w:val="008A013E"/>
    <w:rsid w:val="008A018F"/>
    <w:rsid w:val="008D5FC9"/>
    <w:rsid w:val="009522C9"/>
    <w:rsid w:val="00963852"/>
    <w:rsid w:val="00976777"/>
    <w:rsid w:val="009B5E73"/>
    <w:rsid w:val="009F5D8B"/>
    <w:rsid w:val="00A352AF"/>
    <w:rsid w:val="00A86472"/>
    <w:rsid w:val="00AB03C0"/>
    <w:rsid w:val="00B06A31"/>
    <w:rsid w:val="00B55CA5"/>
    <w:rsid w:val="00B61C8F"/>
    <w:rsid w:val="00BD660A"/>
    <w:rsid w:val="00BE53E3"/>
    <w:rsid w:val="00C15040"/>
    <w:rsid w:val="00C23AC0"/>
    <w:rsid w:val="00C4777F"/>
    <w:rsid w:val="00C75C4B"/>
    <w:rsid w:val="00CB7C71"/>
    <w:rsid w:val="00CE0054"/>
    <w:rsid w:val="00CF3D4F"/>
    <w:rsid w:val="00D04574"/>
    <w:rsid w:val="00D312A3"/>
    <w:rsid w:val="00D54876"/>
    <w:rsid w:val="00D779A0"/>
    <w:rsid w:val="00DF11A7"/>
    <w:rsid w:val="00E02006"/>
    <w:rsid w:val="00E35895"/>
    <w:rsid w:val="00E766B8"/>
    <w:rsid w:val="00E802A3"/>
    <w:rsid w:val="00EA0C84"/>
    <w:rsid w:val="00EA5631"/>
    <w:rsid w:val="00EC2E94"/>
    <w:rsid w:val="00F008BE"/>
    <w:rsid w:val="00F021F6"/>
    <w:rsid w:val="00F707C2"/>
    <w:rsid w:val="00F8294C"/>
    <w:rsid w:val="00F85706"/>
    <w:rsid w:val="00F93878"/>
    <w:rsid w:val="00FD3FCD"/>
    <w:rsid w:val="00FE1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02D80940"/>
  <w15:docId w15:val="{A3AEA014-0E41-4F29-92A8-4DE2C6C9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67B0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367B0A"/>
    <w:pPr>
      <w:keepLines w:val="0"/>
      <w:spacing w:before="120" w:after="60" w:line="288" w:lineRule="auto"/>
      <w:outlineLvl w:val="4"/>
    </w:pPr>
    <w:rPr>
      <w:rFonts w:ascii="Arial" w:eastAsia="Times New Roman" w:hAnsi="Arial" w:cs="Times New Roman"/>
      <w:b/>
      <w:i w:val="0"/>
      <w:color w:val="auto"/>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13E"/>
    <w:pPr>
      <w:spacing w:after="0" w:line="240" w:lineRule="auto"/>
    </w:pPr>
  </w:style>
  <w:style w:type="table" w:styleId="TableGrid">
    <w:name w:val="Table Grid"/>
    <w:basedOn w:val="TableNormal"/>
    <w:uiPriority w:val="59"/>
    <w:rsid w:val="008A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638"/>
    <w:pPr>
      <w:ind w:left="720"/>
      <w:contextualSpacing/>
    </w:pPr>
  </w:style>
  <w:style w:type="paragraph" w:styleId="Header">
    <w:name w:val="header"/>
    <w:basedOn w:val="Normal"/>
    <w:link w:val="HeaderChar"/>
    <w:uiPriority w:val="99"/>
    <w:unhideWhenUsed/>
    <w:rsid w:val="00F00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8BE"/>
  </w:style>
  <w:style w:type="paragraph" w:styleId="Footer">
    <w:name w:val="footer"/>
    <w:basedOn w:val="Normal"/>
    <w:link w:val="FooterChar"/>
    <w:uiPriority w:val="99"/>
    <w:unhideWhenUsed/>
    <w:rsid w:val="00F00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8BE"/>
  </w:style>
  <w:style w:type="paragraph" w:styleId="BalloonText">
    <w:name w:val="Balloon Text"/>
    <w:basedOn w:val="Normal"/>
    <w:link w:val="BalloonTextChar"/>
    <w:uiPriority w:val="99"/>
    <w:semiHidden/>
    <w:unhideWhenUsed/>
    <w:rsid w:val="00E0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06"/>
    <w:rPr>
      <w:rFonts w:ascii="Tahoma" w:hAnsi="Tahoma" w:cs="Tahoma"/>
      <w:sz w:val="16"/>
      <w:szCs w:val="16"/>
    </w:rPr>
  </w:style>
  <w:style w:type="paragraph" w:customStyle="1" w:styleId="bulletundertext">
    <w:name w:val="bullet (under text)"/>
    <w:rsid w:val="00F93878"/>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6219DE"/>
    <w:pPr>
      <w:numPr>
        <w:numId w:val="4"/>
      </w:numPr>
      <w:spacing w:after="240" w:line="288" w:lineRule="auto"/>
    </w:pPr>
    <w:rPr>
      <w:rFonts w:ascii="Arial" w:eastAsia="Times New Roman" w:hAnsi="Arial" w:cs="Arial"/>
      <w:sz w:val="24"/>
      <w:szCs w:val="24"/>
    </w:rPr>
  </w:style>
  <w:style w:type="character" w:customStyle="1" w:styleId="Heading5Char">
    <w:name w:val="Heading 5 Char"/>
    <w:basedOn w:val="DefaultParagraphFont"/>
    <w:link w:val="Heading5"/>
    <w:rsid w:val="00367B0A"/>
    <w:rPr>
      <w:rFonts w:ascii="Arial" w:eastAsia="Times New Roman" w:hAnsi="Arial" w:cs="Times New Roman"/>
      <w:b/>
      <w:iCs/>
      <w:sz w:val="24"/>
      <w:szCs w:val="26"/>
      <w:lang w:eastAsia="en-US"/>
    </w:rPr>
  </w:style>
  <w:style w:type="character" w:styleId="Hyperlink">
    <w:name w:val="Hyperlink"/>
    <w:semiHidden/>
    <w:unhideWhenUsed/>
    <w:rsid w:val="00367B0A"/>
    <w:rPr>
      <w:rFonts w:ascii="Arial" w:hAnsi="Arial" w:cs="Times New Roman" w:hint="default"/>
      <w:color w:val="104F75"/>
      <w:sz w:val="24"/>
      <w:u w:val="single"/>
    </w:rPr>
  </w:style>
  <w:style w:type="character" w:customStyle="1" w:styleId="Heading4Char">
    <w:name w:val="Heading 4 Char"/>
    <w:basedOn w:val="DefaultParagraphFont"/>
    <w:link w:val="Heading4"/>
    <w:uiPriority w:val="9"/>
    <w:semiHidden/>
    <w:rsid w:val="00367B0A"/>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83B52"/>
    <w:rPr>
      <w:sz w:val="16"/>
      <w:szCs w:val="16"/>
    </w:rPr>
  </w:style>
  <w:style w:type="paragraph" w:styleId="CommentText">
    <w:name w:val="annotation text"/>
    <w:basedOn w:val="Normal"/>
    <w:link w:val="CommentTextChar"/>
    <w:uiPriority w:val="99"/>
    <w:semiHidden/>
    <w:unhideWhenUsed/>
    <w:rsid w:val="00583B52"/>
    <w:pPr>
      <w:spacing w:line="240" w:lineRule="auto"/>
    </w:pPr>
    <w:rPr>
      <w:sz w:val="20"/>
      <w:szCs w:val="20"/>
    </w:rPr>
  </w:style>
  <w:style w:type="character" w:customStyle="1" w:styleId="CommentTextChar">
    <w:name w:val="Comment Text Char"/>
    <w:basedOn w:val="DefaultParagraphFont"/>
    <w:link w:val="CommentText"/>
    <w:uiPriority w:val="99"/>
    <w:semiHidden/>
    <w:rsid w:val="00583B52"/>
    <w:rPr>
      <w:sz w:val="20"/>
      <w:szCs w:val="20"/>
    </w:rPr>
  </w:style>
  <w:style w:type="paragraph" w:styleId="CommentSubject">
    <w:name w:val="annotation subject"/>
    <w:basedOn w:val="CommentText"/>
    <w:next w:val="CommentText"/>
    <w:link w:val="CommentSubjectChar"/>
    <w:uiPriority w:val="99"/>
    <w:semiHidden/>
    <w:unhideWhenUsed/>
    <w:rsid w:val="00583B52"/>
    <w:rPr>
      <w:b/>
      <w:bCs/>
    </w:rPr>
  </w:style>
  <w:style w:type="character" w:customStyle="1" w:styleId="CommentSubjectChar">
    <w:name w:val="Comment Subject Char"/>
    <w:basedOn w:val="CommentTextChar"/>
    <w:link w:val="CommentSubject"/>
    <w:uiPriority w:val="99"/>
    <w:semiHidden/>
    <w:rsid w:val="00583B52"/>
    <w:rPr>
      <w:b/>
      <w:bCs/>
      <w:sz w:val="20"/>
      <w:szCs w:val="20"/>
    </w:rPr>
  </w:style>
  <w:style w:type="table" w:customStyle="1" w:styleId="TableGrid1">
    <w:name w:val="Table Grid1"/>
    <w:basedOn w:val="TableNormal"/>
    <w:next w:val="TableGrid"/>
    <w:uiPriority w:val="59"/>
    <w:rsid w:val="00205C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625">
      <w:bodyDiv w:val="1"/>
      <w:marLeft w:val="0"/>
      <w:marRight w:val="0"/>
      <w:marTop w:val="0"/>
      <w:marBottom w:val="0"/>
      <w:divBdr>
        <w:top w:val="none" w:sz="0" w:space="0" w:color="auto"/>
        <w:left w:val="none" w:sz="0" w:space="0" w:color="auto"/>
        <w:bottom w:val="none" w:sz="0" w:space="0" w:color="auto"/>
        <w:right w:val="none" w:sz="0" w:space="0" w:color="auto"/>
      </w:divBdr>
    </w:div>
    <w:div w:id="101733749">
      <w:bodyDiv w:val="1"/>
      <w:marLeft w:val="0"/>
      <w:marRight w:val="0"/>
      <w:marTop w:val="0"/>
      <w:marBottom w:val="0"/>
      <w:divBdr>
        <w:top w:val="none" w:sz="0" w:space="0" w:color="auto"/>
        <w:left w:val="none" w:sz="0" w:space="0" w:color="auto"/>
        <w:bottom w:val="none" w:sz="0" w:space="0" w:color="auto"/>
        <w:right w:val="none" w:sz="0" w:space="0" w:color="auto"/>
      </w:divBdr>
    </w:div>
    <w:div w:id="237904618">
      <w:bodyDiv w:val="1"/>
      <w:marLeft w:val="0"/>
      <w:marRight w:val="0"/>
      <w:marTop w:val="0"/>
      <w:marBottom w:val="0"/>
      <w:divBdr>
        <w:top w:val="none" w:sz="0" w:space="0" w:color="auto"/>
        <w:left w:val="none" w:sz="0" w:space="0" w:color="auto"/>
        <w:bottom w:val="none" w:sz="0" w:space="0" w:color="auto"/>
        <w:right w:val="none" w:sz="0" w:space="0" w:color="auto"/>
      </w:divBdr>
    </w:div>
    <w:div w:id="348289760">
      <w:bodyDiv w:val="1"/>
      <w:marLeft w:val="0"/>
      <w:marRight w:val="0"/>
      <w:marTop w:val="0"/>
      <w:marBottom w:val="0"/>
      <w:divBdr>
        <w:top w:val="none" w:sz="0" w:space="0" w:color="auto"/>
        <w:left w:val="none" w:sz="0" w:space="0" w:color="auto"/>
        <w:bottom w:val="none" w:sz="0" w:space="0" w:color="auto"/>
        <w:right w:val="none" w:sz="0" w:space="0" w:color="auto"/>
      </w:divBdr>
    </w:div>
    <w:div w:id="350693282">
      <w:bodyDiv w:val="1"/>
      <w:marLeft w:val="0"/>
      <w:marRight w:val="0"/>
      <w:marTop w:val="0"/>
      <w:marBottom w:val="0"/>
      <w:divBdr>
        <w:top w:val="none" w:sz="0" w:space="0" w:color="auto"/>
        <w:left w:val="none" w:sz="0" w:space="0" w:color="auto"/>
        <w:bottom w:val="none" w:sz="0" w:space="0" w:color="auto"/>
        <w:right w:val="none" w:sz="0" w:space="0" w:color="auto"/>
      </w:divBdr>
    </w:div>
    <w:div w:id="368535204">
      <w:bodyDiv w:val="1"/>
      <w:marLeft w:val="0"/>
      <w:marRight w:val="0"/>
      <w:marTop w:val="0"/>
      <w:marBottom w:val="0"/>
      <w:divBdr>
        <w:top w:val="none" w:sz="0" w:space="0" w:color="auto"/>
        <w:left w:val="none" w:sz="0" w:space="0" w:color="auto"/>
        <w:bottom w:val="none" w:sz="0" w:space="0" w:color="auto"/>
        <w:right w:val="none" w:sz="0" w:space="0" w:color="auto"/>
      </w:divBdr>
    </w:div>
    <w:div w:id="392316886">
      <w:bodyDiv w:val="1"/>
      <w:marLeft w:val="0"/>
      <w:marRight w:val="0"/>
      <w:marTop w:val="0"/>
      <w:marBottom w:val="0"/>
      <w:divBdr>
        <w:top w:val="none" w:sz="0" w:space="0" w:color="auto"/>
        <w:left w:val="none" w:sz="0" w:space="0" w:color="auto"/>
        <w:bottom w:val="none" w:sz="0" w:space="0" w:color="auto"/>
        <w:right w:val="none" w:sz="0" w:space="0" w:color="auto"/>
      </w:divBdr>
    </w:div>
    <w:div w:id="462160591">
      <w:bodyDiv w:val="1"/>
      <w:marLeft w:val="0"/>
      <w:marRight w:val="0"/>
      <w:marTop w:val="0"/>
      <w:marBottom w:val="0"/>
      <w:divBdr>
        <w:top w:val="none" w:sz="0" w:space="0" w:color="auto"/>
        <w:left w:val="none" w:sz="0" w:space="0" w:color="auto"/>
        <w:bottom w:val="none" w:sz="0" w:space="0" w:color="auto"/>
        <w:right w:val="none" w:sz="0" w:space="0" w:color="auto"/>
      </w:divBdr>
    </w:div>
    <w:div w:id="511800353">
      <w:bodyDiv w:val="1"/>
      <w:marLeft w:val="0"/>
      <w:marRight w:val="0"/>
      <w:marTop w:val="0"/>
      <w:marBottom w:val="0"/>
      <w:divBdr>
        <w:top w:val="none" w:sz="0" w:space="0" w:color="auto"/>
        <w:left w:val="none" w:sz="0" w:space="0" w:color="auto"/>
        <w:bottom w:val="none" w:sz="0" w:space="0" w:color="auto"/>
        <w:right w:val="none" w:sz="0" w:space="0" w:color="auto"/>
      </w:divBdr>
    </w:div>
    <w:div w:id="552157359">
      <w:bodyDiv w:val="1"/>
      <w:marLeft w:val="0"/>
      <w:marRight w:val="0"/>
      <w:marTop w:val="0"/>
      <w:marBottom w:val="0"/>
      <w:divBdr>
        <w:top w:val="none" w:sz="0" w:space="0" w:color="auto"/>
        <w:left w:val="none" w:sz="0" w:space="0" w:color="auto"/>
        <w:bottom w:val="none" w:sz="0" w:space="0" w:color="auto"/>
        <w:right w:val="none" w:sz="0" w:space="0" w:color="auto"/>
      </w:divBdr>
    </w:div>
    <w:div w:id="609122765">
      <w:bodyDiv w:val="1"/>
      <w:marLeft w:val="0"/>
      <w:marRight w:val="0"/>
      <w:marTop w:val="0"/>
      <w:marBottom w:val="0"/>
      <w:divBdr>
        <w:top w:val="none" w:sz="0" w:space="0" w:color="auto"/>
        <w:left w:val="none" w:sz="0" w:space="0" w:color="auto"/>
        <w:bottom w:val="none" w:sz="0" w:space="0" w:color="auto"/>
        <w:right w:val="none" w:sz="0" w:space="0" w:color="auto"/>
      </w:divBdr>
    </w:div>
    <w:div w:id="628633959">
      <w:bodyDiv w:val="1"/>
      <w:marLeft w:val="0"/>
      <w:marRight w:val="0"/>
      <w:marTop w:val="0"/>
      <w:marBottom w:val="0"/>
      <w:divBdr>
        <w:top w:val="none" w:sz="0" w:space="0" w:color="auto"/>
        <w:left w:val="none" w:sz="0" w:space="0" w:color="auto"/>
        <w:bottom w:val="none" w:sz="0" w:space="0" w:color="auto"/>
        <w:right w:val="none" w:sz="0" w:space="0" w:color="auto"/>
      </w:divBdr>
    </w:div>
    <w:div w:id="687487931">
      <w:bodyDiv w:val="1"/>
      <w:marLeft w:val="0"/>
      <w:marRight w:val="0"/>
      <w:marTop w:val="0"/>
      <w:marBottom w:val="0"/>
      <w:divBdr>
        <w:top w:val="none" w:sz="0" w:space="0" w:color="auto"/>
        <w:left w:val="none" w:sz="0" w:space="0" w:color="auto"/>
        <w:bottom w:val="none" w:sz="0" w:space="0" w:color="auto"/>
        <w:right w:val="none" w:sz="0" w:space="0" w:color="auto"/>
      </w:divBdr>
    </w:div>
    <w:div w:id="758410657">
      <w:bodyDiv w:val="1"/>
      <w:marLeft w:val="0"/>
      <w:marRight w:val="0"/>
      <w:marTop w:val="0"/>
      <w:marBottom w:val="0"/>
      <w:divBdr>
        <w:top w:val="none" w:sz="0" w:space="0" w:color="auto"/>
        <w:left w:val="none" w:sz="0" w:space="0" w:color="auto"/>
        <w:bottom w:val="none" w:sz="0" w:space="0" w:color="auto"/>
        <w:right w:val="none" w:sz="0" w:space="0" w:color="auto"/>
      </w:divBdr>
    </w:div>
    <w:div w:id="791558132">
      <w:bodyDiv w:val="1"/>
      <w:marLeft w:val="0"/>
      <w:marRight w:val="0"/>
      <w:marTop w:val="0"/>
      <w:marBottom w:val="0"/>
      <w:divBdr>
        <w:top w:val="none" w:sz="0" w:space="0" w:color="auto"/>
        <w:left w:val="none" w:sz="0" w:space="0" w:color="auto"/>
        <w:bottom w:val="none" w:sz="0" w:space="0" w:color="auto"/>
        <w:right w:val="none" w:sz="0" w:space="0" w:color="auto"/>
      </w:divBdr>
    </w:div>
    <w:div w:id="1030649743">
      <w:bodyDiv w:val="1"/>
      <w:marLeft w:val="0"/>
      <w:marRight w:val="0"/>
      <w:marTop w:val="0"/>
      <w:marBottom w:val="0"/>
      <w:divBdr>
        <w:top w:val="none" w:sz="0" w:space="0" w:color="auto"/>
        <w:left w:val="none" w:sz="0" w:space="0" w:color="auto"/>
        <w:bottom w:val="none" w:sz="0" w:space="0" w:color="auto"/>
        <w:right w:val="none" w:sz="0" w:space="0" w:color="auto"/>
      </w:divBdr>
    </w:div>
    <w:div w:id="1073774550">
      <w:bodyDiv w:val="1"/>
      <w:marLeft w:val="0"/>
      <w:marRight w:val="0"/>
      <w:marTop w:val="0"/>
      <w:marBottom w:val="0"/>
      <w:divBdr>
        <w:top w:val="none" w:sz="0" w:space="0" w:color="auto"/>
        <w:left w:val="none" w:sz="0" w:space="0" w:color="auto"/>
        <w:bottom w:val="none" w:sz="0" w:space="0" w:color="auto"/>
        <w:right w:val="none" w:sz="0" w:space="0" w:color="auto"/>
      </w:divBdr>
    </w:div>
    <w:div w:id="1185942724">
      <w:bodyDiv w:val="1"/>
      <w:marLeft w:val="0"/>
      <w:marRight w:val="0"/>
      <w:marTop w:val="0"/>
      <w:marBottom w:val="0"/>
      <w:divBdr>
        <w:top w:val="none" w:sz="0" w:space="0" w:color="auto"/>
        <w:left w:val="none" w:sz="0" w:space="0" w:color="auto"/>
        <w:bottom w:val="none" w:sz="0" w:space="0" w:color="auto"/>
        <w:right w:val="none" w:sz="0" w:space="0" w:color="auto"/>
      </w:divBdr>
    </w:div>
    <w:div w:id="1302612462">
      <w:bodyDiv w:val="1"/>
      <w:marLeft w:val="0"/>
      <w:marRight w:val="0"/>
      <w:marTop w:val="0"/>
      <w:marBottom w:val="0"/>
      <w:divBdr>
        <w:top w:val="none" w:sz="0" w:space="0" w:color="auto"/>
        <w:left w:val="none" w:sz="0" w:space="0" w:color="auto"/>
        <w:bottom w:val="none" w:sz="0" w:space="0" w:color="auto"/>
        <w:right w:val="none" w:sz="0" w:space="0" w:color="auto"/>
      </w:divBdr>
    </w:div>
    <w:div w:id="1387413728">
      <w:bodyDiv w:val="1"/>
      <w:marLeft w:val="0"/>
      <w:marRight w:val="0"/>
      <w:marTop w:val="0"/>
      <w:marBottom w:val="0"/>
      <w:divBdr>
        <w:top w:val="none" w:sz="0" w:space="0" w:color="auto"/>
        <w:left w:val="none" w:sz="0" w:space="0" w:color="auto"/>
        <w:bottom w:val="none" w:sz="0" w:space="0" w:color="auto"/>
        <w:right w:val="none" w:sz="0" w:space="0" w:color="auto"/>
      </w:divBdr>
    </w:div>
    <w:div w:id="1566449554">
      <w:bodyDiv w:val="1"/>
      <w:marLeft w:val="0"/>
      <w:marRight w:val="0"/>
      <w:marTop w:val="0"/>
      <w:marBottom w:val="0"/>
      <w:divBdr>
        <w:top w:val="none" w:sz="0" w:space="0" w:color="auto"/>
        <w:left w:val="none" w:sz="0" w:space="0" w:color="auto"/>
        <w:bottom w:val="none" w:sz="0" w:space="0" w:color="auto"/>
        <w:right w:val="none" w:sz="0" w:space="0" w:color="auto"/>
      </w:divBdr>
    </w:div>
    <w:div w:id="1602958455">
      <w:bodyDiv w:val="1"/>
      <w:marLeft w:val="0"/>
      <w:marRight w:val="0"/>
      <w:marTop w:val="0"/>
      <w:marBottom w:val="0"/>
      <w:divBdr>
        <w:top w:val="none" w:sz="0" w:space="0" w:color="auto"/>
        <w:left w:val="none" w:sz="0" w:space="0" w:color="auto"/>
        <w:bottom w:val="none" w:sz="0" w:space="0" w:color="auto"/>
        <w:right w:val="none" w:sz="0" w:space="0" w:color="auto"/>
      </w:divBdr>
    </w:div>
    <w:div w:id="1619331473">
      <w:bodyDiv w:val="1"/>
      <w:marLeft w:val="0"/>
      <w:marRight w:val="0"/>
      <w:marTop w:val="0"/>
      <w:marBottom w:val="0"/>
      <w:divBdr>
        <w:top w:val="none" w:sz="0" w:space="0" w:color="auto"/>
        <w:left w:val="none" w:sz="0" w:space="0" w:color="auto"/>
        <w:bottom w:val="none" w:sz="0" w:space="0" w:color="auto"/>
        <w:right w:val="none" w:sz="0" w:space="0" w:color="auto"/>
      </w:divBdr>
    </w:div>
    <w:div w:id="1648389918">
      <w:bodyDiv w:val="1"/>
      <w:marLeft w:val="0"/>
      <w:marRight w:val="0"/>
      <w:marTop w:val="0"/>
      <w:marBottom w:val="0"/>
      <w:divBdr>
        <w:top w:val="none" w:sz="0" w:space="0" w:color="auto"/>
        <w:left w:val="none" w:sz="0" w:space="0" w:color="auto"/>
        <w:bottom w:val="none" w:sz="0" w:space="0" w:color="auto"/>
        <w:right w:val="none" w:sz="0" w:space="0" w:color="auto"/>
      </w:divBdr>
    </w:div>
    <w:div w:id="1729718560">
      <w:bodyDiv w:val="1"/>
      <w:marLeft w:val="0"/>
      <w:marRight w:val="0"/>
      <w:marTop w:val="0"/>
      <w:marBottom w:val="0"/>
      <w:divBdr>
        <w:top w:val="none" w:sz="0" w:space="0" w:color="auto"/>
        <w:left w:val="none" w:sz="0" w:space="0" w:color="auto"/>
        <w:bottom w:val="none" w:sz="0" w:space="0" w:color="auto"/>
        <w:right w:val="none" w:sz="0" w:space="0" w:color="auto"/>
      </w:divBdr>
    </w:div>
    <w:div w:id="1811167611">
      <w:bodyDiv w:val="1"/>
      <w:marLeft w:val="0"/>
      <w:marRight w:val="0"/>
      <w:marTop w:val="0"/>
      <w:marBottom w:val="0"/>
      <w:divBdr>
        <w:top w:val="none" w:sz="0" w:space="0" w:color="auto"/>
        <w:left w:val="none" w:sz="0" w:space="0" w:color="auto"/>
        <w:bottom w:val="none" w:sz="0" w:space="0" w:color="auto"/>
        <w:right w:val="none" w:sz="0" w:space="0" w:color="auto"/>
      </w:divBdr>
    </w:div>
    <w:div w:id="1938974907">
      <w:bodyDiv w:val="1"/>
      <w:marLeft w:val="0"/>
      <w:marRight w:val="0"/>
      <w:marTop w:val="0"/>
      <w:marBottom w:val="0"/>
      <w:divBdr>
        <w:top w:val="none" w:sz="0" w:space="0" w:color="auto"/>
        <w:left w:val="none" w:sz="0" w:space="0" w:color="auto"/>
        <w:bottom w:val="none" w:sz="0" w:space="0" w:color="auto"/>
        <w:right w:val="none" w:sz="0" w:space="0" w:color="auto"/>
      </w:divBdr>
    </w:div>
    <w:div w:id="2087536521">
      <w:bodyDiv w:val="1"/>
      <w:marLeft w:val="0"/>
      <w:marRight w:val="0"/>
      <w:marTop w:val="0"/>
      <w:marBottom w:val="0"/>
      <w:divBdr>
        <w:top w:val="none" w:sz="0" w:space="0" w:color="auto"/>
        <w:left w:val="none" w:sz="0" w:space="0" w:color="auto"/>
        <w:bottom w:val="none" w:sz="0" w:space="0" w:color="auto"/>
        <w:right w:val="none" w:sz="0" w:space="0" w:color="auto"/>
      </w:divBdr>
    </w:div>
    <w:div w:id="209631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18" ma:contentTypeDescription="Create a new document." ma:contentTypeScope="" ma:versionID="ff056378b8b554de0d1396a13572d777">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67f2467fbd43d56b7b5d0eb28f2e6179"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f89512-236a-4207-ab32-592a4b55a305}"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e9a5d-19b5-4cad-99b3-25d4690498ad">
      <Terms xmlns="http://schemas.microsoft.com/office/infopath/2007/PartnerControls"/>
    </lcf76f155ced4ddcb4097134ff3c332f>
    <TaxCatchAll xmlns="27a62cff-fb21-427e-a9e1-20136b02a90f" xsi:nil="true"/>
  </documentManagement>
</p:properties>
</file>

<file path=customXml/itemProps1.xml><?xml version="1.0" encoding="utf-8"?>
<ds:datastoreItem xmlns:ds="http://schemas.openxmlformats.org/officeDocument/2006/customXml" ds:itemID="{5BC46120-695E-47CA-9798-DBABC57F6AD8}">
  <ds:schemaRefs>
    <ds:schemaRef ds:uri="http://schemas.openxmlformats.org/officeDocument/2006/bibliography"/>
  </ds:schemaRefs>
</ds:datastoreItem>
</file>

<file path=customXml/itemProps2.xml><?xml version="1.0" encoding="utf-8"?>
<ds:datastoreItem xmlns:ds="http://schemas.openxmlformats.org/officeDocument/2006/customXml" ds:itemID="{B94103F5-B8D8-4EAF-A42E-A0D8F9122373}"/>
</file>

<file path=customXml/itemProps3.xml><?xml version="1.0" encoding="utf-8"?>
<ds:datastoreItem xmlns:ds="http://schemas.openxmlformats.org/officeDocument/2006/customXml" ds:itemID="{E4978793-4E2E-4B67-91E1-FED89845B7FA}"/>
</file>

<file path=customXml/itemProps4.xml><?xml version="1.0" encoding="utf-8"?>
<ds:datastoreItem xmlns:ds="http://schemas.openxmlformats.org/officeDocument/2006/customXml" ds:itemID="{5E7EC6C8-5C0E-4F8B-8D4F-0ADAECE47CD1}"/>
</file>

<file path=docProps/app.xml><?xml version="1.0" encoding="utf-8"?>
<Properties xmlns="http://schemas.openxmlformats.org/officeDocument/2006/extended-properties" xmlns:vt="http://schemas.openxmlformats.org/officeDocument/2006/docPropsVTypes">
  <Template>Normal</Template>
  <TotalTime>31</TotalTime>
  <Pages>1</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Claire Andrews</cp:lastModifiedBy>
  <cp:revision>11</cp:revision>
  <cp:lastPrinted>2014-03-11T15:06:00Z</cp:lastPrinted>
  <dcterms:created xsi:type="dcterms:W3CDTF">2014-03-11T12:44:00Z</dcterms:created>
  <dcterms:modified xsi:type="dcterms:W3CDTF">2020-05-21T14:47:00Z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832000</vt:r8>
  </property>
  <property fmtid="{D5CDD505-2E9C-101B-9397-08002B2CF9AE}" pid="4" name="MediaServiceImageTags">
    <vt:lpwstr/>
  </property>
</Properties>
</file>