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D477C" w14:textId="77777777" w:rsidR="00FA730B" w:rsidRPr="008D0221" w:rsidRDefault="00FA730B" w:rsidP="00FA730B">
      <w:pPr>
        <w:spacing w:after="0" w:line="240" w:lineRule="auto"/>
        <w:rPr>
          <w:rFonts w:ascii="NTFPreCursivef" w:hAnsi="NTFPreCursivef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2C639" wp14:editId="115B4EF4">
                <wp:simplePos x="0" y="0"/>
                <wp:positionH relativeFrom="column">
                  <wp:posOffset>-41910</wp:posOffset>
                </wp:positionH>
                <wp:positionV relativeFrom="paragraph">
                  <wp:posOffset>-140335</wp:posOffset>
                </wp:positionV>
                <wp:extent cx="860425" cy="767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79BDF" w14:textId="77777777" w:rsidR="00FA730B" w:rsidRDefault="00FA730B" w:rsidP="00FA730B">
                            <w:pPr>
                              <w:jc w:val="center"/>
                            </w:pPr>
                            <w:r w:rsidRPr="00900B83">
                              <w:rPr>
                                <w:noProof/>
                              </w:rPr>
                              <w:drawing>
                                <wp:inline distT="0" distB="0" distL="0" distR="0" wp14:anchorId="20EDA9E0" wp14:editId="589AB923">
                                  <wp:extent cx="510363" cy="510363"/>
                                  <wp:effectExtent l="0" t="0" r="4445" b="4445"/>
                                  <wp:docPr id="1" name="Picture 1" descr="C:\Users\claire.andrews\Documents\Longton Lane Primary\Images\ll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andrews\Documents\Longton Lane Primary\Images\ll log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5874" cy="515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2C6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3pt;margin-top:-11.05pt;width:67.75pt;height:6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" stroked="f">
                <v:textbox style="mso-fit-shape-to-text:t">
                  <w:txbxContent>
                    <w:p w14:paraId="6BB79BDF" w14:textId="77777777" w:rsidR="00FA730B" w:rsidRDefault="00FA730B" w:rsidP="00FA730B">
                      <w:pPr>
                        <w:jc w:val="center"/>
                      </w:pPr>
                      <w:r w:rsidRPr="00900B83">
                        <w:rPr>
                          <w:noProof/>
                        </w:rPr>
                        <w:drawing>
                          <wp:inline distT="0" distB="0" distL="0" distR="0" wp14:anchorId="20EDA9E0" wp14:editId="589AB923">
                            <wp:extent cx="510363" cy="510363"/>
                            <wp:effectExtent l="0" t="0" r="4445" b="4445"/>
                            <wp:docPr id="1" name="Picture 1" descr="C:\Users\claire.andrews\Documents\Longton Lane Primary\Images\ll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andrews\Documents\Longton Lane Primary\Images\ll log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5874" cy="5158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  <w:b/>
          <w:bCs/>
        </w:rPr>
        <w:t xml:space="preserve">                 </w:t>
      </w:r>
      <w:r w:rsidRPr="008D0221">
        <w:rPr>
          <w:rFonts w:ascii="NTFPreCursivef" w:hAnsi="NTFPreCursivef" w:cs="Arial"/>
          <w:sz w:val="36"/>
          <w:szCs w:val="36"/>
        </w:rPr>
        <w:t>LONGTON LANE COMMUNITY PRIMARY SCHOOL</w:t>
      </w:r>
    </w:p>
    <w:p w14:paraId="726C3CBB" w14:textId="2B1C5006" w:rsidR="00FA730B" w:rsidRPr="00A22022" w:rsidRDefault="00FA730B" w:rsidP="00FA730B">
      <w:pPr>
        <w:spacing w:after="0" w:line="240" w:lineRule="auto"/>
        <w:rPr>
          <w:rFonts w:ascii="Bradley Hand ITC" w:hAnsi="Bradley Hand ITC"/>
          <w:b/>
          <w:bCs/>
          <w:color w:val="FF0000"/>
          <w:sz w:val="32"/>
          <w:szCs w:val="32"/>
        </w:rPr>
      </w:pP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                          </w:t>
      </w:r>
      <w:r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</w:t>
      </w:r>
      <w:r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                  </w:t>
      </w:r>
      <w:r w:rsidRPr="00A22022">
        <w:rPr>
          <w:rFonts w:ascii="Bradley Hand ITC" w:hAnsi="Bradley Hand ITC"/>
          <w:b/>
          <w:bCs/>
          <w:color w:val="FF0000"/>
          <w:sz w:val="32"/>
          <w:szCs w:val="32"/>
        </w:rPr>
        <w:t xml:space="preserve">   ‘Believe and Achieve’</w:t>
      </w:r>
    </w:p>
    <w:p w14:paraId="0F178ECE" w14:textId="47E41097" w:rsidR="00DA43C8" w:rsidRPr="00FA730B" w:rsidRDefault="00FA730B" w:rsidP="00FA730B">
      <w:pPr>
        <w:tabs>
          <w:tab w:val="left" w:pos="1373"/>
          <w:tab w:val="left" w:pos="3585"/>
        </w:tabs>
        <w:spacing w:after="0" w:line="240" w:lineRule="auto"/>
        <w:jc w:val="center"/>
        <w:rPr>
          <w:rFonts w:ascii="NTFPreCursivef" w:hAnsi="NTFPreCursivef"/>
          <w:b/>
          <w:u w:val="single"/>
        </w:rPr>
      </w:pPr>
      <w:r w:rsidRPr="00FA730B">
        <w:rPr>
          <w:rFonts w:ascii="NTFPreCursivef" w:hAnsi="NTFPreCursivef"/>
          <w:b/>
          <w:u w:val="single"/>
        </w:rPr>
        <w:t xml:space="preserve">ENGLISH </w:t>
      </w:r>
      <w:r w:rsidR="00DA43C8" w:rsidRPr="00FA730B">
        <w:rPr>
          <w:rFonts w:ascii="NTFPreCursivef" w:hAnsi="NTFPreCursivef"/>
          <w:b/>
          <w:u w:val="single"/>
        </w:rPr>
        <w:t>LONG TERM PLANNING YEAR 4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5954"/>
        <w:gridCol w:w="2126"/>
        <w:gridCol w:w="2126"/>
        <w:gridCol w:w="3686"/>
        <w:gridCol w:w="3402"/>
      </w:tblGrid>
      <w:tr w:rsidR="00F85706" w:rsidRPr="00FA730B" w14:paraId="5CCB5446" w14:textId="77777777" w:rsidTr="004F68B0">
        <w:tc>
          <w:tcPr>
            <w:tcW w:w="22505" w:type="dxa"/>
            <w:gridSpan w:val="7"/>
            <w:shd w:val="clear" w:color="auto" w:fill="D9D9D9" w:themeFill="background1" w:themeFillShade="D9"/>
          </w:tcPr>
          <w:p w14:paraId="7FD656C2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  <w:b/>
              </w:rPr>
            </w:pPr>
            <w:r w:rsidRPr="00FA730B">
              <w:rPr>
                <w:rFonts w:ascii="NTFPreCursivef" w:hAnsi="NTFPreCursivef"/>
                <w:b/>
              </w:rPr>
              <w:t>ENGLISH</w:t>
            </w:r>
          </w:p>
        </w:tc>
      </w:tr>
      <w:tr w:rsidR="004F68B0" w:rsidRPr="00FA730B" w14:paraId="61C09AE2" w14:textId="77777777" w:rsidTr="00FA730B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F6CEEBF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Spoken Word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110161E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Word Reading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312D32C6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Comprehension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E01A069" w14:textId="46DFDE3F" w:rsidR="00F85706" w:rsidRPr="00FA730B" w:rsidRDefault="00CE2C73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Writing – T</w:t>
            </w:r>
            <w:r w:rsidR="00F85706" w:rsidRPr="00FA730B">
              <w:rPr>
                <w:rFonts w:ascii="NTFPreCursivef" w:hAnsi="NTFPreCursivef"/>
              </w:rPr>
              <w:t>ranscription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0F73A4C1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Writing – Handwriting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628433F6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Writing – Composition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CA58E2" w14:textId="77777777" w:rsidR="00F85706" w:rsidRPr="00FA730B" w:rsidRDefault="00F85706" w:rsidP="009522C9">
            <w:pPr>
              <w:jc w:val="center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Writing – Grammar, Vocabulary and Punctuation</w:t>
            </w:r>
          </w:p>
        </w:tc>
      </w:tr>
      <w:tr w:rsidR="004F68B0" w:rsidRPr="00FA730B" w14:paraId="40DC6DF9" w14:textId="77777777" w:rsidTr="00FA730B">
        <w:tc>
          <w:tcPr>
            <w:tcW w:w="3652" w:type="dxa"/>
          </w:tcPr>
          <w:p w14:paraId="5F114E1F" w14:textId="3B1772FF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Discusses props and costumes to add to a role.</w:t>
            </w:r>
          </w:p>
          <w:p w14:paraId="0DA37469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35EEF6D2" w14:textId="3C241177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Gives well-structured descriptions, explanations and narratives for different purposes, including for expressing feelings.</w:t>
            </w:r>
          </w:p>
          <w:p w14:paraId="4EBEDC4B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2B7F9DEC" w14:textId="0DDD6678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Builds their vocabulary using a range of relevant strategies.</w:t>
            </w:r>
          </w:p>
          <w:p w14:paraId="01B0CFA8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59DA3316" w14:textId="32AC738F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Understands that their vocabulary and non-verbal gestures vary depending on the audience, purpose and context.</w:t>
            </w:r>
          </w:p>
          <w:p w14:paraId="1CDA0919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22E6B05B" w14:textId="4937DE70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Shows an awareness of Standard English.</w:t>
            </w:r>
          </w:p>
          <w:p w14:paraId="7F5D3B56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070852FA" w14:textId="17FD60FC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Sustains attentive  listening in a wide variety of different contexts and begins to make notes of key ideas.</w:t>
            </w:r>
          </w:p>
          <w:p w14:paraId="6E7E6CD3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6563F1F9" w14:textId="48AA6852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Begins to gain, maintain and monitor the attention of listeners.</w:t>
            </w:r>
          </w:p>
          <w:p w14:paraId="4C71009C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4646BD4A" w14:textId="37A40638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Can identify some key features of good presentation.</w:t>
            </w:r>
          </w:p>
          <w:p w14:paraId="2A8F5315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22D8A5F0" w14:textId="6244BEFB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Asks a range of relevant questions to extend their knowledge and understanding.</w:t>
            </w:r>
          </w:p>
          <w:p w14:paraId="025F953B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6C62AACC" w14:textId="788E9DD7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Sustains designated roles and responsibilities during collaborative group discussions of varying sizes.</w:t>
            </w:r>
          </w:p>
          <w:p w14:paraId="124A273C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203F404F" w14:textId="245FA61E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Participates constructively in conversation and debates.</w:t>
            </w:r>
          </w:p>
          <w:p w14:paraId="047498CE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3592D544" w14:textId="0E5DF7A1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Begins to articulate their opinion justifying reasons for choice with increasing confidence and clarity.</w:t>
            </w:r>
          </w:p>
          <w:p w14:paraId="45F19482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5D0C5EE1" w14:textId="4F720D94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Begins to sustain a role for a period of time.</w:t>
            </w:r>
          </w:p>
          <w:p w14:paraId="657FBD61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3EA0BB06" w14:textId="506E2125" w:rsidR="006765D8" w:rsidRPr="00FA730B" w:rsidRDefault="006765D8" w:rsidP="006765D8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Begins to adapt different roles for different performances/scenarios.</w:t>
            </w:r>
          </w:p>
          <w:p w14:paraId="2BFA722B" w14:textId="77777777" w:rsidR="006765D8" w:rsidRPr="00FA730B" w:rsidRDefault="006765D8" w:rsidP="006765D8">
            <w:pPr>
              <w:ind w:left="66"/>
              <w:rPr>
                <w:rFonts w:ascii="NTFPreCursivef" w:eastAsia="Times New Roman" w:hAnsi="NTFPreCursivef" w:cs="Arial"/>
                <w:color w:val="000000"/>
              </w:rPr>
            </w:pPr>
          </w:p>
          <w:p w14:paraId="6123EAD1" w14:textId="1AD707B6" w:rsidR="00F85706" w:rsidRPr="00FA730B" w:rsidRDefault="006765D8" w:rsidP="00FA730B">
            <w:pPr>
              <w:pStyle w:val="ListParagraph"/>
              <w:numPr>
                <w:ilvl w:val="0"/>
                <w:numId w:val="41"/>
              </w:numPr>
              <w:ind w:left="426"/>
              <w:rPr>
                <w:rFonts w:ascii="NTFPreCursivef" w:eastAsia="Times New Roman" w:hAnsi="NTFPreCursivef" w:cs="Arial"/>
                <w:color w:val="000000"/>
              </w:rPr>
            </w:pPr>
            <w:r w:rsidRPr="00FA730B">
              <w:rPr>
                <w:rFonts w:ascii="NTFPreCursivef" w:eastAsia="Times New Roman" w:hAnsi="NTFPreCursivef" w:cs="Arial"/>
                <w:color w:val="000000"/>
              </w:rPr>
              <w:t>Begins to develop ideas for performance including props, costume and sets.</w:t>
            </w:r>
          </w:p>
        </w:tc>
        <w:tc>
          <w:tcPr>
            <w:tcW w:w="1559" w:type="dxa"/>
          </w:tcPr>
          <w:p w14:paraId="39F45075" w14:textId="77777777" w:rsidR="00F85706" w:rsidRPr="00FA730B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6CBF6DFF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 xml:space="preserve">apply their growing knowledge of root words, prefixes and suffixes (etymology and morphology) as listed in </w:t>
            </w:r>
            <w:hyperlink w:anchor="EnglishAppendix1Spelling" w:history="1">
              <w:hyperlink w:anchor="EnglishAppendix1Spelling" w:history="1">
                <w:r w:rsidRPr="00FA730B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1</w:t>
                </w:r>
              </w:hyperlink>
            </w:hyperlink>
            <w:r w:rsidRPr="00FA730B">
              <w:rPr>
                <w:rFonts w:ascii="NTFPreCursivef" w:hAnsi="NTFPreCursivef"/>
                <w:sz w:val="22"/>
                <w:szCs w:val="22"/>
              </w:rPr>
              <w:t>, both to read aloud and to understand the meaning of new words they meet</w:t>
            </w:r>
          </w:p>
          <w:p w14:paraId="06EBB325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read further exception words, noting the unusual correspondences between spelling and sound, and where these occur in the word.</w:t>
            </w:r>
          </w:p>
        </w:tc>
        <w:tc>
          <w:tcPr>
            <w:tcW w:w="5954" w:type="dxa"/>
          </w:tcPr>
          <w:p w14:paraId="1B444E50" w14:textId="77777777" w:rsidR="00F85706" w:rsidRPr="00FA730B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267D0B8F" w14:textId="77777777" w:rsidR="00F85706" w:rsidRPr="00FA730B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develop positive attitudes to reading and understanding of what they read by:</w:t>
            </w:r>
          </w:p>
          <w:p w14:paraId="26314524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listening to and discussing a wide range of fiction, poetry, plays, non-fiction and reference books or textbooks</w:t>
            </w:r>
          </w:p>
          <w:p w14:paraId="4B3647E6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reading books that are structured in different ways and reading for a range of purposes</w:t>
            </w:r>
          </w:p>
          <w:p w14:paraId="7C7129E1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dictionaries to check the meaning of words that they have read</w:t>
            </w:r>
          </w:p>
          <w:p w14:paraId="1C608916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increasing their familiarity with a wide range of books, including fairy stories, myths and legends, and retelling some of these orally</w:t>
            </w:r>
          </w:p>
          <w:p w14:paraId="3E77DDA5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before="120"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identifying themes and conventions in a wide range of books preparing poems and play scripts to read aloud and to perform, showing understanding through intonation, tone, volume and action</w:t>
            </w:r>
          </w:p>
          <w:p w14:paraId="177ED5D1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discussing words and phrases that capture the reader’s interest and imagination</w:t>
            </w:r>
          </w:p>
          <w:p w14:paraId="77DD625A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recognising some different forms of poetry [for example, free verse, narrative poetry]</w:t>
            </w:r>
          </w:p>
          <w:p w14:paraId="03131614" w14:textId="77777777" w:rsidR="00F85706" w:rsidRPr="00FA730B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understand what they read, in books they can read independently, by:</w:t>
            </w:r>
          </w:p>
          <w:p w14:paraId="0E42A8A7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checking that the text makes sense to them, discussing their understanding and explaining the meaning of words in context</w:t>
            </w:r>
          </w:p>
          <w:p w14:paraId="2E4CC8AB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asking questions to improve their understanding of a text</w:t>
            </w:r>
          </w:p>
          <w:p w14:paraId="52BB02DD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drawing inferences such as inferring characters’ feelings, thoughts and motives from their actions, and justifying inferences with evidence</w:t>
            </w:r>
          </w:p>
          <w:p w14:paraId="6B69C1B5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predicting what might happen from details stated and implied</w:t>
            </w:r>
          </w:p>
          <w:p w14:paraId="53392C65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identifying main ideas drawn from more than one paragraph and summarising these</w:t>
            </w:r>
          </w:p>
          <w:p w14:paraId="53691168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identifying how language, structure, and presentation contribute to meaning</w:t>
            </w:r>
          </w:p>
          <w:p w14:paraId="00CDA025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retrieve and record information from non-fiction</w:t>
            </w:r>
          </w:p>
          <w:p w14:paraId="6B856B5A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participate in discussion about both books that are read to them and those they can read for themselves, taking turns and listening to what others say.</w:t>
            </w:r>
          </w:p>
        </w:tc>
        <w:tc>
          <w:tcPr>
            <w:tcW w:w="2126" w:type="dxa"/>
          </w:tcPr>
          <w:p w14:paraId="78745993" w14:textId="77777777" w:rsidR="00F85706" w:rsidRPr="00FA730B" w:rsidRDefault="00F85706" w:rsidP="009522C9">
            <w:pPr>
              <w:pStyle w:val="Heading5"/>
              <w:outlineLvl w:val="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 xml:space="preserve">Spelling (see </w:t>
            </w:r>
            <w:hyperlink w:anchor="EnglishAppendix1Spelling" w:history="1">
              <w:hyperlink w:anchor="EnglishAppendix1Spelling" w:history="1">
                <w:r w:rsidRPr="00FA730B">
                  <w:rPr>
                    <w:rStyle w:val="Hyperlink"/>
                    <w:rFonts w:ascii="NTFPreCursivef" w:hAnsi="NTFPreCursivef" w:cs="Arial"/>
                    <w:sz w:val="22"/>
                    <w:szCs w:val="22"/>
                  </w:rPr>
                  <w:t>English Appendix 1</w:t>
                </w:r>
              </w:hyperlink>
            </w:hyperlink>
            <w:r w:rsidRPr="00FA730B">
              <w:rPr>
                <w:rFonts w:ascii="NTFPreCursivef" w:hAnsi="NTFPreCursivef"/>
                <w:sz w:val="22"/>
                <w:szCs w:val="22"/>
              </w:rPr>
              <w:t>)</w:t>
            </w:r>
          </w:p>
          <w:p w14:paraId="229D47C7" w14:textId="77777777" w:rsidR="00F85706" w:rsidRPr="00FA730B" w:rsidRDefault="00F85706" w:rsidP="009522C9">
            <w:pPr>
              <w:spacing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06D75C03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use further prefixes and suffixes and understand how to add them (English Appendix</w:t>
            </w:r>
            <w:r w:rsidRPr="00FA730B">
              <w:rPr>
                <w:rFonts w:ascii="Cambria" w:hAnsi="Cambria" w:cs="Cambria"/>
                <w:sz w:val="22"/>
                <w:szCs w:val="22"/>
              </w:rPr>
              <w:t> </w:t>
            </w:r>
            <w:r w:rsidRPr="00FA730B">
              <w:rPr>
                <w:rFonts w:ascii="NTFPreCursivef" w:hAnsi="NTFPreCursivef"/>
                <w:sz w:val="22"/>
                <w:szCs w:val="22"/>
              </w:rPr>
              <w:t>1)</w:t>
            </w:r>
          </w:p>
          <w:p w14:paraId="0EF193D8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spell further homophones</w:t>
            </w:r>
          </w:p>
          <w:p w14:paraId="64C17426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spell words that are often misspelt (English Appendix 1)</w:t>
            </w:r>
          </w:p>
          <w:p w14:paraId="6C91B5DC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place the possessive apostrophe accurately in words with regular plurals [for example, girls’, boys’] and in words with irregular plurals [for example, children’s]</w:t>
            </w:r>
          </w:p>
          <w:p w14:paraId="2CFAB3E1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use the first two or three letters of a word to check its spelling in a dictionary</w:t>
            </w:r>
          </w:p>
          <w:p w14:paraId="28D39B6D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write from memory simple sentences, dictated by the teacher, that include words and punctuation taught so far.</w:t>
            </w:r>
          </w:p>
        </w:tc>
        <w:tc>
          <w:tcPr>
            <w:tcW w:w="2126" w:type="dxa"/>
          </w:tcPr>
          <w:p w14:paraId="58FE7286" w14:textId="77777777" w:rsidR="00F85706" w:rsidRPr="00FA730B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347C54EC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use the diagonal and horizontal strokes that are needed to join letters and understand which letters, when adjacent to one another, are best left unjoined</w:t>
            </w:r>
          </w:p>
          <w:p w14:paraId="20D2BE33" w14:textId="77777777" w:rsidR="00F85706" w:rsidRPr="00FA730B" w:rsidRDefault="00F85706" w:rsidP="009522C9">
            <w:pPr>
              <w:pStyle w:val="bulletundertext"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increase the legibility, consistency and quality of their handwriting [for example, by ensuring that the downstrokes of letters are parallel and equidistant; that lines of writing are spaced sufficiently so that the ascenders and descenders of letters do not touch].</w:t>
            </w:r>
          </w:p>
        </w:tc>
        <w:tc>
          <w:tcPr>
            <w:tcW w:w="3686" w:type="dxa"/>
          </w:tcPr>
          <w:p w14:paraId="4FD7638C" w14:textId="77777777" w:rsidR="00F85706" w:rsidRPr="00FA730B" w:rsidRDefault="00F85706" w:rsidP="009522C9">
            <w:pPr>
              <w:keepNext/>
              <w:spacing w:before="120"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1512D478" w14:textId="77777777" w:rsidR="00F85706" w:rsidRPr="00FA730B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plan their writing by:</w:t>
            </w:r>
          </w:p>
          <w:p w14:paraId="0E6DB492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discussing writing similar to that which they are planning to write in order to understand and learn from its structure, vocabulary and grammar</w:t>
            </w:r>
          </w:p>
          <w:p w14:paraId="21B508A0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discussing and recording ideas</w:t>
            </w:r>
          </w:p>
          <w:p w14:paraId="3918B5D2" w14:textId="77777777" w:rsidR="00F85706" w:rsidRPr="00FA730B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draft and write by:</w:t>
            </w:r>
          </w:p>
          <w:p w14:paraId="04040F03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composing and rehearsing sentences orally (including dialogue), progressively building a varied and rich vocabulary and an increasing range of sentence structures (</w:t>
            </w:r>
            <w:hyperlink w:anchor="EnglishAppendix2Vocabulary" w:history="1">
              <w:hyperlink w:anchor="EnglishAppendix2Vocabulary" w:history="1">
                <w:r w:rsidRPr="00FA730B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2</w:t>
                </w:r>
              </w:hyperlink>
            </w:hyperlink>
            <w:r w:rsidRPr="00FA730B">
              <w:rPr>
                <w:rFonts w:ascii="NTFPreCursivef" w:hAnsi="NTFPreCursivef"/>
                <w:sz w:val="22"/>
                <w:szCs w:val="22"/>
              </w:rPr>
              <w:t>)</w:t>
            </w:r>
          </w:p>
          <w:p w14:paraId="2AC091C6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organising paragraphs around a theme</w:t>
            </w:r>
          </w:p>
          <w:p w14:paraId="38A52ECC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 narratives, creating settings, characters and plot</w:t>
            </w:r>
          </w:p>
          <w:p w14:paraId="34012818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 non-narrative material, using simple organisational devices [for example, headings and sub-headings]</w:t>
            </w:r>
          </w:p>
          <w:p w14:paraId="2B6BEE59" w14:textId="77777777" w:rsidR="00F85706" w:rsidRPr="00FA730B" w:rsidRDefault="00F85706" w:rsidP="009522C9">
            <w:pPr>
              <w:pStyle w:val="bulletundertext"/>
              <w:keepNext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evaluate and edit by:</w:t>
            </w:r>
          </w:p>
          <w:p w14:paraId="66A386B3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assessing the effectiveness of their own and others’ writing and suggesting improvements</w:t>
            </w:r>
          </w:p>
          <w:p w14:paraId="2A736DFA" w14:textId="77777777" w:rsidR="00F85706" w:rsidRPr="00FA730B" w:rsidRDefault="00F85706" w:rsidP="00F85706">
            <w:pPr>
              <w:pStyle w:val="bulletundernumbered"/>
              <w:keepNext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proposing changes to grammar and vocabulary to improve consistency, including the accurate use of pronouns in sentences</w:t>
            </w:r>
          </w:p>
          <w:p w14:paraId="294EC758" w14:textId="77777777" w:rsidR="00F85706" w:rsidRPr="00FA730B" w:rsidRDefault="00F85706" w:rsidP="009522C9">
            <w:pPr>
              <w:pStyle w:val="bulletundertext"/>
              <w:keepNext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proof-read for spelling and punctuation errors</w:t>
            </w:r>
          </w:p>
          <w:p w14:paraId="4E42454C" w14:textId="77777777" w:rsidR="00F85706" w:rsidRPr="00FA730B" w:rsidRDefault="00F85706" w:rsidP="009522C9">
            <w:pPr>
              <w:pStyle w:val="bulletundertext"/>
              <w:keepNext/>
              <w:spacing w:after="12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read aloud their own writing, to a group or the whole class, using appropriate intonation and controlling the tone and volume so that the meaning is clear.</w:t>
            </w:r>
          </w:p>
        </w:tc>
        <w:tc>
          <w:tcPr>
            <w:tcW w:w="3402" w:type="dxa"/>
          </w:tcPr>
          <w:p w14:paraId="5F6955A4" w14:textId="77777777" w:rsidR="00F85706" w:rsidRPr="00FA730B" w:rsidRDefault="00F85706" w:rsidP="009522C9">
            <w:pPr>
              <w:spacing w:before="120" w:after="120"/>
              <w:rPr>
                <w:rFonts w:ascii="NTFPreCursivef" w:hAnsi="NTFPreCursivef"/>
              </w:rPr>
            </w:pPr>
            <w:r w:rsidRPr="00FA730B">
              <w:rPr>
                <w:rFonts w:ascii="NTFPreCursivef" w:hAnsi="NTFPreCursivef"/>
              </w:rPr>
              <w:t>Pupils should be taught to:</w:t>
            </w:r>
          </w:p>
          <w:p w14:paraId="67075708" w14:textId="77777777" w:rsidR="00F85706" w:rsidRPr="00FA730B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 xml:space="preserve">develop their understanding of the concepts set out in </w:t>
            </w:r>
            <w:hyperlink w:anchor="EnglishAppendix2Vocabulary" w:history="1">
              <w:hyperlink w:anchor="EnglishAppendix2Vocabulary" w:history="1">
                <w:r w:rsidRPr="00FA730B">
                  <w:rPr>
                    <w:rStyle w:val="Hyperlink"/>
                    <w:rFonts w:ascii="NTFPreCursivef" w:hAnsi="NTFPreCursivef"/>
                    <w:sz w:val="22"/>
                    <w:szCs w:val="22"/>
                  </w:rPr>
                  <w:t>English Appendix 2</w:t>
                </w:r>
              </w:hyperlink>
            </w:hyperlink>
            <w:r w:rsidRPr="00FA730B">
              <w:rPr>
                <w:rFonts w:ascii="NTFPreCursivef" w:hAnsi="NTFPreCursivef"/>
                <w:sz w:val="22"/>
                <w:szCs w:val="22"/>
              </w:rPr>
              <w:t xml:space="preserve"> by:</w:t>
            </w:r>
          </w:p>
          <w:p w14:paraId="1FA2C1AC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 xml:space="preserve">extending the range of sentences with more than one clause by using a wider range of conjunctions, including </w:t>
            </w:r>
            <w:r w:rsidRPr="00FA730B">
              <w:rPr>
                <w:rFonts w:ascii="NTFPreCursivef" w:hAnsi="NTFPreCursivef"/>
                <w:iCs/>
                <w:sz w:val="22"/>
                <w:szCs w:val="22"/>
              </w:rPr>
              <w:t>when</w:t>
            </w:r>
            <w:r w:rsidRPr="00FA730B">
              <w:rPr>
                <w:rFonts w:ascii="NTFPreCursivef" w:hAnsi="NTFPreCursivef"/>
                <w:sz w:val="22"/>
                <w:szCs w:val="22"/>
              </w:rPr>
              <w:t>,</w:t>
            </w:r>
            <w:r w:rsidRPr="00FA730B">
              <w:rPr>
                <w:rFonts w:ascii="NTFPreCursivef" w:hAnsi="NTFPreCursivef"/>
                <w:iCs/>
                <w:sz w:val="22"/>
                <w:szCs w:val="22"/>
              </w:rPr>
              <w:t xml:space="preserve"> if</w:t>
            </w:r>
            <w:r w:rsidRPr="00FA730B">
              <w:rPr>
                <w:rFonts w:ascii="NTFPreCursivef" w:hAnsi="NTFPreCursivef"/>
                <w:sz w:val="22"/>
                <w:szCs w:val="22"/>
              </w:rPr>
              <w:t>,</w:t>
            </w:r>
            <w:r w:rsidRPr="00FA730B">
              <w:rPr>
                <w:rFonts w:ascii="NTFPreCursivef" w:hAnsi="NTFPreCursivef"/>
                <w:iCs/>
                <w:sz w:val="22"/>
                <w:szCs w:val="22"/>
              </w:rPr>
              <w:t xml:space="preserve"> because</w:t>
            </w:r>
            <w:r w:rsidRPr="00FA730B">
              <w:rPr>
                <w:rFonts w:ascii="NTFPreCursivef" w:hAnsi="NTFPreCursivef"/>
                <w:sz w:val="22"/>
                <w:szCs w:val="22"/>
              </w:rPr>
              <w:t>,</w:t>
            </w:r>
            <w:r w:rsidRPr="00FA730B">
              <w:rPr>
                <w:rFonts w:ascii="NTFPreCursivef" w:hAnsi="NTFPreCursivef"/>
                <w:iCs/>
                <w:sz w:val="22"/>
                <w:szCs w:val="22"/>
              </w:rPr>
              <w:t xml:space="preserve"> although</w:t>
            </w:r>
          </w:p>
          <w:p w14:paraId="41ECAF50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the present perfect form of verbs in contrast to the past tense</w:t>
            </w:r>
          </w:p>
          <w:p w14:paraId="300E6302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choosing nouns or pronouns appropriately for clarity and cohesion and to avoid repetition</w:t>
            </w:r>
          </w:p>
          <w:p w14:paraId="32F9207D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conjunctions, adverbs and prepositions to express time and cause</w:t>
            </w:r>
          </w:p>
          <w:p w14:paraId="1A60304E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fronted adverbials</w:t>
            </w:r>
          </w:p>
          <w:p w14:paraId="7729F274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learning the grammar for years 3 and 4 in English Appendix 2</w:t>
            </w:r>
          </w:p>
          <w:p w14:paraId="1F474F58" w14:textId="77777777" w:rsidR="00F85706" w:rsidRPr="00FA730B" w:rsidRDefault="00F85706" w:rsidP="009522C9">
            <w:pPr>
              <w:pStyle w:val="bulletundertext"/>
              <w:spacing w:after="60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indicate grammatical and other features by:</w:t>
            </w:r>
          </w:p>
          <w:p w14:paraId="0DBB988C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commas after fronted adverbials</w:t>
            </w:r>
          </w:p>
          <w:p w14:paraId="70D7E176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6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indicating possession by using the possessive apostrophe with plural nouns</w:t>
            </w:r>
          </w:p>
          <w:p w14:paraId="24F16B52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using and punctuating direct speech</w:t>
            </w:r>
          </w:p>
          <w:p w14:paraId="5CAF0194" w14:textId="77777777" w:rsidR="00F85706" w:rsidRPr="00FA730B" w:rsidRDefault="00F85706" w:rsidP="00F85706">
            <w:pPr>
              <w:pStyle w:val="bulletundernumbered"/>
              <w:tabs>
                <w:tab w:val="num" w:pos="924"/>
              </w:tabs>
              <w:spacing w:after="120"/>
              <w:ind w:left="924"/>
              <w:rPr>
                <w:rFonts w:ascii="NTFPreCursivef" w:hAnsi="NTFPreCursivef"/>
                <w:sz w:val="22"/>
                <w:szCs w:val="22"/>
              </w:rPr>
            </w:pPr>
            <w:r w:rsidRPr="00FA730B">
              <w:rPr>
                <w:rFonts w:ascii="NTFPreCursivef" w:hAnsi="NTFPreCursivef"/>
                <w:sz w:val="22"/>
                <w:szCs w:val="22"/>
              </w:rPr>
              <w:t>use and understand the grammatical terminology in English Appendix 2 accurately and appropriately when discussing their writing and reading.</w:t>
            </w:r>
          </w:p>
        </w:tc>
      </w:tr>
    </w:tbl>
    <w:p w14:paraId="39D9FD53" w14:textId="7A8745BA" w:rsidR="00F85706" w:rsidRDefault="00F85706" w:rsidP="00205C81">
      <w:pPr>
        <w:tabs>
          <w:tab w:val="left" w:pos="1373"/>
          <w:tab w:val="left" w:pos="3585"/>
        </w:tabs>
        <w:rPr>
          <w:b/>
          <w:sz w:val="24"/>
          <w:szCs w:val="24"/>
          <w:u w:val="single"/>
        </w:rPr>
      </w:pPr>
      <w:bookmarkStart w:id="0" w:name="_GoBack"/>
      <w:bookmarkEnd w:id="0"/>
    </w:p>
    <w:sectPr w:rsidR="00F85706" w:rsidSect="004F68B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42C7" w14:textId="77777777" w:rsidR="009522C9" w:rsidRDefault="009522C9" w:rsidP="00F008BE">
      <w:pPr>
        <w:spacing w:after="0" w:line="240" w:lineRule="auto"/>
      </w:pPr>
      <w:r>
        <w:separator/>
      </w:r>
    </w:p>
  </w:endnote>
  <w:endnote w:type="continuationSeparator" w:id="0">
    <w:p w14:paraId="459B48BF" w14:textId="77777777" w:rsidR="009522C9" w:rsidRDefault="009522C9" w:rsidP="00F0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B8907" w14:textId="77777777" w:rsidR="009522C9" w:rsidRDefault="009522C9" w:rsidP="00F008BE">
      <w:pPr>
        <w:spacing w:after="0" w:line="240" w:lineRule="auto"/>
      </w:pPr>
      <w:r>
        <w:separator/>
      </w:r>
    </w:p>
  </w:footnote>
  <w:footnote w:type="continuationSeparator" w:id="0">
    <w:p w14:paraId="6F2F5FF5" w14:textId="77777777" w:rsidR="009522C9" w:rsidRDefault="009522C9" w:rsidP="00F0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C60CE"/>
    <w:multiLevelType w:val="hybridMultilevel"/>
    <w:tmpl w:val="D15E94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6E5A3C"/>
    <w:multiLevelType w:val="hybridMultilevel"/>
    <w:tmpl w:val="07D4C9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-483"/>
        </w:tabs>
        <w:ind w:left="-483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810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0"/>
  </w:num>
  <w:num w:numId="6">
    <w:abstractNumId w:val="3"/>
  </w:num>
  <w:num w:numId="7">
    <w:abstractNumId w:val="1"/>
  </w:num>
  <w:num w:numId="8">
    <w:abstractNumId w:val="0"/>
  </w:num>
  <w:num w:numId="9">
    <w:abstractNumId w:val="0"/>
  </w:num>
  <w:num w:numId="10">
    <w:abstractNumId w:val="3"/>
  </w:num>
  <w:num w:numId="11">
    <w:abstractNumId w:val="0"/>
  </w:num>
  <w:num w:numId="12">
    <w:abstractNumId w:val="3"/>
  </w:num>
  <w:num w:numId="13">
    <w:abstractNumId w:val="0"/>
  </w:num>
  <w:num w:numId="14">
    <w:abstractNumId w:val="0"/>
  </w:num>
  <w:num w:numId="15">
    <w:abstractNumId w:val="0"/>
  </w:num>
  <w:num w:numId="16">
    <w:abstractNumId w:val="3"/>
  </w:num>
  <w:num w:numId="17">
    <w:abstractNumId w:val="3"/>
  </w:num>
  <w:num w:numId="18">
    <w:abstractNumId w:val="0"/>
  </w:num>
  <w:num w:numId="19">
    <w:abstractNumId w:val="0"/>
  </w:num>
  <w:num w:numId="20">
    <w:abstractNumId w:val="3"/>
  </w:num>
  <w:num w:numId="21">
    <w:abstractNumId w:val="0"/>
  </w:num>
  <w:num w:numId="22">
    <w:abstractNumId w:val="3"/>
  </w:num>
  <w:num w:numId="23">
    <w:abstractNumId w:val="0"/>
  </w:num>
  <w:num w:numId="24">
    <w:abstractNumId w:val="0"/>
  </w:num>
  <w:num w:numId="25">
    <w:abstractNumId w:val="0"/>
  </w:num>
  <w:num w:numId="26">
    <w:abstractNumId w:val="3"/>
  </w:num>
  <w:num w:numId="27">
    <w:abstractNumId w:val="0"/>
  </w:num>
  <w:num w:numId="28">
    <w:abstractNumId w:val="0"/>
  </w:num>
  <w:num w:numId="29">
    <w:abstractNumId w:val="3"/>
  </w:num>
  <w:num w:numId="30">
    <w:abstractNumId w:val="0"/>
  </w:num>
  <w:num w:numId="31">
    <w:abstractNumId w:val="0"/>
  </w:num>
  <w:num w:numId="32">
    <w:abstractNumId w:val="3"/>
  </w:num>
  <w:num w:numId="33">
    <w:abstractNumId w:val="0"/>
  </w:num>
  <w:num w:numId="34">
    <w:abstractNumId w:val="0"/>
  </w:num>
  <w:num w:numId="35">
    <w:abstractNumId w:val="3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3"/>
  </w:num>
  <w:num w:numId="41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3E"/>
    <w:rsid w:val="000556EF"/>
    <w:rsid w:val="000A1F28"/>
    <w:rsid w:val="000B43C8"/>
    <w:rsid w:val="000B7A0F"/>
    <w:rsid w:val="0010403B"/>
    <w:rsid w:val="00124C01"/>
    <w:rsid w:val="00172935"/>
    <w:rsid w:val="001B4549"/>
    <w:rsid w:val="001C48EB"/>
    <w:rsid w:val="001D29E3"/>
    <w:rsid w:val="00205C81"/>
    <w:rsid w:val="00211F82"/>
    <w:rsid w:val="002237DF"/>
    <w:rsid w:val="0023197E"/>
    <w:rsid w:val="00240ADD"/>
    <w:rsid w:val="0031610B"/>
    <w:rsid w:val="00355F7D"/>
    <w:rsid w:val="00367B0A"/>
    <w:rsid w:val="003717BE"/>
    <w:rsid w:val="003A19C1"/>
    <w:rsid w:val="003B0A91"/>
    <w:rsid w:val="003B2D51"/>
    <w:rsid w:val="0046433D"/>
    <w:rsid w:val="004C2D96"/>
    <w:rsid w:val="004E76E6"/>
    <w:rsid w:val="004F16FD"/>
    <w:rsid w:val="004F68B0"/>
    <w:rsid w:val="00564638"/>
    <w:rsid w:val="00573660"/>
    <w:rsid w:val="005834E5"/>
    <w:rsid w:val="00583B52"/>
    <w:rsid w:val="005C4EE8"/>
    <w:rsid w:val="005C7E24"/>
    <w:rsid w:val="005E0975"/>
    <w:rsid w:val="005F66EE"/>
    <w:rsid w:val="006219DE"/>
    <w:rsid w:val="00674B9E"/>
    <w:rsid w:val="006765D8"/>
    <w:rsid w:val="00690145"/>
    <w:rsid w:val="00691BAF"/>
    <w:rsid w:val="00696608"/>
    <w:rsid w:val="006F6719"/>
    <w:rsid w:val="00725D68"/>
    <w:rsid w:val="00740A9A"/>
    <w:rsid w:val="00741C13"/>
    <w:rsid w:val="00744DAD"/>
    <w:rsid w:val="0075387E"/>
    <w:rsid w:val="007F659D"/>
    <w:rsid w:val="00837AA2"/>
    <w:rsid w:val="00863F1C"/>
    <w:rsid w:val="00890E5B"/>
    <w:rsid w:val="00892CB6"/>
    <w:rsid w:val="008A013E"/>
    <w:rsid w:val="008A018F"/>
    <w:rsid w:val="009522C9"/>
    <w:rsid w:val="00963852"/>
    <w:rsid w:val="00976777"/>
    <w:rsid w:val="009F5D8B"/>
    <w:rsid w:val="00A352AF"/>
    <w:rsid w:val="00A86472"/>
    <w:rsid w:val="00AB03C0"/>
    <w:rsid w:val="00AC41E6"/>
    <w:rsid w:val="00B06A31"/>
    <w:rsid w:val="00B55CA5"/>
    <w:rsid w:val="00B61C8F"/>
    <w:rsid w:val="00BD660A"/>
    <w:rsid w:val="00BE53E3"/>
    <w:rsid w:val="00C15040"/>
    <w:rsid w:val="00C23AC0"/>
    <w:rsid w:val="00C4777F"/>
    <w:rsid w:val="00C75C4B"/>
    <w:rsid w:val="00CB7C71"/>
    <w:rsid w:val="00CE0054"/>
    <w:rsid w:val="00CE2C73"/>
    <w:rsid w:val="00CF3D4F"/>
    <w:rsid w:val="00D04574"/>
    <w:rsid w:val="00D312A3"/>
    <w:rsid w:val="00D779A0"/>
    <w:rsid w:val="00DA43C8"/>
    <w:rsid w:val="00DF11A7"/>
    <w:rsid w:val="00E02006"/>
    <w:rsid w:val="00E35895"/>
    <w:rsid w:val="00E766B8"/>
    <w:rsid w:val="00EA0C84"/>
    <w:rsid w:val="00EA5631"/>
    <w:rsid w:val="00EC2E94"/>
    <w:rsid w:val="00F008BE"/>
    <w:rsid w:val="00F021F6"/>
    <w:rsid w:val="00F707C2"/>
    <w:rsid w:val="00F8294C"/>
    <w:rsid w:val="00F85706"/>
    <w:rsid w:val="00F93878"/>
    <w:rsid w:val="00FA730B"/>
    <w:rsid w:val="00FD3FCD"/>
    <w:rsid w:val="00F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."/>
  <w:listSeparator w:val=","/>
  <w14:docId w14:val="02D80940"/>
  <w15:docId w15:val="{8F631E1B-1004-4301-A10B-55DFA9EF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B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367B0A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/>
      <w:i w:val="0"/>
      <w:color w:val="auto"/>
      <w:sz w:val="24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013E"/>
    <w:pPr>
      <w:spacing w:after="0" w:line="240" w:lineRule="auto"/>
    </w:pPr>
  </w:style>
  <w:style w:type="table" w:styleId="TableGrid">
    <w:name w:val="Table Grid"/>
    <w:basedOn w:val="TableNormal"/>
    <w:uiPriority w:val="59"/>
    <w:rsid w:val="008A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46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BE"/>
  </w:style>
  <w:style w:type="paragraph" w:styleId="Footer">
    <w:name w:val="footer"/>
    <w:basedOn w:val="Normal"/>
    <w:link w:val="FooterChar"/>
    <w:uiPriority w:val="99"/>
    <w:unhideWhenUsed/>
    <w:rsid w:val="00F0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BE"/>
  </w:style>
  <w:style w:type="paragraph" w:styleId="BalloonText">
    <w:name w:val="Balloon Text"/>
    <w:basedOn w:val="Normal"/>
    <w:link w:val="BalloonTextChar"/>
    <w:uiPriority w:val="99"/>
    <w:semiHidden/>
    <w:unhideWhenUsed/>
    <w:rsid w:val="00E0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06"/>
    <w:rPr>
      <w:rFonts w:ascii="Tahoma" w:hAnsi="Tahoma" w:cs="Tahoma"/>
      <w:sz w:val="16"/>
      <w:szCs w:val="16"/>
    </w:rPr>
  </w:style>
  <w:style w:type="paragraph" w:customStyle="1" w:styleId="bulletundertext">
    <w:name w:val="bullet (under text)"/>
    <w:rsid w:val="00F9387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rsid w:val="006219DE"/>
    <w:pPr>
      <w:numPr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67B0A"/>
    <w:rPr>
      <w:rFonts w:ascii="Arial" w:eastAsia="Times New Roman" w:hAnsi="Arial" w:cs="Times New Roman"/>
      <w:b/>
      <w:iCs/>
      <w:sz w:val="24"/>
      <w:szCs w:val="26"/>
      <w:lang w:eastAsia="en-US"/>
    </w:rPr>
  </w:style>
  <w:style w:type="character" w:styleId="Hyperlink">
    <w:name w:val="Hyperlink"/>
    <w:semiHidden/>
    <w:unhideWhenUsed/>
    <w:rsid w:val="00367B0A"/>
    <w:rPr>
      <w:rFonts w:ascii="Arial" w:hAnsi="Arial" w:cs="Times New Roman" w:hint="default"/>
      <w:color w:val="104F75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B0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58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B5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05C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6" ma:contentTypeDescription="Create a new document." ma:contentTypeScope="" ma:versionID="80232189e8759ae43749d0dbf8ae1300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59f379cbedb473b1b730ea7dc83650d1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Props1.xml><?xml version="1.0" encoding="utf-8"?>
<ds:datastoreItem xmlns:ds="http://schemas.openxmlformats.org/officeDocument/2006/customXml" ds:itemID="{797A7028-4FD4-47CC-8EBE-30D994584D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DADD3-E9EC-4952-A068-42288C544259}"/>
</file>

<file path=customXml/itemProps3.xml><?xml version="1.0" encoding="utf-8"?>
<ds:datastoreItem xmlns:ds="http://schemas.openxmlformats.org/officeDocument/2006/customXml" ds:itemID="{7E9F1C94-B406-4B90-BB11-E90D3EF0C27B}"/>
</file>

<file path=customXml/itemProps4.xml><?xml version="1.0" encoding="utf-8"?>
<ds:datastoreItem xmlns:ds="http://schemas.openxmlformats.org/officeDocument/2006/customXml" ds:itemID="{C52F72B9-02C9-4330-B9E2-FE6AFCD1A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Claire Andrews</cp:lastModifiedBy>
  <cp:revision>7</cp:revision>
  <cp:lastPrinted>2014-01-22T21:07:00Z</cp:lastPrinted>
  <dcterms:created xsi:type="dcterms:W3CDTF">2014-03-11T13:02:00Z</dcterms:created>
  <dcterms:modified xsi:type="dcterms:W3CDTF">2020-05-21T14:42:00Z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Order">
    <vt:r8>832400</vt:r8>
  </property>
</Properties>
</file>