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190"/>
        <w:gridCol w:w="2460"/>
      </w:tblGrid>
      <w:tr w:rsidR="00D8454B" w:rsidTr="7B4C653B" w14:paraId="1D71292C" w14:textId="77777777">
        <w:trPr>
          <w:trHeight w:val="558"/>
        </w:trPr>
        <w:tc>
          <w:tcPr>
            <w:tcW w:w="13948" w:type="dxa"/>
            <w:gridSpan w:val="6"/>
            <w:shd w:val="clear" w:color="auto" w:fill="4472C4" w:themeFill="accent1"/>
            <w:tcMar/>
          </w:tcPr>
          <w:p w:rsidRPr="001B606D" w:rsidR="00D8454B" w:rsidP="001B606D" w:rsidRDefault="00D8454B" w14:paraId="4A619A81" w14:textId="34F0327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B606D">
              <w:rPr>
                <w:b/>
                <w:bCs/>
                <w:color w:val="FFFFFF" w:themeColor="background1"/>
                <w:sz w:val="36"/>
                <w:szCs w:val="36"/>
              </w:rPr>
              <w:t>Curriculum Map 2023/24</w:t>
            </w:r>
          </w:p>
        </w:tc>
      </w:tr>
      <w:tr w:rsidR="00046F3F" w:rsidTr="7B4C653B" w14:paraId="7D3D9C59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046F3F" w:rsidP="00A46650" w:rsidRDefault="00046F3F" w14:paraId="19453C74" w14:textId="2E981C26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Pathway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046F3F" w:rsidP="00A46650" w:rsidRDefault="00046F3F" w14:paraId="102CDBDA" w14:textId="607B5A5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046F3F" w:rsidP="00A46650" w:rsidRDefault="00046F3F" w14:paraId="23FAE608" w14:textId="3FCFE2F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Teacher</w:t>
            </w:r>
          </w:p>
        </w:tc>
        <w:tc>
          <w:tcPr>
            <w:tcW w:w="6975" w:type="dxa"/>
            <w:gridSpan w:val="3"/>
            <w:vMerge w:val="restart"/>
            <w:tcMar/>
          </w:tcPr>
          <w:p w:rsidR="00046F3F" w:rsidP="00A46650" w:rsidRDefault="00046F3F" w14:paraId="374DED4D" w14:textId="77777777">
            <w:pPr>
              <w:jc w:val="center"/>
              <w:rPr>
                <w:b/>
                <w:bCs/>
              </w:rPr>
            </w:pPr>
          </w:p>
          <w:p w:rsidR="00046F3F" w:rsidP="00A46650" w:rsidRDefault="001B606D" w14:paraId="01CE0A78" w14:textId="19BD6880">
            <w:pPr>
              <w:jc w:val="center"/>
              <w:rPr>
                <w:b/>
                <w:bCs/>
              </w:rPr>
            </w:pPr>
            <w:r w:rsidRPr="008A2EEA">
              <w:rPr>
                <w:noProof/>
                <w:sz w:val="44"/>
                <w:szCs w:val="44"/>
              </w:rPr>
              <w:drawing>
                <wp:inline distT="0" distB="0" distL="0" distR="0" wp14:anchorId="125EC34E" wp14:editId="58918CD4">
                  <wp:extent cx="982980" cy="548474"/>
                  <wp:effectExtent l="0" t="0" r="0" b="4445"/>
                  <wp:docPr id="2" name="Picture 2" descr="The Bridge Short Stay School: Welcome to The Bridge Short Sta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Bridge Short Stay School: Welcome to The Bridge Short Sta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93" cy="55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A46650" w:rsidR="00046F3F" w:rsidP="36C6CDCD" w:rsidRDefault="00046F3F" w14:paraId="06C3CE4E" w14:textId="3250E594">
            <w:pPr>
              <w:rPr>
                <w:b w:val="1"/>
                <w:bCs w:val="1"/>
              </w:rPr>
            </w:pPr>
          </w:p>
          <w:p w:rsidRPr="00A46650" w:rsidR="00046F3F" w:rsidP="36C6CDCD" w:rsidRDefault="00046F3F" w14:paraId="381E4B5A" w14:textId="2062DBF4">
            <w:pPr>
              <w:pStyle w:val="Normal"/>
              <w:rPr>
                <w:b w:val="1"/>
                <w:bCs w:val="1"/>
              </w:rPr>
            </w:pPr>
            <w:r w:rsidRPr="36C6CDCD" w:rsidR="72BD3115">
              <w:rPr>
                <w:b w:val="1"/>
                <w:bCs w:val="1"/>
              </w:rPr>
              <w:t>For each student who enters P1 – they follow a laddered sequence of topics with the same starting point regardless of the term they start</w:t>
            </w:r>
            <w:r w:rsidRPr="36C6CDCD" w:rsidR="2037EB45">
              <w:rPr>
                <w:b w:val="1"/>
                <w:bCs w:val="1"/>
              </w:rPr>
              <w:t>.</w:t>
            </w:r>
          </w:p>
        </w:tc>
      </w:tr>
      <w:tr w:rsidR="00046F3F" w:rsidTr="7B4C653B" w14:paraId="4D9B738D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46650" w:rsidR="00046F3F" w:rsidP="00A46650" w:rsidRDefault="00046F3F" w14:paraId="3FA40EAC" w14:textId="26E446CC">
            <w:pPr>
              <w:jc w:val="center"/>
              <w:rPr>
                <w:b w:val="1"/>
                <w:bCs w:val="1"/>
              </w:rPr>
            </w:pPr>
            <w:r w:rsidRPr="63201364" w:rsidR="413FEB6D">
              <w:rPr>
                <w:b w:val="1"/>
                <w:bCs w:val="1"/>
              </w:rPr>
              <w:t>P</w:t>
            </w:r>
            <w:r w:rsidRPr="63201364" w:rsidR="76C90ABB">
              <w:rPr>
                <w:b w:val="1"/>
                <w:bCs w:val="1"/>
              </w:rPr>
              <w:t>1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46650" w:rsidR="00046F3F" w:rsidP="36C6CDCD" w:rsidRDefault="00046F3F" w14:paraId="126827DE" w14:textId="5D292092">
            <w:pPr>
              <w:jc w:val="center"/>
              <w:rPr>
                <w:b w:val="1"/>
                <w:bCs w:val="1"/>
              </w:rPr>
            </w:pPr>
            <w:r w:rsidRPr="36C6CDCD" w:rsidR="27608894">
              <w:rPr>
                <w:b w:val="1"/>
                <w:bCs w:val="1"/>
              </w:rPr>
              <w:t>Maths</w:t>
            </w:r>
          </w:p>
          <w:p w:rsidRPr="00A46650" w:rsidR="00046F3F" w:rsidP="36C6CDCD" w:rsidRDefault="00046F3F" w14:paraId="13D3BE92" w14:textId="5FB6215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Pr="00A46650" w:rsidR="00046F3F" w:rsidP="00A46650" w:rsidRDefault="00046F3F" w14:paraId="3D429199" w14:textId="77A6827F">
            <w:pPr>
              <w:jc w:val="center"/>
              <w:rPr>
                <w:b w:val="1"/>
                <w:bCs w:val="1"/>
              </w:rPr>
            </w:pPr>
            <w:r w:rsidRPr="63201364" w:rsidR="76C90ABB">
              <w:rPr>
                <w:b w:val="1"/>
                <w:bCs w:val="1"/>
              </w:rPr>
              <w:t>Neil Laird</w:t>
            </w:r>
          </w:p>
        </w:tc>
        <w:tc>
          <w:tcPr>
            <w:tcW w:w="6975" w:type="dxa"/>
            <w:gridSpan w:val="3"/>
            <w:vMerge/>
            <w:tcBorders/>
            <w:tcMar/>
          </w:tcPr>
          <w:p w:rsidRPr="00A46650" w:rsidR="00046F3F" w:rsidP="00A46650" w:rsidRDefault="00046F3F" w14:paraId="1384180D" w14:textId="77777777">
            <w:pPr>
              <w:jc w:val="center"/>
              <w:rPr>
                <w:b/>
                <w:bCs/>
              </w:rPr>
            </w:pPr>
          </w:p>
        </w:tc>
      </w:tr>
      <w:tr w:rsidR="00D8454B" w:rsidTr="7B4C653B" w14:paraId="7EB427AC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5FACD757" w14:textId="5AAD509C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 xml:space="preserve"> HT 1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04CE0CC2" w14:textId="1CFC7980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 xml:space="preserve"> HT 2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6FCC3462" w14:textId="1C3DCC24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 xml:space="preserve"> HT</w:t>
            </w:r>
            <w:r w:rsidRPr="36C6CDCD" w:rsidR="0C1230D4">
              <w:rPr>
                <w:b w:val="1"/>
                <w:bCs w:val="1"/>
                <w:color w:val="FFFFFF" w:themeColor="background1" w:themeTint="FF" w:themeShade="FF"/>
              </w:rPr>
              <w:t>3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D8454B" w14:paraId="08027F81" w14:textId="064E5BC9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>Spring HT</w:t>
            </w:r>
            <w:r w:rsidRPr="36C6CDCD" w:rsidR="1F8709D5">
              <w:rPr>
                <w:b w:val="1"/>
                <w:bCs w:val="1"/>
                <w:color w:val="FFFFFF" w:themeColor="background1" w:themeTint="FF" w:themeShade="FF"/>
              </w:rPr>
              <w:t>4</w:t>
            </w:r>
          </w:p>
        </w:tc>
        <w:tc>
          <w:tcPr>
            <w:tcW w:w="2190" w:type="dxa"/>
            <w:shd w:val="clear" w:color="auto" w:fill="4472C4" w:themeFill="accent1"/>
            <w:tcMar/>
          </w:tcPr>
          <w:p w:rsidRPr="001B606D" w:rsidR="00D8454B" w:rsidP="00A46650" w:rsidRDefault="00D8454B" w14:paraId="62E21A8E" w14:textId="2D837132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>Summer HT</w:t>
            </w:r>
            <w:r w:rsidRPr="36C6CDCD" w:rsidR="0D188B33">
              <w:rPr>
                <w:b w:val="1"/>
                <w:bCs w:val="1"/>
                <w:color w:val="FFFFFF" w:themeColor="background1" w:themeTint="FF" w:themeShade="FF"/>
              </w:rPr>
              <w:t>5</w:t>
            </w:r>
          </w:p>
        </w:tc>
        <w:tc>
          <w:tcPr>
            <w:tcW w:w="2460" w:type="dxa"/>
            <w:shd w:val="clear" w:color="auto" w:fill="4472C4" w:themeFill="accent1"/>
            <w:tcMar/>
          </w:tcPr>
          <w:p w:rsidRPr="001B606D" w:rsidR="00D8454B" w:rsidP="00A46650" w:rsidRDefault="00D8454B" w14:paraId="17219740" w14:textId="36CFEFCE">
            <w:pPr>
              <w:jc w:val="center"/>
              <w:rPr>
                <w:b w:val="1"/>
                <w:bCs w:val="1"/>
                <w:color w:val="FFFFFF" w:themeColor="background1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>Summer H</w:t>
            </w:r>
            <w:r w:rsidRPr="36C6CDCD" w:rsidR="44240094">
              <w:rPr>
                <w:b w:val="1"/>
                <w:bCs w:val="1"/>
                <w:color w:val="FFFFFF" w:themeColor="background1" w:themeTint="FF" w:themeShade="FF"/>
              </w:rPr>
              <w:t>T6</w:t>
            </w:r>
          </w:p>
        </w:tc>
      </w:tr>
      <w:tr w:rsidR="00D8454B" w:rsidTr="7B4C653B" w14:paraId="1C312EA5" w14:textId="77777777">
        <w:tc>
          <w:tcPr>
            <w:tcW w:w="2324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36C6CDCD" w:rsidRDefault="00D8454B" w14:paraId="012E287A" w14:textId="5E4A4ADE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36C6CDCD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36C6CDCD" w:rsidRDefault="00D8454B" w14:paraId="34A91048" w14:textId="0CCEA5A7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36C6CDCD" w:rsidRDefault="00D8454B" w14:paraId="3A44C525" w14:textId="39673255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55E41936">
              <w:rPr>
                <w:b w:val="1"/>
                <w:bCs w:val="1"/>
                <w:color w:val="FFFFFF" w:themeColor="background1" w:themeTint="FF" w:themeShade="FF"/>
              </w:rPr>
              <w:t>Place Value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36C6CDCD" w:rsidRDefault="00D8454B" w14:paraId="1BFC7AA1" w14:textId="375A6FE1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6C6CDCD" w:rsidR="00D8454B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36C6CDCD" w:rsidR="00A46650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36C6CDCD" w:rsidRDefault="00D8454B" w14:paraId="30A5E504" w14:textId="37F1D54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="267677A4" w:rsidP="16FDFAF2" w:rsidRDefault="267677A4" w14:paraId="122A621D" w14:textId="63A5A35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267677A4">
              <w:rPr>
                <w:b w:val="1"/>
                <w:bCs w:val="1"/>
                <w:color w:val="FFFFFF" w:themeColor="background1" w:themeTint="FF" w:themeShade="FF"/>
              </w:rPr>
              <w:t>Addition and subtraction</w:t>
            </w:r>
          </w:p>
          <w:p w:rsidRPr="001B606D" w:rsidR="00D8454B" w:rsidP="36C6CDCD" w:rsidRDefault="00D8454B" w14:paraId="7B4BF4DA" w14:textId="27FB3190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16FDFAF2" w:rsidRDefault="00D8454B" w14:paraId="6B4A506D" w14:textId="0081F3EA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5C791607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16FDFAF2" w:rsidR="2E66BD94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16FDFAF2" w:rsidRDefault="00D8454B" w14:paraId="7F63A59E" w14:textId="2A9CBD13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2BFD5C49" w14:textId="445F2EB6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21A47DA3">
              <w:rPr>
                <w:b w:val="1"/>
                <w:bCs w:val="1"/>
                <w:color w:val="FFFFFF" w:themeColor="background1" w:themeTint="FF" w:themeShade="FF"/>
              </w:rPr>
              <w:t>Multiplication</w:t>
            </w:r>
            <w:r w:rsidRPr="16FDFAF2" w:rsidR="7B457446">
              <w:rPr>
                <w:b w:val="1"/>
                <w:bCs w:val="1"/>
                <w:color w:val="FFFFFF" w:themeColor="background1" w:themeTint="FF" w:themeShade="FF"/>
              </w:rPr>
              <w:t xml:space="preserve"> and </w:t>
            </w:r>
            <w:r w:rsidRPr="16FDFAF2" w:rsidR="6EE05C42">
              <w:rPr>
                <w:b w:val="1"/>
                <w:bCs w:val="1"/>
                <w:color w:val="FFFFFF" w:themeColor="background1" w:themeTint="FF" w:themeShade="FF"/>
              </w:rPr>
              <w:t>Division</w:t>
            </w:r>
            <w:r w:rsidRPr="16FDFAF2" w:rsidR="7B457446">
              <w:rPr>
                <w:b w:val="1"/>
                <w:bCs w:val="1"/>
                <w:color w:val="FFFFFF" w:themeColor="background1" w:themeTint="FF" w:themeShade="FF"/>
              </w:rPr>
              <w:t xml:space="preserve"> facts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16FDFAF2" w:rsidRDefault="00D8454B" w14:paraId="0C3B5BA0" w14:textId="4349BE74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5C791607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16FDFAF2" w:rsidR="2E66BD94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16FDFAF2" w:rsidRDefault="00D8454B" w14:paraId="5A97729C" w14:textId="41E8B36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31CA378F" w14:textId="1082F391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17E34F0D">
              <w:rPr>
                <w:b w:val="1"/>
                <w:bCs w:val="1"/>
                <w:color w:val="FFFFFF" w:themeColor="background1" w:themeTint="FF" w:themeShade="FF"/>
              </w:rPr>
              <w:t>Multiplication and Division Methods</w:t>
            </w:r>
          </w:p>
        </w:tc>
        <w:tc>
          <w:tcPr>
            <w:tcW w:w="2190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16FDFAF2" w:rsidRDefault="00D8454B" w14:paraId="0F44707B" w14:textId="714A31F7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5C791607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16FDFAF2" w:rsidR="2E66BD94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16FDFAF2" w:rsidRDefault="00D8454B" w14:paraId="02CCC7B4" w14:textId="4E5AF232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35C23707" w14:textId="396F2FC4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39DEEA44">
              <w:rPr>
                <w:b w:val="1"/>
                <w:bCs w:val="1"/>
                <w:color w:val="FFFFFF" w:themeColor="background1" w:themeTint="FF" w:themeShade="FF"/>
              </w:rPr>
              <w:t>Statisitics</w:t>
            </w:r>
          </w:p>
        </w:tc>
        <w:tc>
          <w:tcPr>
            <w:tcW w:w="2460" w:type="dxa"/>
            <w:tcBorders>
              <w:bottom w:val="single" w:color="auto" w:sz="4" w:space="0"/>
            </w:tcBorders>
            <w:shd w:val="clear" w:color="auto" w:fill="4472C4" w:themeFill="accent1"/>
            <w:tcMar/>
          </w:tcPr>
          <w:p w:rsidRPr="001B606D" w:rsidR="00D8454B" w:rsidP="16FDFAF2" w:rsidRDefault="00D8454B" w14:paraId="0C51ED75" w14:textId="68560D4F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5C791607">
              <w:rPr>
                <w:b w:val="1"/>
                <w:bCs w:val="1"/>
                <w:color w:val="FFFFFF" w:themeColor="background1" w:themeTint="FF" w:themeShade="FF"/>
              </w:rPr>
              <w:t>Topic</w:t>
            </w:r>
            <w:r w:rsidRPr="16FDFAF2" w:rsidR="2E66BD94">
              <w:rPr>
                <w:b w:val="1"/>
                <w:bCs w:val="1"/>
                <w:color w:val="FFFFFF" w:themeColor="background1" w:themeTint="FF" w:themeShade="FF"/>
              </w:rPr>
              <w:t>/s</w:t>
            </w:r>
          </w:p>
          <w:p w:rsidRPr="001B606D" w:rsidR="00D8454B" w:rsidP="16FDFAF2" w:rsidRDefault="00D8454B" w14:paraId="6C6F247A" w14:textId="34249C59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76C5C55B" w14:textId="2FCB23B3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50391941">
              <w:rPr>
                <w:b w:val="1"/>
                <w:bCs w:val="1"/>
                <w:color w:val="FFFFFF" w:themeColor="background1" w:themeTint="FF" w:themeShade="FF"/>
              </w:rPr>
              <w:t>Fractions, Decimals and Percentages</w:t>
            </w:r>
          </w:p>
        </w:tc>
      </w:tr>
      <w:tr w:rsidR="00A46650" w:rsidTr="7B4C653B" w14:paraId="6C681BBD" w14:textId="77777777">
        <w:tc>
          <w:tcPr>
            <w:tcW w:w="2324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63201364" w:rsidRDefault="00A46650" w14:paraId="4245376D" w14:textId="6D1AFE73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63201364" w:rsidR="00A46650">
              <w:rPr>
                <w:b w:val="1"/>
                <w:bCs w:val="1"/>
                <w:color w:val="FFFFFF" w:themeColor="background1" w:themeTint="FF" w:themeShade="FF"/>
              </w:rPr>
              <w:t>Composite Knowledge</w:t>
            </w:r>
            <w:r w:rsidRPr="63201364" w:rsidR="00046F3F">
              <w:rPr>
                <w:b w:val="1"/>
                <w:bCs w:val="1"/>
                <w:color w:val="FFFFFF" w:themeColor="background1" w:themeTint="FF" w:themeShade="FF"/>
              </w:rPr>
              <w:t xml:space="preserve"> Sequence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46C2590" w14:textId="497804B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3EA04C3" w14:textId="55FE030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3C5ABFE" w14:textId="51B86545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0164128F" w14:textId="0B9B6CE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  <w:tc>
          <w:tcPr>
            <w:tcW w:w="2460" w:type="dxa"/>
            <w:tcBorders>
              <w:top w:val="single" w:color="auto" w:sz="4" w:space="0"/>
            </w:tcBorders>
            <w:shd w:val="clear" w:color="auto" w:fill="4472C4" w:themeFill="accent1"/>
            <w:tcMar/>
          </w:tcPr>
          <w:p w:rsidRPr="001B606D" w:rsidR="00A46650" w:rsidP="00A46650" w:rsidRDefault="00A46650" w14:paraId="77289EFC" w14:textId="4E3E9EA9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Composite Knowledge</w:t>
            </w:r>
            <w:r w:rsidRPr="001B606D" w:rsidR="00046F3F">
              <w:rPr>
                <w:b/>
                <w:bCs/>
                <w:color w:val="FFFFFF" w:themeColor="background1"/>
              </w:rPr>
              <w:t xml:space="preserve"> </w:t>
            </w:r>
            <w:r w:rsidRPr="001B606D" w:rsidR="00046F3F">
              <w:rPr>
                <w:b/>
                <w:bCs/>
                <w:color w:val="FFFFFF" w:themeColor="background1"/>
              </w:rPr>
              <w:t>Sequence</w:t>
            </w:r>
          </w:p>
        </w:tc>
      </w:tr>
      <w:tr w:rsidR="00A46650" w:rsidTr="7B4C653B" w14:paraId="541C20C5" w14:textId="77777777">
        <w:tc>
          <w:tcPr>
            <w:tcW w:w="232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626ADDEA" w14:textId="72512663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981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Numbers to 10,000</w:t>
            </w:r>
          </w:p>
          <w:p w:rsidR="00A46650" w:rsidP="7B4C653B" w:rsidRDefault="00A46650" w14:paraId="382FA4C3" w14:textId="6171A7F1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1671F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Numbers to 100,000</w:t>
            </w:r>
          </w:p>
          <w:p w:rsidR="00A46650" w:rsidP="7B4C653B" w:rsidRDefault="00A46650" w14:paraId="11B13C9C" w14:textId="7D56E755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14566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Numbers to a million</w:t>
            </w:r>
          </w:p>
          <w:p w:rsidR="00A46650" w:rsidP="7B4C653B" w:rsidRDefault="00A46650" w14:paraId="56AF650B" w14:textId="4383B3C8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33D49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Numbers to 10 million</w:t>
            </w:r>
          </w:p>
          <w:p w:rsidR="00A46650" w:rsidP="7B4C653B" w:rsidRDefault="00A46650" w14:paraId="521DCBAB" w14:textId="55D26DD5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32E13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Compare and order numbers 100,000</w:t>
            </w:r>
          </w:p>
          <w:p w:rsidR="00A46650" w:rsidP="7B4C653B" w:rsidRDefault="00A46650" w14:paraId="4C3F7394" w14:textId="25F58DE2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53896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6.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Compare and order numbers to 1 million</w:t>
            </w:r>
          </w:p>
          <w:p w:rsidR="00A46650" w:rsidP="7B4C653B" w:rsidRDefault="00A46650" w14:paraId="00077C70" w14:textId="68013CB0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55A2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7.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Compare and order any number</w:t>
            </w:r>
          </w:p>
          <w:p w:rsidR="00A46650" w:rsidP="7B4C653B" w:rsidRDefault="00A46650" w14:paraId="11C4FF24" w14:textId="4613507C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5FF2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8.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Rounding to 10,100 and 1000</w:t>
            </w:r>
          </w:p>
          <w:p w:rsidR="00A46650" w:rsidP="7B4C653B" w:rsidRDefault="00A46650" w14:paraId="5AC1E35E" w14:textId="3A8704A2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1B5F5A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9.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Round numbers within 100,000</w:t>
            </w:r>
          </w:p>
          <w:p w:rsidR="00A46650" w:rsidP="7B4C653B" w:rsidRDefault="00A46650" w14:paraId="38ADDC06" w14:textId="503CF237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E27E9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10.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Round numbers to 1 million</w:t>
            </w:r>
          </w:p>
          <w:p w:rsidR="00A46650" w:rsidP="7B4C653B" w:rsidRDefault="00A46650" w14:paraId="01E6F8D3" w14:textId="6F254287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8741A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11.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Round any number</w:t>
            </w:r>
          </w:p>
          <w:p w:rsidR="00A46650" w:rsidP="7B4C653B" w:rsidRDefault="00A46650" w14:paraId="0B835C12" w14:textId="6B0B4015">
            <w:pPr>
              <w:pStyle w:val="Normal"/>
              <w:spacing w:before="0" w:beforeAutospacing="off" w:after="0" w:afterAutospacing="off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12.Negative numbers and 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their</w:t>
            </w:r>
            <w:r w:rsidRPr="7B4C653B" w:rsidR="169F68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place value</w:t>
            </w:r>
          </w:p>
          <w:p w:rsidR="00A46650" w:rsidP="7B4C653B" w:rsidRDefault="00A46650" w14:paraId="1FCFB63B" w14:textId="10BA208D">
            <w:pPr>
              <w:pStyle w:val="Normal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27C6FDBE" w14:textId="18B4D311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E435B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Add two 4-digit numbers – one 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exchange</w:t>
            </w:r>
          </w:p>
          <w:p w:rsidR="00A46650" w:rsidP="7B4C653B" w:rsidRDefault="00A46650" w14:paraId="65662B4B" w14:textId="06C7B6AE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E94B5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Add two 4-digit numbers – more than one exchange</w:t>
            </w:r>
          </w:p>
          <w:p w:rsidR="00A46650" w:rsidP="7B4C653B" w:rsidRDefault="00A46650" w14:paraId="02FAB669" w14:textId="3BED0972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ED7B1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Add whole numbers with more than 4 digits (column method)</w:t>
            </w:r>
          </w:p>
          <w:p w:rsidR="00A46650" w:rsidP="7B4C653B" w:rsidRDefault="00A46650" w14:paraId="41295CE7" w14:textId="75226DF9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D5AE5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Subtract two 4-digit numbers – one 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exchange</w:t>
            </w:r>
          </w:p>
          <w:p w:rsidR="00A46650" w:rsidP="7B4C653B" w:rsidRDefault="00A46650" w14:paraId="6E25E59B" w14:textId="232EDED7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89458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Subtract two 4-digit numbers more than one exchange</w:t>
            </w:r>
          </w:p>
          <w:p w:rsidR="00A46650" w:rsidP="7B4C653B" w:rsidRDefault="00A46650" w14:paraId="451CC3AC" w14:textId="3259443E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CF3F5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6.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Subtract whole numbers with more than 4 digits (column method)</w:t>
            </w:r>
          </w:p>
          <w:p w:rsidR="00A46650" w:rsidP="7B4C653B" w:rsidRDefault="00A46650" w14:paraId="1E89557B" w14:textId="2CE4376D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B2F13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7.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Round to estimate and approximate</w:t>
            </w:r>
          </w:p>
          <w:p w:rsidR="00A46650" w:rsidP="7B4C653B" w:rsidRDefault="00A46650" w14:paraId="5D9AE1A7" w14:textId="4E9CDDCA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BC69A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8.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Inverse operations (addition and subtraction)</w:t>
            </w:r>
          </w:p>
          <w:p w:rsidR="00A46650" w:rsidP="7B4C653B" w:rsidRDefault="00A46650" w14:paraId="0C7E759F" w14:textId="4001C422">
            <w:pPr>
              <w:pStyle w:val="Normal"/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627B0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9.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Multi- step</w:t>
            </w:r>
            <w:r w:rsidRPr="7B4C653B" w:rsidR="45DAB9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addition and subtraction problems</w:t>
            </w:r>
          </w:p>
          <w:p w:rsidR="00A46650" w:rsidP="7B4C653B" w:rsidRDefault="00A46650" w14:paraId="6459FB5E" w14:textId="3F084E8C">
            <w:pPr>
              <w:spacing w:line="259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00A46650" w:rsidP="7B4C653B" w:rsidRDefault="00A46650" w14:paraId="7E8EAD07" w14:textId="14E8E9AC">
            <w:pPr>
              <w:pStyle w:val="Normal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1EABA08F" w14:textId="20760F6A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42A3A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Multiples</w:t>
            </w:r>
          </w:p>
          <w:p w:rsidR="00A46650" w:rsidP="7B4C653B" w:rsidRDefault="00A46650" w14:paraId="2B87F814" w14:textId="1DD60C81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5AE1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Common Multiples</w:t>
            </w:r>
          </w:p>
          <w:p w:rsidR="00A46650" w:rsidP="7B4C653B" w:rsidRDefault="00A46650" w14:paraId="4DCB3F45" w14:textId="728D4147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979F8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Factors</w:t>
            </w:r>
          </w:p>
          <w:p w:rsidR="00A46650" w:rsidP="7B4C653B" w:rsidRDefault="00A46650" w14:paraId="58471F0C" w14:textId="4C35B9E2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AB68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Common Factors</w:t>
            </w:r>
          </w:p>
          <w:p w:rsidR="00A46650" w:rsidP="7B4C653B" w:rsidRDefault="00A46650" w14:paraId="1A94E5B4" w14:textId="5C086068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00615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Prime numbers</w:t>
            </w:r>
          </w:p>
          <w:p w:rsidR="00A46650" w:rsidP="7B4C653B" w:rsidRDefault="00A46650" w14:paraId="7683C36F" w14:textId="62475591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3C17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6.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Square numbers</w:t>
            </w:r>
          </w:p>
          <w:p w:rsidR="00A46650" w:rsidP="7B4C653B" w:rsidRDefault="00A46650" w14:paraId="18660227" w14:textId="6C8F5825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39035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7.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Multiply by 10,100, 1000</w:t>
            </w:r>
          </w:p>
          <w:p w:rsidR="00A46650" w:rsidP="7B4C653B" w:rsidRDefault="00A46650" w14:paraId="2EC8B826" w14:textId="1D3CBF01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3A05E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8.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Divide by 10,100, 10009.</w:t>
            </w:r>
          </w:p>
          <w:p w:rsidR="00A46650" w:rsidP="7B4C653B" w:rsidRDefault="00A46650" w14:paraId="5644AC91" w14:textId="57F49CCA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58758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9.</w:t>
            </w:r>
            <w:r w:rsidRPr="7B4C653B" w:rsidR="3E299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Multiples of 10,100,1000</w:t>
            </w:r>
          </w:p>
          <w:p w:rsidR="00A46650" w:rsidP="7B4C653B" w:rsidRDefault="00A46650" w14:paraId="4290DD34" w14:textId="3BB9FD34">
            <w:pPr>
              <w:pStyle w:val="Normal"/>
              <w:jc w:val="left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1C1EA4B4" w14:textId="105693F2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2CDA5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Multiply 2 digit by 1 digit</w:t>
            </w:r>
          </w:p>
          <w:p w:rsidR="00A46650" w:rsidP="7B4C653B" w:rsidRDefault="00A46650" w14:paraId="712E698F" w14:textId="22701F4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2D39A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3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1 digit</w:t>
            </w:r>
          </w:p>
          <w:p w:rsidR="00A46650" w:rsidP="7B4C653B" w:rsidRDefault="00A46650" w14:paraId="3B6C65AB" w14:textId="2A94734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DB92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4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1 digit</w:t>
            </w:r>
          </w:p>
          <w:p w:rsidR="00A46650" w:rsidP="7B4C653B" w:rsidRDefault="00A46650" w14:paraId="3F1C7DBA" w14:textId="2C3F8CE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DD075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2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2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digi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 (Area model)</w:t>
            </w:r>
          </w:p>
          <w:p w:rsidR="00A46650" w:rsidP="7B4C653B" w:rsidRDefault="00A46650" w14:paraId="3CF7CB52" w14:textId="50574F9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BE4E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2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2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digi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</w:t>
            </w:r>
          </w:p>
          <w:p w:rsidR="00A46650" w:rsidP="7B4C653B" w:rsidRDefault="00A46650" w14:paraId="15BBD988" w14:textId="43F61E8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023129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6.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3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2 digit</w:t>
            </w:r>
          </w:p>
          <w:p w:rsidR="00A46650" w:rsidP="7B4C653B" w:rsidRDefault="00A46650" w14:paraId="609476CE" w14:textId="2B4EEA3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B1474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7.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Multiply 4 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digit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2 digit</w:t>
            </w:r>
          </w:p>
          <w:p w:rsidR="00A46650" w:rsidP="7B4C653B" w:rsidRDefault="00A46650" w14:paraId="056C1B84" w14:textId="13BB562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DC92B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8.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Divide 2 digit by 1 digit</w:t>
            </w:r>
          </w:p>
          <w:p w:rsidR="00A46650" w:rsidP="7B4C653B" w:rsidRDefault="00A46650" w14:paraId="2496ABE7" w14:textId="12DE518A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12D1C9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9.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Divide 3 digit by 1 digit</w:t>
            </w:r>
          </w:p>
          <w:p w:rsidR="00A46650" w:rsidP="7B4C653B" w:rsidRDefault="00A46650" w14:paraId="5C1D52BF" w14:textId="1394799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018B5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10.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Divide 4 digit by 1 digit</w:t>
            </w:r>
          </w:p>
          <w:p w:rsidR="00A46650" w:rsidP="7B4C653B" w:rsidRDefault="00A46650" w14:paraId="5A0FA621" w14:textId="58DCC0B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4E268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11.</w:t>
            </w:r>
            <w:r w:rsidRPr="7B4C653B" w:rsidR="0AD61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Divide with remainders</w:t>
            </w:r>
          </w:p>
          <w:p w:rsidR="00A46650" w:rsidP="7B4C653B" w:rsidRDefault="00A46650" w14:paraId="4A82F0E0" w14:textId="461C3BF8">
            <w:pPr>
              <w:pStyle w:val="Normal"/>
              <w:jc w:val="left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1107A3D8" w14:textId="2256EC3D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313EE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Draw Line Graphs (5)</w:t>
            </w:r>
          </w:p>
          <w:p w:rsidR="00A46650" w:rsidP="7B4C653B" w:rsidRDefault="00A46650" w14:paraId="40F9BBD2" w14:textId="6525A7F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61316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line graphs (5)</w:t>
            </w:r>
          </w:p>
          <w:p w:rsidR="00A46650" w:rsidP="7B4C653B" w:rsidRDefault="00A46650" w14:paraId="0FD0EF21" w14:textId="73D641D0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F6E58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3.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line graphs (6)</w:t>
            </w:r>
          </w:p>
          <w:p w:rsidR="00A46650" w:rsidP="7B4C653B" w:rsidRDefault="00A46650" w14:paraId="6A71D6B9" w14:textId="07976EB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3C842C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4.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tables (5)</w:t>
            </w:r>
          </w:p>
          <w:p w:rsidR="00A46650" w:rsidP="7B4C653B" w:rsidRDefault="00A46650" w14:paraId="1B0EB90F" w14:textId="70B2A11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792D2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5.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2 Way Tables (5)</w:t>
            </w:r>
          </w:p>
          <w:p w:rsidR="00A46650" w:rsidP="7B4C653B" w:rsidRDefault="00A46650" w14:paraId="266B14A9" w14:textId="5BB0CBB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51E43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6.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t</w:t>
            </w:r>
            <w:r w:rsidRPr="7B4C653B" w:rsidR="010007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bles (5)</w:t>
            </w:r>
          </w:p>
          <w:p w:rsidR="00A46650" w:rsidP="7B4C653B" w:rsidRDefault="00A46650" w14:paraId="3D59E7C9" w14:textId="4136904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35206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7.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Dual Bar Charts (6)</w:t>
            </w:r>
          </w:p>
          <w:p w:rsidR="00A46650" w:rsidP="7B4C653B" w:rsidRDefault="00A46650" w14:paraId="6E391714" w14:textId="5529716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18398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8.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 and interpret Pie charts (6)</w:t>
            </w:r>
          </w:p>
          <w:p w:rsidR="00A46650" w:rsidP="7B4C653B" w:rsidRDefault="00A46650" w14:paraId="638D3066" w14:textId="1A7FDA2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1E7EBE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9.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Pie charts with percentages (6)</w:t>
            </w:r>
          </w:p>
          <w:p w:rsidR="00A46650" w:rsidP="7B4C653B" w:rsidRDefault="00A46650" w14:paraId="1715F22C" w14:textId="2CFE311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450A0A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10.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Draw pie charts (6)</w:t>
            </w:r>
          </w:p>
          <w:p w:rsidR="00A46650" w:rsidP="7B4C653B" w:rsidRDefault="00A46650" w14:paraId="60078FFA" w14:textId="56C5FCB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7394C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of the same number</w:t>
            </w:r>
          </w:p>
          <w:p w:rsidR="00A46650" w:rsidP="7B4C653B" w:rsidRDefault="00A46650" w14:paraId="311D0B87" w14:textId="29D3712E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35D30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11.</w:t>
            </w:r>
            <w:r w:rsidRPr="7B4C653B" w:rsidR="40125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Calculating the mean (6)</w:t>
            </w:r>
          </w:p>
          <w:p w:rsidR="00A46650" w:rsidP="7B4C653B" w:rsidRDefault="00A46650" w14:paraId="1C5FAB2D" w14:textId="4CC75B9D">
            <w:pPr>
              <w:pStyle w:val="Normal"/>
              <w:jc w:val="left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="00A46650" w:rsidP="7B4C653B" w:rsidRDefault="00A46650" w14:paraId="3315B77D" w14:textId="28505665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58FCF6FE">
              <w:rPr>
                <w:b w:val="0"/>
                <w:bCs w:val="0"/>
                <w:sz w:val="18"/>
                <w:szCs w:val="18"/>
              </w:rPr>
              <w:t>1.</w:t>
            </w:r>
            <w:r w:rsidRPr="7B4C653B" w:rsidR="1C2985B8">
              <w:rPr>
                <w:b w:val="0"/>
                <w:bCs w:val="0"/>
                <w:sz w:val="18"/>
                <w:szCs w:val="18"/>
              </w:rPr>
              <w:t>What is a fraction?</w:t>
            </w:r>
          </w:p>
          <w:p w:rsidR="00A46650" w:rsidP="7B4C653B" w:rsidRDefault="00A46650" w14:paraId="0B5C208E" w14:textId="105544EB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160FD905">
              <w:rPr>
                <w:b w:val="0"/>
                <w:bCs w:val="0"/>
                <w:sz w:val="18"/>
                <w:szCs w:val="18"/>
              </w:rPr>
              <w:t>2.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Equivalent fractions</w:t>
            </w:r>
          </w:p>
          <w:p w:rsidR="00A46650" w:rsidP="7B4C653B" w:rsidRDefault="00A46650" w14:paraId="76CDC5D8" w14:textId="5833D7CF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2DD9E6B">
              <w:rPr>
                <w:b w:val="0"/>
                <w:bCs w:val="0"/>
                <w:sz w:val="18"/>
                <w:szCs w:val="18"/>
              </w:rPr>
              <w:t>3.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Convert improper fractions to mixed numbers</w:t>
            </w:r>
          </w:p>
          <w:p w:rsidR="00A46650" w:rsidP="7B4C653B" w:rsidRDefault="00A46650" w14:paraId="12FDB835" w14:textId="0CD8D664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2BE054E7">
              <w:rPr>
                <w:b w:val="0"/>
                <w:bCs w:val="0"/>
                <w:sz w:val="18"/>
                <w:szCs w:val="18"/>
              </w:rPr>
              <w:t>4.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Convert mixed numbers to improper fractions</w:t>
            </w:r>
          </w:p>
          <w:p w:rsidR="00A46650" w:rsidP="7B4C653B" w:rsidRDefault="00A46650" w14:paraId="61FA8A87" w14:textId="45427573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667009D4">
              <w:rPr>
                <w:b w:val="0"/>
                <w:bCs w:val="0"/>
                <w:sz w:val="18"/>
                <w:szCs w:val="18"/>
              </w:rPr>
              <w:t>5.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Compare and order fractions less than 1</w:t>
            </w:r>
          </w:p>
          <w:p w:rsidR="00A46650" w:rsidP="7B4C653B" w:rsidRDefault="00A46650" w14:paraId="62C810D3" w14:textId="0966A192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29BC92A">
              <w:rPr>
                <w:b w:val="0"/>
                <w:bCs w:val="0"/>
                <w:sz w:val="18"/>
                <w:szCs w:val="18"/>
              </w:rPr>
              <w:t>6.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 xml:space="preserve">Compare and order fractions greater than </w:t>
            </w:r>
            <w:r w:rsidRPr="7B4C653B" w:rsidR="670B829A">
              <w:rPr>
                <w:b w:val="0"/>
                <w:bCs w:val="0"/>
                <w:sz w:val="18"/>
                <w:szCs w:val="18"/>
              </w:rPr>
              <w:t>one</w:t>
            </w:r>
          </w:p>
          <w:p w:rsidR="00A46650" w:rsidP="7B4C653B" w:rsidRDefault="00A46650" w14:paraId="29403353" w14:textId="4CC7A798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1D06FCF7">
              <w:rPr>
                <w:b w:val="0"/>
                <w:bCs w:val="0"/>
                <w:sz w:val="18"/>
                <w:szCs w:val="18"/>
              </w:rPr>
              <w:t>7.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Add and subtract fractions with the same denominator</w:t>
            </w:r>
          </w:p>
          <w:p w:rsidR="00A46650" w:rsidP="7B4C653B" w:rsidRDefault="00A46650" w14:paraId="3B3D7145" w14:textId="7B1F1236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1632F015">
              <w:rPr>
                <w:b w:val="0"/>
                <w:bCs w:val="0"/>
                <w:sz w:val="18"/>
                <w:szCs w:val="18"/>
              </w:rPr>
              <w:t>8.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Add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 xml:space="preserve"> fractions greater than 1 whole</w:t>
            </w:r>
          </w:p>
          <w:p w:rsidR="00A46650" w:rsidP="7B4C653B" w:rsidRDefault="00A46650" w14:paraId="1C044FDD" w14:textId="6E194269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2BAC0052">
              <w:rPr>
                <w:b w:val="0"/>
                <w:bCs w:val="0"/>
                <w:sz w:val="18"/>
                <w:szCs w:val="18"/>
              </w:rPr>
              <w:t>9.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Add mixed numbers</w:t>
            </w:r>
          </w:p>
          <w:p w:rsidR="00A46650" w:rsidP="7B4C653B" w:rsidRDefault="00A46650" w14:paraId="0E37997D" w14:textId="352AB7E7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2F925D3">
              <w:rPr>
                <w:b w:val="0"/>
                <w:bCs w:val="0"/>
                <w:sz w:val="18"/>
                <w:szCs w:val="18"/>
              </w:rPr>
              <w:t>10.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Subtract mixed numbers</w:t>
            </w:r>
          </w:p>
          <w:p w:rsidR="00A46650" w:rsidP="7B4C653B" w:rsidRDefault="00A46650" w14:paraId="3DECB9AE" w14:textId="7C3ECC71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18E6A4B3">
              <w:rPr>
                <w:b w:val="0"/>
                <w:bCs w:val="0"/>
                <w:sz w:val="18"/>
                <w:szCs w:val="18"/>
              </w:rPr>
              <w:t>11.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Multiply fraction by integers</w:t>
            </w:r>
          </w:p>
          <w:p w:rsidR="00A46650" w:rsidP="7B4C653B" w:rsidRDefault="00A46650" w14:paraId="11B0191F" w14:textId="4B6B52DC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0F12B86">
              <w:rPr>
                <w:b w:val="0"/>
                <w:bCs w:val="0"/>
                <w:sz w:val="18"/>
                <w:szCs w:val="18"/>
              </w:rPr>
              <w:t>12.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Multiply fractions by mixed number</w:t>
            </w:r>
          </w:p>
          <w:p w:rsidR="00A46650" w:rsidP="7B4C653B" w:rsidRDefault="00A46650" w14:paraId="4108A32C" w14:textId="4C0A37E8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6BEBA4FD">
              <w:rPr>
                <w:b w:val="0"/>
                <w:bCs w:val="0"/>
                <w:sz w:val="18"/>
                <w:szCs w:val="18"/>
              </w:rPr>
              <w:t>13.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 xml:space="preserve">Calculate fraction of an amount </w:t>
            </w:r>
          </w:p>
          <w:p w:rsidR="00A46650" w:rsidP="7B4C653B" w:rsidRDefault="00A46650" w14:paraId="5A43AF45" w14:textId="1145D9C4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C4E89B6">
              <w:rPr>
                <w:b w:val="0"/>
                <w:bCs w:val="0"/>
                <w:sz w:val="18"/>
                <w:szCs w:val="18"/>
              </w:rPr>
              <w:t>14.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Use fractions as operators</w:t>
            </w:r>
          </w:p>
          <w:p w:rsidR="00A46650" w:rsidP="7B4C653B" w:rsidRDefault="00A46650" w14:paraId="27DB9C84" w14:textId="408D4C0F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105B487E">
              <w:rPr>
                <w:b w:val="0"/>
                <w:bCs w:val="0"/>
                <w:sz w:val="18"/>
                <w:szCs w:val="18"/>
              </w:rPr>
              <w:t>15.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Equivalent fractions and decimals</w:t>
            </w:r>
          </w:p>
          <w:p w:rsidR="00A46650" w:rsidP="7B4C653B" w:rsidRDefault="00A46650" w14:paraId="03205544" w14:textId="71859F9B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3637CD6F">
              <w:rPr>
                <w:b w:val="0"/>
                <w:bCs w:val="0"/>
                <w:sz w:val="18"/>
                <w:szCs w:val="18"/>
              </w:rPr>
              <w:t>16.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Thousandths as decimals</w:t>
            </w:r>
          </w:p>
          <w:p w:rsidR="00A46650" w:rsidP="7B4C653B" w:rsidRDefault="00A46650" w14:paraId="5DE4AEE7" w14:textId="506C766E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3A4C40D2">
              <w:rPr>
                <w:b w:val="0"/>
                <w:bCs w:val="0"/>
                <w:sz w:val="18"/>
                <w:szCs w:val="18"/>
              </w:rPr>
              <w:t>17.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Thousandths as fractions</w:t>
            </w:r>
          </w:p>
          <w:p w:rsidR="00A46650" w:rsidP="7B4C653B" w:rsidRDefault="00A46650" w14:paraId="037E0241" w14:textId="24941F9B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601346C6">
              <w:rPr>
                <w:b w:val="0"/>
                <w:bCs w:val="0"/>
                <w:sz w:val="18"/>
                <w:szCs w:val="18"/>
              </w:rPr>
              <w:t>18.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Compare and order decimals</w:t>
            </w:r>
          </w:p>
          <w:p w:rsidR="00A46650" w:rsidP="7B4C653B" w:rsidRDefault="00A46650" w14:paraId="3D735338" w14:textId="7E68CABA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3285F7F9">
              <w:rPr>
                <w:b w:val="0"/>
                <w:bCs w:val="0"/>
                <w:sz w:val="18"/>
                <w:szCs w:val="18"/>
              </w:rPr>
              <w:t>19.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Round to nearest whole</w:t>
            </w:r>
          </w:p>
          <w:p w:rsidR="00A46650" w:rsidP="7B4C653B" w:rsidRDefault="00A46650" w14:paraId="2FA856EE" w14:textId="21022E91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61120B84">
              <w:rPr>
                <w:b w:val="0"/>
                <w:bCs w:val="0"/>
                <w:sz w:val="18"/>
                <w:szCs w:val="18"/>
              </w:rPr>
              <w:t>20.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Round to 1 decimal place</w:t>
            </w:r>
          </w:p>
          <w:p w:rsidR="00A46650" w:rsidP="7B4C653B" w:rsidRDefault="00A46650" w14:paraId="1C954139" w14:textId="2F598DC0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48DDBD16">
              <w:rPr>
                <w:b w:val="0"/>
                <w:bCs w:val="0"/>
                <w:sz w:val="18"/>
                <w:szCs w:val="18"/>
              </w:rPr>
              <w:t>21.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Percentages as fractions</w:t>
            </w:r>
          </w:p>
          <w:p w:rsidR="00A46650" w:rsidP="7B4C653B" w:rsidRDefault="00A46650" w14:paraId="0C016408" w14:textId="0B88A31A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6A1008D1">
              <w:rPr>
                <w:b w:val="0"/>
                <w:bCs w:val="0"/>
                <w:sz w:val="18"/>
                <w:szCs w:val="18"/>
              </w:rPr>
              <w:t>22.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Percentages as decimals</w:t>
            </w:r>
          </w:p>
          <w:p w:rsidR="00A46650" w:rsidP="7B4C653B" w:rsidRDefault="00A46650" w14:paraId="1D36A31C" w14:textId="5A0E2B81">
            <w:pPr>
              <w:pStyle w:val="Normal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7B4C653B" w:rsidR="79BF2BCC">
              <w:rPr>
                <w:b w:val="0"/>
                <w:bCs w:val="0"/>
                <w:sz w:val="18"/>
                <w:szCs w:val="18"/>
              </w:rPr>
              <w:t>23.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 xml:space="preserve">Equivalent fractions, 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>decimals</w:t>
            </w:r>
            <w:r w:rsidRPr="7B4C653B" w:rsidR="7942C477">
              <w:rPr>
                <w:b w:val="0"/>
                <w:bCs w:val="0"/>
                <w:sz w:val="18"/>
                <w:szCs w:val="18"/>
              </w:rPr>
              <w:t xml:space="preserve"> and percentages</w:t>
            </w:r>
          </w:p>
        </w:tc>
      </w:tr>
      <w:tr w:rsidR="00D8454B" w:rsidTr="7B4C653B" w14:paraId="357B3E51" w14:textId="77777777"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D8454B" w14:paraId="4072217C" w14:textId="199DC726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</w:t>
            </w:r>
            <w:r w:rsidRPr="001B606D" w:rsidR="00A46650">
              <w:rPr>
                <w:b/>
                <w:bCs/>
                <w:color w:val="FFFFFF" w:themeColor="background1"/>
              </w:rPr>
              <w:t>mponent</w:t>
            </w:r>
            <w:r w:rsidRPr="001B606D">
              <w:rPr>
                <w:b/>
                <w:bCs/>
                <w:color w:val="FFFFFF" w:themeColor="background1"/>
              </w:rPr>
              <w:t xml:space="preserve"> Knowledge</w:t>
            </w:r>
          </w:p>
        </w:tc>
        <w:tc>
          <w:tcPr>
            <w:tcW w:w="2324" w:type="dxa"/>
            <w:shd w:val="clear" w:color="auto" w:fill="4472C4" w:themeFill="accent1"/>
            <w:tcMar/>
          </w:tcPr>
          <w:p w:rsidRPr="001B606D" w:rsidR="00D8454B" w:rsidP="00A46650" w:rsidRDefault="00A46650" w14:paraId="757B73D3" w14:textId="1EC3E89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1C17676E" w14:textId="411D1BF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5" w:type="dxa"/>
            <w:shd w:val="clear" w:color="auto" w:fill="4472C4" w:themeFill="accent1"/>
            <w:tcMar/>
          </w:tcPr>
          <w:p w:rsidRPr="001B606D" w:rsidR="00D8454B" w:rsidP="00A46650" w:rsidRDefault="00A46650" w14:paraId="48E7B184" w14:textId="06540C5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90" w:type="dxa"/>
            <w:shd w:val="clear" w:color="auto" w:fill="4472C4" w:themeFill="accent1"/>
            <w:tcMar/>
          </w:tcPr>
          <w:p w:rsidRPr="001B606D" w:rsidR="00D8454B" w:rsidP="00A46650" w:rsidRDefault="00A46650" w14:paraId="7B91E486" w14:textId="69EF70C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460" w:type="dxa"/>
            <w:shd w:val="clear" w:color="auto" w:fill="4472C4" w:themeFill="accent1"/>
            <w:tcMar/>
          </w:tcPr>
          <w:p w:rsidRPr="001B606D" w:rsidR="00D8454B" w:rsidP="00A46650" w:rsidRDefault="00A46650" w14:paraId="26F8E523" w14:textId="47D9CCF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Component Knowledge</w:t>
            </w:r>
            <w:r w:rsidRPr="001B606D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8454B" w:rsidTr="7B4C653B" w14:paraId="7F95C24D" w14:textId="77777777">
        <w:trPr>
          <w:trHeight w:val="8670"/>
        </w:trPr>
        <w:tc>
          <w:tcPr>
            <w:tcW w:w="2324" w:type="dxa"/>
            <w:tcMar/>
          </w:tcPr>
          <w:p w:rsidRPr="00A46650" w:rsidR="00D8454B" w:rsidP="7B4C653B" w:rsidRDefault="00D8454B" w14:paraId="1E38CF00" w14:textId="29A74CC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Read and write numbers to at least 10000000 and </w:t>
            </w: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determines</w:t>
            </w: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 the value of each digit</w:t>
            </w:r>
          </w:p>
          <w:p w:rsidRPr="00A46650" w:rsidR="00D8454B" w:rsidP="7B4C653B" w:rsidRDefault="00D8454B" w14:paraId="7DC3F928" w14:textId="3EFBE9F7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22612A89" w14:textId="7A64E1B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Order and compare numbers to at least 10000000</w:t>
            </w:r>
          </w:p>
          <w:p w:rsidRPr="00A46650" w:rsidR="00D8454B" w:rsidP="7B4C653B" w:rsidRDefault="00D8454B" w14:paraId="5E46DBDA" w14:textId="62C0BD90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2A52660E" w14:textId="5B02989C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Round any whole number to a required degree of accuracy</w:t>
            </w:r>
          </w:p>
          <w:p w:rsidRPr="00A46650" w:rsidR="00D8454B" w:rsidP="7B4C653B" w:rsidRDefault="00D8454B" w14:paraId="490DBB4A" w14:textId="166C42A6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3CB914DC" w14:textId="54BD6895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Uses negative numbers in context, and calculates intervals across zero </w:t>
            </w:r>
          </w:p>
          <w:p w:rsidRPr="00A46650" w:rsidR="00D8454B" w:rsidP="7B4C653B" w:rsidRDefault="00D8454B" w14:paraId="080FE462" w14:textId="76F1C574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6A62715A" w14:textId="4B65E4C9">
            <w:pPr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Solves number problems and practical problems that involve </w:t>
            </w: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all of</w:t>
            </w:r>
            <w:r w:rsidRPr="7B4C653B" w:rsidR="60500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 the above</w:t>
            </w:r>
          </w:p>
        </w:tc>
        <w:tc>
          <w:tcPr>
            <w:tcW w:w="2324" w:type="dxa"/>
            <w:tcMar/>
          </w:tcPr>
          <w:tbl>
            <w:tblPr>
              <w:tblStyle w:val="TableGrid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114"/>
            </w:tblGrid>
            <w:tr w:rsidR="16FDFAF2" w:rsidTr="7B4C653B" w14:paraId="11FE83B2">
              <w:trPr>
                <w:trHeight w:val="570"/>
              </w:trPr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>
                    <w:left w:w="105" w:type="dxa"/>
                    <w:right w:w="105" w:type="dxa"/>
                  </w:tcMar>
                  <w:vAlign w:val="top"/>
                </w:tcPr>
                <w:p w:rsidR="16FDFAF2" w:rsidP="7B4C653B" w:rsidRDefault="16FDFAF2" w14:paraId="2E086211" w14:textId="56CC2714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Adds and subtracts whole numbers with more than 4 digits, including using formal written methods (columnar addition and subtraction) </w:t>
                  </w:r>
                </w:p>
              </w:tc>
            </w:tr>
            <w:tr w:rsidR="16FDFAF2" w:rsidTr="7B4C653B" w14:paraId="06AEEF0A">
              <w:trPr>
                <w:trHeight w:val="1020"/>
              </w:trPr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:rsidR="16FDFAF2" w:rsidP="7B4C653B" w:rsidRDefault="16FDFAF2" w14:paraId="0EA7B266" w14:textId="4C4EF00A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  <w:p w:rsidR="16FDFAF2" w:rsidP="7B4C653B" w:rsidRDefault="16FDFAF2" w14:paraId="67E306C1" w14:textId="70516920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Adds and subtracts numbers mentally with increasingly large numbers </w:t>
                  </w:r>
                </w:p>
                <w:p w:rsidR="16FDFAF2" w:rsidP="7B4C653B" w:rsidRDefault="16FDFAF2" w14:paraId="03DFEEFB" w14:textId="7CA6AE5A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</w:tc>
            </w:tr>
            <w:tr w:rsidR="16FDFAF2" w:rsidTr="7B4C653B" w14:paraId="5CEA5E97">
              <w:trPr>
                <w:trHeight w:val="630"/>
              </w:trPr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:rsidR="16FDFAF2" w:rsidP="7B4C653B" w:rsidRDefault="16FDFAF2" w14:paraId="09869B5D" w14:textId="6739EC21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Uses rounding to check answers to calculations and </w:t>
                  </w: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determine</w:t>
                  </w: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, in the context of a problem, levels of accuracy</w:t>
                  </w:r>
                </w:p>
                <w:p w:rsidR="16FDFAF2" w:rsidP="7B4C653B" w:rsidRDefault="16FDFAF2" w14:paraId="4FDF2E3F" w14:textId="7B12C357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</w:tc>
            </w:tr>
            <w:tr w:rsidR="16FDFAF2" w:rsidTr="7B4C653B" w14:paraId="57DB511B">
              <w:trPr>
                <w:trHeight w:val="570"/>
              </w:trPr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:rsidR="16FDFAF2" w:rsidP="7B4C653B" w:rsidRDefault="16FDFAF2" w14:paraId="5E449CFA" w14:textId="3BF9E4F9">
                  <w:pPr>
                    <w:spacing w:line="259" w:lineRule="auto"/>
                    <w:jc w:val="left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2F83740E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Solves addition and subtraction multi-step problems in contexts, deciding which operations and methods to use and why</w:t>
                  </w:r>
                </w:p>
              </w:tc>
            </w:tr>
          </w:tbl>
          <w:p w:rsidRPr="00A46650" w:rsidR="00D8454B" w:rsidP="7B4C653B" w:rsidRDefault="00D8454B" w14:paraId="6986E96B" w14:textId="07C66D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5DA36A6D" w14:textId="5DE335FD">
            <w:pPr>
              <w:pStyle w:val="Normal"/>
              <w:jc w:val="center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2325" w:type="dxa"/>
            <w:tcMar/>
          </w:tcPr>
          <w:p w:rsidRPr="00A46650" w:rsidR="00D8454B" w:rsidP="7B4C653B" w:rsidRDefault="00D8454B" w14:paraId="6D8ED369" w14:textId="4FB15617">
            <w:pPr>
              <w:jc w:val="left"/>
              <w:rPr>
                <w:b w:val="0"/>
                <w:bCs w:val="0"/>
                <w:sz w:val="18"/>
                <w:szCs w:val="18"/>
              </w:rPr>
            </w:pPr>
            <w:r w:rsidRPr="7B4C653B" w:rsidR="1311D17A">
              <w:rPr>
                <w:b w:val="0"/>
                <w:bCs w:val="0"/>
                <w:sz w:val="18"/>
                <w:szCs w:val="18"/>
              </w:rPr>
              <w:t>Identifies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 xml:space="preserve"> multiples and factors, including finding all factor pairs of a number, and common factors of two numbers </w:t>
            </w:r>
          </w:p>
          <w:p w:rsidRPr="00A46650" w:rsidR="00D8454B" w:rsidP="7B4C653B" w:rsidRDefault="00D8454B" w14:paraId="4A314127" w14:textId="469AACC7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Pr="00A46650" w:rsidR="00D8454B" w:rsidP="7B4C653B" w:rsidRDefault="00D8454B" w14:paraId="1CE4C236" w14:textId="09BB8C46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  <w:r w:rsidRPr="7B4C653B" w:rsidR="1311D17A">
              <w:rPr>
                <w:b w:val="0"/>
                <w:bCs w:val="0"/>
                <w:sz w:val="18"/>
                <w:szCs w:val="18"/>
              </w:rPr>
              <w:t>Identifies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 xml:space="preserve"> common factors, common 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>multiples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 xml:space="preserve"> and prime numbers </w:t>
            </w:r>
          </w:p>
          <w:p w:rsidRPr="00A46650" w:rsidR="00D8454B" w:rsidP="7B4C653B" w:rsidRDefault="00D8454B" w14:paraId="397B4465" w14:textId="36222445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Pr="00A46650" w:rsidR="00D8454B" w:rsidP="7B4C653B" w:rsidRDefault="00D8454B" w14:paraId="5FF330E4" w14:textId="1A9E8267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  <w:r w:rsidRPr="7B4C653B" w:rsidR="1311D17A">
              <w:rPr>
                <w:b w:val="0"/>
                <w:bCs w:val="0"/>
                <w:sz w:val="18"/>
                <w:szCs w:val="18"/>
              </w:rPr>
              <w:t xml:space="preserve">Multiply and 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>Divide</w:t>
            </w:r>
            <w:r w:rsidRPr="7B4C653B" w:rsidR="1311D17A">
              <w:rPr>
                <w:b w:val="0"/>
                <w:bCs w:val="0"/>
                <w:sz w:val="18"/>
                <w:szCs w:val="18"/>
              </w:rPr>
              <w:t xml:space="preserve"> any number by 10,100 and 1000 </w:t>
            </w:r>
          </w:p>
          <w:p w:rsidRPr="00A46650" w:rsidR="00D8454B" w:rsidP="7B4C653B" w:rsidRDefault="00D8454B" w14:paraId="62472CD0" w14:textId="72AEDEF2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Pr="00A46650" w:rsidR="00D8454B" w:rsidP="7B4C653B" w:rsidRDefault="00D8454B" w14:paraId="6136C48B" w14:textId="1CE41649">
            <w:pPr>
              <w:pStyle w:val="Normal"/>
              <w:jc w:val="left"/>
              <w:rPr>
                <w:b w:val="0"/>
                <w:bCs w:val="0"/>
                <w:sz w:val="18"/>
                <w:szCs w:val="18"/>
              </w:rPr>
            </w:pPr>
            <w:r w:rsidRPr="7B4C653B" w:rsidR="1311D17A">
              <w:rPr>
                <w:b w:val="0"/>
                <w:bCs w:val="0"/>
                <w:sz w:val="18"/>
                <w:szCs w:val="18"/>
              </w:rPr>
              <w:t>Multiply multi-digit numbers mentally drawing on known facts</w:t>
            </w:r>
          </w:p>
        </w:tc>
        <w:tc>
          <w:tcPr>
            <w:tcW w:w="2325" w:type="dxa"/>
            <w:tcMar/>
          </w:tcPr>
          <w:p w:rsidRPr="00A46650" w:rsidR="00D8454B" w:rsidP="7B4C653B" w:rsidRDefault="00D8454B" w14:paraId="41E15450" w14:textId="0C6F5681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7B4C653B" w:rsidR="2AC314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115"/>
            </w:tblGrid>
            <w:tr w:rsidR="74508E79" w:rsidTr="7B4C653B" w14:paraId="7CF23E6E">
              <w:trPr>
                <w:trHeight w:val="675"/>
              </w:trPr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top"/>
                </w:tcPr>
                <w:p w:rsidR="2AC314E9" w:rsidP="7B4C653B" w:rsidRDefault="2AC314E9" w14:paraId="23B3E4D2" w14:textId="6F006B8A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2AC314E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M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ultiply multi-digit numbers up to 4 digits by a two-digit whole number using the formal written method of long multiplication </w:t>
                  </w:r>
                </w:p>
              </w:tc>
            </w:tr>
            <w:tr w:rsidR="74508E79" w:rsidTr="7B4C653B" w14:paraId="3AF6FCCC">
              <w:trPr>
                <w:trHeight w:val="705"/>
              </w:trPr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top"/>
                </w:tcPr>
                <w:p w:rsidR="74508E79" w:rsidP="7B4C653B" w:rsidRDefault="74508E79" w14:paraId="49B1357A" w14:textId="5613DFFA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  <w:p w:rsidR="74508E79" w:rsidP="7B4C653B" w:rsidRDefault="74508E79" w14:paraId="5BCD551B" w14:textId="3BD41174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Divide multi-digit numbers up to 4 digits by a single-digit whole number using the informal and formal written methods </w:t>
                  </w:r>
                </w:p>
              </w:tc>
            </w:tr>
            <w:tr w:rsidR="74508E79" w:rsidTr="7B4C653B" w14:paraId="24737CC5">
              <w:trPr>
                <w:trHeight w:val="885"/>
              </w:trPr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bottom"/>
                </w:tcPr>
                <w:p w:rsidR="74508E79" w:rsidP="7B4C653B" w:rsidRDefault="74508E79" w14:paraId="797C0F2C" w14:textId="65DE0D33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  <w:p w:rsidR="74508E79" w:rsidP="7B4C653B" w:rsidRDefault="74508E79" w14:paraId="47EF3E19" w14:textId="71D8BE08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Solve problems involving addition, subtraction, multiplication and division and a combination of these, including understanding the meaning of the 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equals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 sign</w:t>
                  </w:r>
                </w:p>
              </w:tc>
            </w:tr>
            <w:tr w:rsidR="74508E79" w:rsidTr="7B4C653B" w14:paraId="7CAA9D45">
              <w:trPr>
                <w:trHeight w:val="885"/>
              </w:trPr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top"/>
                </w:tcPr>
                <w:p w:rsidR="74508E79" w:rsidP="7B4C653B" w:rsidRDefault="74508E79" w14:paraId="74AD5D82" w14:textId="7CB60F74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  <w:p w:rsidR="74508E79" w:rsidP="7B4C653B" w:rsidRDefault="74508E79" w14:paraId="2267704C" w14:textId="4F4C144F">
                  <w:pPr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Performs mental calculations, including with mixed operations and large numbers</w:t>
                  </w:r>
                </w:p>
              </w:tc>
            </w:tr>
            <w:tr w:rsidR="74508E79" w:rsidTr="7B4C653B" w14:paraId="575772F2">
              <w:trPr>
                <w:trHeight w:val="585"/>
              </w:trPr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5" w:type="dxa"/>
                    <w:right w:w="105" w:type="dxa"/>
                  </w:tcMar>
                  <w:vAlign w:val="top"/>
                </w:tcPr>
                <w:p w:rsidR="74508E79" w:rsidP="7B4C653B" w:rsidRDefault="74508E79" w14:paraId="3304D65B" w14:textId="5E0A65EA">
                  <w:pPr>
                    <w:pStyle w:val="Normal"/>
                    <w:spacing w:line="259" w:lineRule="auto"/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18"/>
                      <w:szCs w:val="18"/>
                    </w:rPr>
                  </w:pP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Uses estimation to check answers to calculations and 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determines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, in the context of a problem, 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>an appropriate degree</w:t>
                  </w:r>
                  <w:r w:rsidRPr="7B4C653B" w:rsidR="74508E79">
                    <w:rPr>
                      <w:rFonts w:ascii="Calibri" w:hAnsi="Calibri" w:eastAsia="Calibri" w:cs="Calibri"/>
                      <w:b w:val="0"/>
                      <w:bCs w:val="0"/>
                      <w:i w:val="0"/>
                      <w:iCs w:val="0"/>
                      <w:strike w:val="0"/>
                      <w:dstrike w:val="0"/>
                      <w:color w:val="000000" w:themeColor="text1" w:themeTint="FF" w:themeShade="FF"/>
                      <w:sz w:val="18"/>
                      <w:szCs w:val="18"/>
                      <w:u w:val="none"/>
                      <w:lang w:val="en-GB"/>
                    </w:rPr>
                    <w:t xml:space="preserve"> of accuracy</w:t>
                  </w:r>
                </w:p>
              </w:tc>
            </w:tr>
          </w:tbl>
          <w:p w:rsidRPr="00A46650" w:rsidR="00D8454B" w:rsidP="7B4C653B" w:rsidRDefault="00D8454B" w14:paraId="0D1EE662" w14:textId="09E0E70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2190" w:type="dxa"/>
            <w:tcMar/>
          </w:tcPr>
          <w:p w:rsidRPr="00A46650" w:rsidR="00D8454B" w:rsidP="7B4C653B" w:rsidRDefault="00D8454B" w14:paraId="30227723" w14:textId="0BC920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Solve comparison, </w:t>
            </w: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sum</w:t>
            </w: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difference problems using information presented in a line graph.</w:t>
            </w:r>
          </w:p>
          <w:p w:rsidRPr="00A46650" w:rsidR="00D8454B" w:rsidP="7B4C653B" w:rsidRDefault="00D8454B" w14:paraId="711E9A6B" w14:textId="2CAD21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5799DCB1" w14:textId="389866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Completes, </w:t>
            </w: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reads</w:t>
            </w: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interprets information in tables, including timetables.</w:t>
            </w:r>
          </w:p>
          <w:p w:rsidRPr="00A46650" w:rsidR="00D8454B" w:rsidP="7B4C653B" w:rsidRDefault="00D8454B" w14:paraId="513E17BF" w14:textId="50ED8B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30096EF8" w14:textId="153704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Interpret pie charts and line graphs</w:t>
            </w: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use these to solve problems.</w:t>
            </w:r>
          </w:p>
          <w:p w:rsidRPr="00A46650" w:rsidR="00D8454B" w:rsidP="7B4C653B" w:rsidRDefault="00D8454B" w14:paraId="555261A1" w14:textId="772F2B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A46650" w:rsidR="00D8454B" w:rsidP="7B4C653B" w:rsidRDefault="00D8454B" w14:paraId="757907ED" w14:textId="730D484C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B4C653B" w:rsidR="502436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Calculate and interprets the mean as an average.</w:t>
            </w:r>
          </w:p>
        </w:tc>
        <w:tc>
          <w:tcPr>
            <w:tcW w:w="2460" w:type="dxa"/>
            <w:tcMar/>
          </w:tcPr>
          <w:p w:rsidR="7B4C653B" w:rsidP="7B4C653B" w:rsidRDefault="7B4C653B" w14:paraId="3A541E1D" w14:textId="064EA6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7B4C65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Recognises mixed numbers and improper fractions and converts from one form to the other and writes mathematical statements &gt; 1 as a mixed num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er</w:t>
            </w:r>
          </w:p>
          <w:p w:rsidR="7B4C653B" w:rsidP="7B4C653B" w:rsidRDefault="7B4C653B" w14:paraId="3AF42184" w14:textId="4AFDA90D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6DA3FBB0" w14:textId="2FCEA463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Adds and subtracts fractions with the same denominator and denominators that are multiples of the same number</w:t>
            </w:r>
          </w:p>
          <w:p w:rsidR="7B4C653B" w:rsidP="7B4C653B" w:rsidRDefault="7B4C653B" w14:paraId="4DCA4919" w14:textId="4FA17FA0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402B5E2D" w14:textId="1CFAFC7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Compares and orders fractions, including fractions &gt; 1</w:t>
            </w:r>
          </w:p>
          <w:p w:rsidR="7B4C653B" w:rsidP="7B4C653B" w:rsidRDefault="7B4C653B" w14:paraId="614EF4A3" w14:textId="04A4AA10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6E523E3D" w14:textId="3DBD97C6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Reads and writes decimal numbers as fractions [e.g., 0.71 = 100 71</w:t>
            </w:r>
          </w:p>
          <w:p w:rsidR="7B4C653B" w:rsidP="7B4C653B" w:rsidRDefault="7B4C653B" w14:paraId="1F25741B" w14:textId="3EE76FF0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7960D435" w14:textId="755172C6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Recognises and uses thousandths and relate them to tenths, 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hundredths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and decimal equivalents</w:t>
            </w:r>
          </w:p>
          <w:p w:rsidR="7B4C653B" w:rsidP="7B4C653B" w:rsidRDefault="7B4C653B" w14:paraId="34D42DCB" w14:textId="0BBCE724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39F35CB0" w14:textId="5F55A527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Rounds decimals with two decimal places to the nearest whole number and to one decimal place</w:t>
            </w:r>
          </w:p>
          <w:p w:rsidR="7B4C653B" w:rsidP="7B4C653B" w:rsidRDefault="7B4C653B" w14:paraId="251C1190" w14:textId="7FFBD071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4065B7E4" w14:textId="343596CF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Reads, writes, 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orders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and compares numbers with up to three decimal places</w:t>
            </w:r>
          </w:p>
          <w:p w:rsidR="7B4C653B" w:rsidP="7B4C653B" w:rsidRDefault="7B4C653B" w14:paraId="76982DCC" w14:textId="2A9A531F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5EA38057" w14:textId="2B774E7A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Identifies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the value of each digit in numbers given to three decimal places and multiplies and divides numbers by 10, 100 and 1000 giving answers up to three decimal places</w:t>
            </w:r>
          </w:p>
          <w:p w:rsidR="7B4C653B" w:rsidP="7B4C653B" w:rsidRDefault="7B4C653B" w14:paraId="4C29A8ED" w14:textId="4A5A4C6E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1361CAEA" w14:textId="1CCCD365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Multiplies one-digit numbers with up to two decimal places by whole numbers</w:t>
            </w:r>
          </w:p>
          <w:p w:rsidR="7B4C653B" w:rsidP="7B4C653B" w:rsidRDefault="7B4C653B" w14:paraId="2B65D721" w14:textId="5F2E218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48CEF96E" w14:textId="70DF563B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Recognises the per cent symbol (%) and understands that per cent relates to ‘number of parts per hundred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’,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and writes percentages as a fraction with denominator 100, and as a decimal</w:t>
            </w:r>
          </w:p>
          <w:p w:rsidR="7B4C653B" w:rsidP="7B4C653B" w:rsidRDefault="7B4C653B" w14:paraId="3B963656" w14:textId="7B0C7C02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25F0AF05" w:rsidP="7B4C653B" w:rsidRDefault="25F0AF05" w14:paraId="162762F8" w14:textId="41A35811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Recalls and uses equivalences between simple fractions, 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decimals</w:t>
            </w:r>
            <w:r w:rsidRPr="7B4C653B" w:rsidR="25F0A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and percentages, including in different contexts.</w:t>
            </w:r>
          </w:p>
          <w:p w:rsidR="7B4C653B" w:rsidP="7B4C653B" w:rsidRDefault="7B4C653B" w14:paraId="58BDE569" w14:textId="3FA8FBA7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</w:tc>
      </w:tr>
      <w:tr w:rsidR="001B606D" w:rsidTr="7B4C653B" w14:paraId="4B293B0E" w14:textId="77777777">
        <w:tc>
          <w:tcPr>
            <w:tcW w:w="2324" w:type="dxa"/>
            <w:shd w:val="clear" w:color="auto" w:fill="0070C0"/>
            <w:tcMar/>
          </w:tcPr>
          <w:p w:rsidRPr="001B606D" w:rsidR="001B606D" w:rsidP="00A46650" w:rsidRDefault="001B606D" w14:paraId="579BFEC4" w14:textId="5E294B7E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1B606D" w:rsidP="00A46650" w:rsidRDefault="001B606D" w14:paraId="168990B8" w14:textId="04CB3B4C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3681A023" w14:textId="03AE8869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1B606D" w:rsidP="00A46650" w:rsidRDefault="001B606D" w14:paraId="25E92885" w14:textId="59B3E7A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190" w:type="dxa"/>
            <w:shd w:val="clear" w:color="auto" w:fill="0070C0"/>
            <w:tcMar/>
          </w:tcPr>
          <w:p w:rsidRPr="001B606D" w:rsidR="001B606D" w:rsidP="00A46650" w:rsidRDefault="001B606D" w14:paraId="7CC44CEE" w14:textId="65CAE4C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  <w:tc>
          <w:tcPr>
            <w:tcW w:w="2460" w:type="dxa"/>
            <w:shd w:val="clear" w:color="auto" w:fill="0070C0"/>
            <w:tcMar/>
          </w:tcPr>
          <w:p w:rsidRPr="001B606D" w:rsidR="001B606D" w:rsidP="00A46650" w:rsidRDefault="001B606D" w14:paraId="11C845C4" w14:textId="33B6C051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Skills</w:t>
            </w:r>
          </w:p>
        </w:tc>
      </w:tr>
      <w:tr w:rsidR="001B606D" w:rsidTr="7B4C653B" w14:paraId="59CF423C" w14:textId="77777777">
        <w:tc>
          <w:tcPr>
            <w:tcW w:w="2324" w:type="dxa"/>
            <w:tcMar/>
          </w:tcPr>
          <w:p w:rsidRPr="00A46650" w:rsidR="001B606D" w:rsidP="6F9A00D9" w:rsidRDefault="001B606D" w14:paraId="093CA25A" w14:textId="31D3C5F6">
            <w:pPr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Ordering numbers</w:t>
            </w:r>
          </w:p>
          <w:p w:rsidRPr="00A46650" w:rsidR="001B606D" w:rsidP="6F9A00D9" w:rsidRDefault="001B606D" w14:paraId="41EF2754" w14:textId="5327973C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Reading numbers</w:t>
            </w:r>
          </w:p>
          <w:p w:rsidRPr="00A46650" w:rsidR="001B606D" w:rsidP="6F9A00D9" w:rsidRDefault="001B606D" w14:paraId="666D8CAF" w14:textId="0D180E6E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Understanding number value</w:t>
            </w:r>
          </w:p>
        </w:tc>
        <w:tc>
          <w:tcPr>
            <w:tcW w:w="2324" w:type="dxa"/>
            <w:tcMar/>
          </w:tcPr>
          <w:p w:rsidRPr="00A46650" w:rsidR="001B606D" w:rsidP="6F9A00D9" w:rsidRDefault="001B606D" w14:paraId="488FD3D0" w14:textId="525436BD">
            <w:pPr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Adding</w:t>
            </w:r>
          </w:p>
          <w:p w:rsidRPr="00A46650" w:rsidR="001B606D" w:rsidP="6F9A00D9" w:rsidRDefault="001B606D" w14:paraId="0A9F1998" w14:textId="338C32A3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Subtracting</w:t>
            </w:r>
          </w:p>
          <w:p w:rsidRPr="00A46650" w:rsidR="001B606D" w:rsidP="6F9A00D9" w:rsidRDefault="001B606D" w14:paraId="7A956C0E" w14:textId="4E5CA3BF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Money</w:t>
            </w:r>
          </w:p>
          <w:p w:rsidRPr="00A46650" w:rsidR="001B606D" w:rsidP="6F9A00D9" w:rsidRDefault="001B606D" w14:paraId="5D655ACC" w14:textId="14D3B039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Change</w:t>
            </w:r>
          </w:p>
          <w:p w:rsidRPr="00A46650" w:rsidR="001B606D" w:rsidP="6F9A00D9" w:rsidRDefault="001B606D" w14:paraId="13BB15C8" w14:textId="33404C63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Measures</w:t>
            </w:r>
          </w:p>
        </w:tc>
        <w:tc>
          <w:tcPr>
            <w:tcW w:w="2325" w:type="dxa"/>
            <w:tcMar/>
          </w:tcPr>
          <w:p w:rsidRPr="00A46650" w:rsidR="001B606D" w:rsidP="6F9A00D9" w:rsidRDefault="001B606D" w14:paraId="5D287849" w14:textId="21014E55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Multiply</w:t>
            </w:r>
          </w:p>
          <w:p w:rsidRPr="00A46650" w:rsidR="001B606D" w:rsidP="6F9A00D9" w:rsidRDefault="001B606D" w14:paraId="0A5250B4" w14:textId="516E451B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Divide</w:t>
            </w:r>
          </w:p>
          <w:p w:rsidRPr="00A46650" w:rsidR="001B606D" w:rsidP="6F9A00D9" w:rsidRDefault="001B606D" w14:paraId="1DFF7DA6" w14:textId="56A20455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Money</w:t>
            </w:r>
          </w:p>
          <w:p w:rsidRPr="00A46650" w:rsidR="001B606D" w:rsidP="6F9A00D9" w:rsidRDefault="001B606D" w14:paraId="640244D7" w14:textId="14D3B039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Change</w:t>
            </w:r>
          </w:p>
          <w:p w:rsidRPr="00A46650" w:rsidR="001B606D" w:rsidP="6F9A00D9" w:rsidRDefault="001B606D" w14:paraId="0B3F44F8" w14:textId="5BD412CE">
            <w:pPr>
              <w:pStyle w:val="Normal"/>
              <w:jc w:val="center"/>
              <w:rPr>
                <w:b w:val="1"/>
                <w:bCs w:val="1"/>
              </w:rPr>
            </w:pPr>
            <w:r w:rsidRPr="6F9A00D9" w:rsidR="646B1838">
              <w:rPr>
                <w:b w:val="1"/>
                <w:bCs w:val="1"/>
              </w:rPr>
              <w:t>Measures</w:t>
            </w:r>
          </w:p>
        </w:tc>
        <w:tc>
          <w:tcPr>
            <w:tcW w:w="2325" w:type="dxa"/>
            <w:tcMar/>
          </w:tcPr>
          <w:p w:rsidR="74508E79" w:rsidP="74508E79" w:rsidRDefault="74508E79" w14:paraId="7341251F" w14:textId="74E8AEF0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4508E79">
              <w:rPr>
                <w:b w:val="1"/>
                <w:bCs w:val="1"/>
              </w:rPr>
              <w:t>MultiplyDivide</w:t>
            </w:r>
          </w:p>
          <w:p w:rsidR="74508E79" w:rsidP="74508E79" w:rsidRDefault="74508E79" w14:paraId="1DD586C7" w14:textId="56A20455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4508E79">
              <w:rPr>
                <w:b w:val="1"/>
                <w:bCs w:val="1"/>
              </w:rPr>
              <w:t>Money</w:t>
            </w:r>
          </w:p>
          <w:p w:rsidR="74508E79" w:rsidP="74508E79" w:rsidRDefault="74508E79" w14:paraId="4F537D2E" w14:textId="14D3B039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4508E79">
              <w:rPr>
                <w:b w:val="1"/>
                <w:bCs w:val="1"/>
              </w:rPr>
              <w:t>Change</w:t>
            </w:r>
          </w:p>
          <w:p w:rsidR="74508E79" w:rsidP="74508E79" w:rsidRDefault="74508E79" w14:paraId="7ADD7635" w14:textId="5BD412CE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4508E79">
              <w:rPr>
                <w:b w:val="1"/>
                <w:bCs w:val="1"/>
              </w:rPr>
              <w:t>Measures</w:t>
            </w:r>
          </w:p>
        </w:tc>
        <w:tc>
          <w:tcPr>
            <w:tcW w:w="2190" w:type="dxa"/>
            <w:tcMar/>
          </w:tcPr>
          <w:p w:rsidRPr="00A46650" w:rsidR="001B606D" w:rsidP="74508E79" w:rsidRDefault="001B606D" w14:paraId="20F0F99D" w14:textId="421DC47B">
            <w:pPr>
              <w:jc w:val="center"/>
              <w:rPr>
                <w:b w:val="1"/>
                <w:bCs w:val="1"/>
              </w:rPr>
            </w:pPr>
            <w:r w:rsidRPr="74508E79" w:rsidR="70D1C3C9">
              <w:rPr>
                <w:b w:val="1"/>
                <w:bCs w:val="1"/>
              </w:rPr>
              <w:t>Data handling</w:t>
            </w:r>
          </w:p>
          <w:p w:rsidRPr="00A46650" w:rsidR="001B606D" w:rsidP="74508E79" w:rsidRDefault="001B606D" w14:paraId="62E83621" w14:textId="36AF7D13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0D1C3C9">
              <w:rPr>
                <w:b w:val="1"/>
                <w:bCs w:val="1"/>
              </w:rPr>
              <w:t>Statistics</w:t>
            </w:r>
          </w:p>
          <w:p w:rsidRPr="00A46650" w:rsidR="001B606D" w:rsidP="74508E79" w:rsidRDefault="001B606D" w14:paraId="28DD207D" w14:textId="4DBA77D3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70D1C3C9">
              <w:rPr>
                <w:b w:val="1"/>
                <w:bCs w:val="1"/>
              </w:rPr>
              <w:t>Calculating avergaes</w:t>
            </w:r>
          </w:p>
        </w:tc>
        <w:tc>
          <w:tcPr>
            <w:tcW w:w="2460" w:type="dxa"/>
            <w:tcMar/>
          </w:tcPr>
          <w:p w:rsidRPr="00A46650" w:rsidR="001B606D" w:rsidP="74508E79" w:rsidRDefault="001B606D" w14:paraId="404AD575" w14:textId="1E362C07">
            <w:pPr>
              <w:jc w:val="center"/>
              <w:rPr>
                <w:b w:val="1"/>
                <w:bCs w:val="1"/>
              </w:rPr>
            </w:pPr>
            <w:r w:rsidRPr="74508E79" w:rsidR="25E3E3F2">
              <w:rPr>
                <w:b w:val="1"/>
                <w:bCs w:val="1"/>
              </w:rPr>
              <w:t>Recognising fractions</w:t>
            </w:r>
          </w:p>
          <w:p w:rsidRPr="00A46650" w:rsidR="001B606D" w:rsidP="74508E79" w:rsidRDefault="001B606D" w14:paraId="4634272A" w14:textId="7E09D37A">
            <w:pPr>
              <w:pStyle w:val="Normal"/>
              <w:jc w:val="center"/>
              <w:rPr>
                <w:b w:val="1"/>
                <w:bCs w:val="1"/>
              </w:rPr>
            </w:pPr>
            <w:r w:rsidRPr="74508E79" w:rsidR="25E3E3F2">
              <w:rPr>
                <w:b w:val="1"/>
                <w:bCs w:val="1"/>
              </w:rPr>
              <w:t>Understanding equivalence, Real life problem solving with F,D,P</w:t>
            </w:r>
          </w:p>
        </w:tc>
      </w:tr>
      <w:tr w:rsidR="00D8454B" w:rsidTr="7B4C653B" w14:paraId="700C5E8F" w14:textId="77777777"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0446B701" w14:textId="5ED8C7D5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D8454B" w:rsidP="00A46650" w:rsidRDefault="00D8454B" w14:paraId="27E749FA" w14:textId="73CCD9D4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00A46650" w:rsidRDefault="00D8454B" w14:paraId="6F0DC087" w14:textId="14CD94D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325" w:type="dxa"/>
            <w:shd w:val="clear" w:color="auto" w:fill="0070C0"/>
            <w:tcMar/>
          </w:tcPr>
          <w:p w:rsidR="74508E79" w:rsidP="74508E79" w:rsidRDefault="74508E79" w14:paraId="3E658578" w14:textId="14CD94D3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74508E79" w:rsidR="74508E79">
              <w:rPr>
                <w:b w:val="1"/>
                <w:bCs w:val="1"/>
                <w:color w:val="FFFFFF" w:themeColor="background1" w:themeTint="FF" w:themeShade="FF"/>
              </w:rPr>
              <w:t>Key Vocab</w:t>
            </w:r>
          </w:p>
        </w:tc>
        <w:tc>
          <w:tcPr>
            <w:tcW w:w="2190" w:type="dxa"/>
            <w:shd w:val="clear" w:color="auto" w:fill="0070C0"/>
            <w:tcMar/>
          </w:tcPr>
          <w:p w:rsidRPr="001B606D" w:rsidR="00D8454B" w:rsidP="00A46650" w:rsidRDefault="00D8454B" w14:paraId="7AF56E65" w14:textId="1A1B1297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  <w:tc>
          <w:tcPr>
            <w:tcW w:w="2460" w:type="dxa"/>
            <w:shd w:val="clear" w:color="auto" w:fill="0070C0"/>
            <w:tcMar/>
          </w:tcPr>
          <w:p w:rsidRPr="001B606D" w:rsidR="00D8454B" w:rsidP="00A46650" w:rsidRDefault="00D8454B" w14:paraId="349916CC" w14:textId="1BA4D9F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Key Vocab</w:t>
            </w:r>
          </w:p>
        </w:tc>
      </w:tr>
      <w:tr w:rsidR="00D8454B" w:rsidTr="7B4C653B" w14:paraId="6DDD63B2" w14:textId="77777777">
        <w:tc>
          <w:tcPr>
            <w:tcW w:w="2324" w:type="dxa"/>
            <w:tcMar/>
          </w:tcPr>
          <w:p w:rsidRPr="00A46650" w:rsidR="00D8454B" w:rsidP="16FDFAF2" w:rsidRDefault="00D8454B" w14:paraId="4FB38574" w14:textId="5A5B1165">
            <w:pPr>
              <w:jc w:val="center"/>
              <w:rPr>
                <w:b w:val="1"/>
                <w:bCs w:val="1"/>
              </w:rPr>
            </w:pPr>
            <w:r w:rsidRPr="16FDFAF2" w:rsidR="0FE5A2D5">
              <w:rPr>
                <w:b w:val="1"/>
                <w:bCs w:val="1"/>
              </w:rPr>
              <w:t>Unit, ten, hundred, thousand, million</w:t>
            </w:r>
          </w:p>
          <w:p w:rsidRPr="00A46650" w:rsidR="00D8454B" w:rsidP="16FDFAF2" w:rsidRDefault="00D8454B" w14:paraId="450577D7" w14:textId="4BC49EEF">
            <w:pPr>
              <w:pStyle w:val="Normal"/>
              <w:jc w:val="center"/>
              <w:rPr>
                <w:b w:val="1"/>
                <w:bCs w:val="1"/>
              </w:rPr>
            </w:pPr>
            <w:r w:rsidRPr="16FDFAF2" w:rsidR="0FE5A2D5">
              <w:rPr>
                <w:b w:val="1"/>
                <w:bCs w:val="1"/>
              </w:rPr>
              <w:t>Column, rounding, nearest, ascending, descending, order, greater than, less than, more than, negative, positive</w:t>
            </w:r>
          </w:p>
        </w:tc>
        <w:tc>
          <w:tcPr>
            <w:tcW w:w="2324" w:type="dxa"/>
            <w:tcMar/>
          </w:tcPr>
          <w:p w:rsidRPr="00A46650" w:rsidR="00D8454B" w:rsidP="16FDFAF2" w:rsidRDefault="00D8454B" w14:paraId="7DD33F9B" w14:textId="29DAF4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6FDFAF2" w:rsidR="0FE5A2D5">
              <w:rPr>
                <w:b w:val="1"/>
                <w:bCs w:val="1"/>
              </w:rPr>
              <w:t>Number line, add, plus, more, subtract, takeaway, minus, difference, column</w:t>
            </w:r>
          </w:p>
        </w:tc>
        <w:tc>
          <w:tcPr>
            <w:tcW w:w="2325" w:type="dxa"/>
            <w:tcMar/>
          </w:tcPr>
          <w:p w:rsidRPr="00A46650" w:rsidR="00D8454B" w:rsidP="00A46650" w:rsidRDefault="00D8454B" w14:paraId="2C3C089C" w14:textId="20CD5210">
            <w:pPr>
              <w:jc w:val="center"/>
              <w:rPr>
                <w:b w:val="1"/>
                <w:bCs w:val="1"/>
              </w:rPr>
            </w:pPr>
            <w:r w:rsidRPr="16FDFAF2" w:rsidR="0FE5A2D5">
              <w:rPr>
                <w:b w:val="1"/>
                <w:bCs w:val="1"/>
              </w:rPr>
              <w:t>Multiple, factor, multiply, times, divide, lots of, groups of, common, prime, ten, hundred, thousand</w:t>
            </w:r>
          </w:p>
        </w:tc>
        <w:tc>
          <w:tcPr>
            <w:tcW w:w="2325" w:type="dxa"/>
            <w:tcMar/>
          </w:tcPr>
          <w:p w:rsidR="74508E79" w:rsidP="74508E79" w:rsidRDefault="74508E79" w14:paraId="55ADDA9E" w14:textId="20CD5210">
            <w:pPr>
              <w:jc w:val="center"/>
              <w:rPr>
                <w:b w:val="1"/>
                <w:bCs w:val="1"/>
              </w:rPr>
            </w:pPr>
            <w:r w:rsidRPr="74508E79" w:rsidR="74508E79">
              <w:rPr>
                <w:b w:val="1"/>
                <w:bCs w:val="1"/>
              </w:rPr>
              <w:t>Multiple, factor, multiply, times, divide, lots of, groups of, common, prime, ten, hundred, thousand</w:t>
            </w:r>
          </w:p>
        </w:tc>
        <w:tc>
          <w:tcPr>
            <w:tcW w:w="2190" w:type="dxa"/>
            <w:tcMar/>
          </w:tcPr>
          <w:p w:rsidRPr="00A46650" w:rsidR="00D8454B" w:rsidP="00A46650" w:rsidRDefault="00D8454B" w14:paraId="57D1083C" w14:textId="0E86446C">
            <w:pPr>
              <w:jc w:val="center"/>
              <w:rPr>
                <w:b w:val="1"/>
                <w:bCs w:val="1"/>
              </w:rPr>
            </w:pPr>
            <w:r w:rsidRPr="74508E79" w:rsidR="0AD37FF8">
              <w:rPr>
                <w:b w:val="1"/>
                <w:bCs w:val="1"/>
              </w:rPr>
              <w:t xml:space="preserve">Mean, average, pie chart, line graph, bar chart, </w:t>
            </w:r>
            <w:r w:rsidRPr="74508E79" w:rsidR="0AD37FF8">
              <w:rPr>
                <w:b w:val="1"/>
                <w:bCs w:val="1"/>
              </w:rPr>
              <w:t>mode ,</w:t>
            </w:r>
            <w:r w:rsidRPr="74508E79" w:rsidR="0AD37FF8">
              <w:rPr>
                <w:b w:val="1"/>
                <w:bCs w:val="1"/>
              </w:rPr>
              <w:t xml:space="preserve"> frequency, data, patterns</w:t>
            </w:r>
          </w:p>
        </w:tc>
        <w:tc>
          <w:tcPr>
            <w:tcW w:w="2460" w:type="dxa"/>
            <w:tcMar/>
          </w:tcPr>
          <w:p w:rsidRPr="00A46650" w:rsidR="00D8454B" w:rsidP="00A46650" w:rsidRDefault="00D8454B" w14:paraId="0935BE97" w14:textId="5C713373">
            <w:pPr>
              <w:jc w:val="center"/>
              <w:rPr>
                <w:b w:val="1"/>
                <w:bCs w:val="1"/>
              </w:rPr>
            </w:pPr>
            <w:r w:rsidRPr="74508E79" w:rsidR="0AD37FF8">
              <w:rPr>
                <w:b w:val="1"/>
                <w:bCs w:val="1"/>
              </w:rPr>
              <w:t xml:space="preserve">Fraction, parts od, numerator, denominator, equivalent, percentage, decimal, tenths, </w:t>
            </w:r>
            <w:r w:rsidRPr="74508E79" w:rsidR="0AD37FF8">
              <w:rPr>
                <w:b w:val="1"/>
                <w:bCs w:val="1"/>
              </w:rPr>
              <w:t>hundredths ,</w:t>
            </w:r>
            <w:r w:rsidRPr="74508E79" w:rsidR="0AD37FF8">
              <w:rPr>
                <w:b w:val="1"/>
                <w:bCs w:val="1"/>
              </w:rPr>
              <w:t xml:space="preserve"> thousandths</w:t>
            </w:r>
          </w:p>
        </w:tc>
      </w:tr>
      <w:tr w:rsidR="00D8454B" w:rsidTr="7B4C653B" w14:paraId="236D902D" w14:textId="77777777">
        <w:tc>
          <w:tcPr>
            <w:tcW w:w="2324" w:type="dxa"/>
            <w:shd w:val="clear" w:color="auto" w:fill="0070C0"/>
            <w:tcMar/>
          </w:tcPr>
          <w:p w:rsidRPr="001B606D" w:rsidR="00D8454B" w:rsidP="16FDFAF2" w:rsidRDefault="00D8454B" w14:paraId="18E1EC34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5C791607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098FF56C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4A7E7192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4B8CD9EB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68A91A64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4B8CD9EB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0CE6BB2E" w14:textId="680213BD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  <w:r w:rsidRPr="16FDFAF2" w:rsidR="4B8CD9EB">
              <w:rPr>
                <w:b w:val="1"/>
                <w:bCs w:val="1"/>
                <w:color w:val="FFFFFF" w:themeColor="background1" w:themeTint="FF" w:themeShade="FF"/>
              </w:rPr>
              <w:t xml:space="preserve">Post unit </w:t>
            </w: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summative assessment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D8454B" w:rsidP="16FDFAF2" w:rsidRDefault="00D8454B" w14:paraId="2F42EB5C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72883301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5EFC2A19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0F6EAD68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4A917EC1" w14:textId="680213B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Post unit summative assessment</w:t>
            </w:r>
          </w:p>
          <w:p w:rsidRPr="001B606D" w:rsidR="00D8454B" w:rsidP="16FDFAF2" w:rsidRDefault="00D8454B" w14:paraId="0AA79906" w14:textId="19385E87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16FDFAF2" w:rsidRDefault="00D8454B" w14:paraId="61200A45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6980DE3D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369BBB38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74A1F3EF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300E5EF2" w14:textId="680213B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Post unit summative assessment</w:t>
            </w:r>
          </w:p>
          <w:p w:rsidRPr="001B606D" w:rsidR="00D8454B" w:rsidP="16FDFAF2" w:rsidRDefault="00D8454B" w14:paraId="5AA62F54" w14:textId="15923CD4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325" w:type="dxa"/>
            <w:shd w:val="clear" w:color="auto" w:fill="0070C0"/>
            <w:tcMar/>
          </w:tcPr>
          <w:p w:rsidRPr="001B606D" w:rsidR="00D8454B" w:rsidP="16FDFAF2" w:rsidRDefault="00D8454B" w14:paraId="4FE07138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2395C39B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4DF82A12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16DA7D5B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3970B831" w14:textId="680213B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Post unit summative assessment</w:t>
            </w:r>
          </w:p>
          <w:p w:rsidRPr="001B606D" w:rsidR="00D8454B" w:rsidP="16FDFAF2" w:rsidRDefault="00D8454B" w14:paraId="3472938A" w14:textId="44CF02E0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190" w:type="dxa"/>
            <w:shd w:val="clear" w:color="auto" w:fill="0070C0"/>
            <w:tcMar/>
          </w:tcPr>
          <w:p w:rsidRPr="001B606D" w:rsidR="00D8454B" w:rsidP="16FDFAF2" w:rsidRDefault="00D8454B" w14:paraId="67E40953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2181461B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686FCF26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1003EFFE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0AA2E3DF" w14:textId="680213B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Post unit summative assessment</w:t>
            </w:r>
          </w:p>
          <w:p w:rsidRPr="001B606D" w:rsidR="00D8454B" w:rsidP="16FDFAF2" w:rsidRDefault="00D8454B" w14:paraId="2A92EFCC" w14:textId="30ADBEC2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  <w:tc>
          <w:tcPr>
            <w:tcW w:w="2460" w:type="dxa"/>
            <w:shd w:val="clear" w:color="auto" w:fill="0070C0"/>
            <w:tcMar/>
          </w:tcPr>
          <w:p w:rsidRPr="001B606D" w:rsidR="00D8454B" w:rsidP="16FDFAF2" w:rsidRDefault="00D8454B" w14:paraId="63336208" w14:textId="7C9C7ACD">
            <w:pPr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 xml:space="preserve">Assessment </w:t>
            </w:r>
          </w:p>
          <w:p w:rsidRPr="001B606D" w:rsidR="00D8454B" w:rsidP="16FDFAF2" w:rsidRDefault="00D8454B" w14:paraId="7988FED4" w14:textId="7DC337D4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</w:p>
          <w:p w:rsidRPr="001B606D" w:rsidR="00D8454B" w:rsidP="16FDFAF2" w:rsidRDefault="00D8454B" w14:paraId="501D41F4" w14:textId="4F150991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Each small step is assessed formatively in preparation for next lesson.</w:t>
            </w:r>
          </w:p>
          <w:p w:rsidRPr="001B606D" w:rsidR="00D8454B" w:rsidP="16FDFAF2" w:rsidRDefault="00D8454B" w14:paraId="71218242" w14:textId="3A47E376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Pre-unit summative assessment</w:t>
            </w:r>
          </w:p>
          <w:p w:rsidRPr="001B606D" w:rsidR="00D8454B" w:rsidP="16FDFAF2" w:rsidRDefault="00D8454B" w14:paraId="2E249932" w14:textId="680213BD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16FDFAF2" w:rsidR="74EDAA15">
              <w:rPr>
                <w:b w:val="1"/>
                <w:bCs w:val="1"/>
                <w:color w:val="FFFFFF" w:themeColor="background1" w:themeTint="FF" w:themeShade="FF"/>
              </w:rPr>
              <w:t>Post unit summative assessment</w:t>
            </w:r>
          </w:p>
          <w:p w:rsidRPr="001B606D" w:rsidR="00D8454B" w:rsidP="16FDFAF2" w:rsidRDefault="00D8454B" w14:paraId="620636B4" w14:textId="02238B4A">
            <w:pPr>
              <w:pStyle w:val="Normal"/>
              <w:jc w:val="center"/>
              <w:rPr>
                <w:b w:val="1"/>
                <w:bCs w:val="1"/>
                <w:color w:val="FFFFFF" w:themeColor="background1"/>
              </w:rPr>
            </w:pPr>
          </w:p>
        </w:tc>
      </w:tr>
      <w:tr w:rsidR="00A46650" w:rsidTr="7B4C653B" w14:paraId="1326C385" w14:textId="77777777">
        <w:tc>
          <w:tcPr>
            <w:tcW w:w="2324" w:type="dxa"/>
            <w:shd w:val="clear" w:color="auto" w:fill="0070C0"/>
            <w:tcMar/>
          </w:tcPr>
          <w:p w:rsidRPr="001B606D" w:rsidR="00A46650" w:rsidP="00A46650" w:rsidRDefault="00A46650" w14:paraId="02F9359F" w14:textId="5DC72573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Cross Curricula Link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A46650" w:rsidP="00A46650" w:rsidRDefault="00A46650" w14:paraId="2D8AD86C" w14:textId="20328A84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429D81E6" w14:textId="6E6E05CD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A46650" w:rsidP="00A46650" w:rsidRDefault="00A46650" w14:paraId="2F8D3D28" w14:textId="0DE17F90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190" w:type="dxa"/>
            <w:shd w:val="clear" w:color="auto" w:fill="0070C0"/>
            <w:tcMar/>
          </w:tcPr>
          <w:p w:rsidRPr="001B606D" w:rsidR="00A46650" w:rsidP="00A46650" w:rsidRDefault="00A46650" w14:paraId="586FF0E3" w14:textId="1EE774FB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  <w:tc>
          <w:tcPr>
            <w:tcW w:w="2460" w:type="dxa"/>
            <w:shd w:val="clear" w:color="auto" w:fill="0070C0"/>
            <w:tcMar/>
          </w:tcPr>
          <w:p w:rsidRPr="001B606D" w:rsidR="00A46650" w:rsidP="00A46650" w:rsidRDefault="00A46650" w14:paraId="597907A2" w14:textId="307F8778">
            <w:pPr>
              <w:jc w:val="center"/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 xml:space="preserve">Cross </w:t>
            </w:r>
            <w:proofErr w:type="spellStart"/>
            <w:r w:rsidRPr="001B606D">
              <w:rPr>
                <w:b/>
                <w:bCs/>
                <w:color w:val="FFFFFF" w:themeColor="background1"/>
              </w:rPr>
              <w:t>Curriculua</w:t>
            </w:r>
            <w:proofErr w:type="spellEnd"/>
            <w:r w:rsidRPr="001B606D">
              <w:rPr>
                <w:b/>
                <w:bCs/>
                <w:color w:val="FFFFFF" w:themeColor="background1"/>
              </w:rPr>
              <w:t xml:space="preserve"> Link</w:t>
            </w:r>
          </w:p>
        </w:tc>
      </w:tr>
      <w:tr w:rsidR="00A46650" w:rsidTr="7B4C653B" w14:paraId="4E1AA471" w14:textId="77777777">
        <w:tc>
          <w:tcPr>
            <w:tcW w:w="4648" w:type="dxa"/>
            <w:gridSpan w:val="2"/>
            <w:tcMar/>
          </w:tcPr>
          <w:p w:rsidR="00A46650" w:rsidP="413FEB6D" w:rsidRDefault="00A46650" w14:paraId="2A8FC22C" w14:textId="021CFAE4">
            <w:pPr>
              <w:pStyle w:val="Normal"/>
            </w:pPr>
            <w:r w:rsidR="6CDCE961">
              <w:rPr/>
              <w:t>All topic/humanities lessons taught by same staff so every opportunity to link maths work</w:t>
            </w:r>
            <w:r w:rsidR="48862B91">
              <w:rPr/>
              <w:t xml:space="preserve"> and learning</w:t>
            </w:r>
            <w:r w:rsidR="6CDCE961">
              <w:rPr/>
              <w:t xml:space="preserve"> into those lessons is incorporated</w:t>
            </w:r>
            <w:r w:rsidR="2B1305E9">
              <w:rPr/>
              <w:t xml:space="preserve"> wherever possible</w:t>
            </w:r>
            <w:r w:rsidR="37B6F23A">
              <w:rPr/>
              <w:t>.</w:t>
            </w:r>
            <w:r w:rsidR="4BB25A36">
              <w:rPr/>
              <w:t xml:space="preserve"> This is done on an individual basis wherever possible as the staff know where each student is on their sequence of learning.</w:t>
            </w:r>
            <w:r w:rsidR="37B6F23A">
              <w:rPr/>
              <w:t xml:space="preserve"> </w:t>
            </w:r>
            <w:r w:rsidR="37B6F23A">
              <w:rPr/>
              <w:t>Also extra practical games and activities such as cards, board games, darts and so on are used at regular intervals through the</w:t>
            </w:r>
            <w:r w:rsidR="3A882F34">
              <w:rPr/>
              <w:t xml:space="preserve"> day, week, term.</w:t>
            </w:r>
            <w:r w:rsidR="2B1305E9">
              <w:rPr/>
              <w:t xml:space="preserve"> </w:t>
            </w:r>
          </w:p>
        </w:tc>
        <w:tc>
          <w:tcPr>
            <w:tcW w:w="2325" w:type="dxa"/>
            <w:tcMar/>
          </w:tcPr>
          <w:p w:rsidR="00A46650" w:rsidP="413FEB6D" w:rsidRDefault="00A46650" w14:paraId="1D89616F" w14:textId="3F589D7E">
            <w:pPr>
              <w:pStyle w:val="Normal"/>
            </w:pPr>
            <w:r w:rsidR="25A69AAF">
              <w:rPr/>
              <w:t xml:space="preserve">As </w:t>
            </w:r>
            <w:r w:rsidR="25A69AAF">
              <w:rPr/>
              <w:t>previous</w:t>
            </w:r>
            <w:r w:rsidR="25A69AAF">
              <w:rPr/>
              <w:t xml:space="preserve"> term.</w:t>
            </w:r>
          </w:p>
        </w:tc>
        <w:tc>
          <w:tcPr>
            <w:tcW w:w="2325" w:type="dxa"/>
            <w:tcMar/>
          </w:tcPr>
          <w:p w:rsidR="00A46650" w:rsidP="413FEB6D" w:rsidRDefault="00A46650" w14:paraId="3A6B93DA" w14:textId="62956B59">
            <w:pPr>
              <w:pStyle w:val="Normal"/>
            </w:pPr>
            <w:r w:rsidR="25A69AAF">
              <w:rPr/>
              <w:t xml:space="preserve">As </w:t>
            </w:r>
            <w:r w:rsidR="25A69AAF">
              <w:rPr/>
              <w:t>previous</w:t>
            </w:r>
            <w:r w:rsidR="25A69AAF">
              <w:rPr/>
              <w:t xml:space="preserve"> term.</w:t>
            </w:r>
          </w:p>
        </w:tc>
        <w:tc>
          <w:tcPr>
            <w:tcW w:w="2190" w:type="dxa"/>
            <w:tcMar/>
          </w:tcPr>
          <w:p w:rsidR="00A46650" w:rsidRDefault="00A46650" w14:paraId="4C13D255" w14:textId="6D606970">
            <w:r w:rsidR="25A69AAF">
              <w:rPr/>
              <w:t>As previous term</w:t>
            </w:r>
          </w:p>
        </w:tc>
        <w:tc>
          <w:tcPr>
            <w:tcW w:w="2460" w:type="dxa"/>
            <w:tcMar/>
          </w:tcPr>
          <w:p w:rsidR="00A46650" w:rsidRDefault="00A46650" w14:paraId="2F78F34D" w14:textId="38676E23">
            <w:r w:rsidR="25A69AAF">
              <w:rPr/>
              <w:t>As previous term</w:t>
            </w:r>
          </w:p>
        </w:tc>
      </w:tr>
      <w:tr w:rsidR="00EA6163" w:rsidTr="7B4C653B" w14:paraId="1ED33693" w14:textId="77777777">
        <w:tc>
          <w:tcPr>
            <w:tcW w:w="2324" w:type="dxa"/>
            <w:shd w:val="clear" w:color="auto" w:fill="0070C0"/>
            <w:tcMar/>
          </w:tcPr>
          <w:p w:rsidRPr="001B606D" w:rsidR="00EA6163" w:rsidRDefault="001B606D" w14:paraId="3115D517" w14:textId="44A1CAD7">
            <w:pPr>
              <w:rPr>
                <w:b/>
                <w:bCs/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4" w:type="dxa"/>
            <w:shd w:val="clear" w:color="auto" w:fill="0070C0"/>
            <w:tcMar/>
          </w:tcPr>
          <w:p w:rsidRPr="001B606D" w:rsidR="00EA6163" w:rsidRDefault="001B606D" w14:paraId="2D9CB331" w14:textId="355CC6CE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6F931E7D" w14:textId="43439285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325" w:type="dxa"/>
            <w:shd w:val="clear" w:color="auto" w:fill="0070C0"/>
            <w:tcMar/>
          </w:tcPr>
          <w:p w:rsidRPr="001B606D" w:rsidR="00EA6163" w:rsidRDefault="001B606D" w14:paraId="7A058A62" w14:textId="1258CF50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190" w:type="dxa"/>
            <w:shd w:val="clear" w:color="auto" w:fill="0070C0"/>
            <w:tcMar/>
          </w:tcPr>
          <w:p w:rsidRPr="001B606D" w:rsidR="00EA6163" w:rsidRDefault="001B606D" w14:paraId="419ABDE0" w14:textId="7415DF1D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  <w:tc>
          <w:tcPr>
            <w:tcW w:w="2460" w:type="dxa"/>
            <w:shd w:val="clear" w:color="auto" w:fill="0070C0"/>
            <w:tcMar/>
          </w:tcPr>
          <w:p w:rsidRPr="001B606D" w:rsidR="00EA6163" w:rsidRDefault="001B606D" w14:paraId="6872FFFB" w14:textId="061D5E70">
            <w:pPr>
              <w:rPr>
                <w:color w:val="FFFFFF" w:themeColor="background1"/>
              </w:rPr>
            </w:pPr>
            <w:r w:rsidRPr="001B606D">
              <w:rPr>
                <w:b/>
                <w:bCs/>
                <w:color w:val="FFFFFF" w:themeColor="background1"/>
              </w:rPr>
              <w:t>Careers Link</w:t>
            </w:r>
          </w:p>
        </w:tc>
      </w:tr>
      <w:tr w:rsidR="00EA6163" w:rsidTr="7B4C653B" w14:paraId="1A3B4C7E" w14:textId="77777777">
        <w:tc>
          <w:tcPr>
            <w:tcW w:w="2324" w:type="dxa"/>
            <w:tcMar/>
          </w:tcPr>
          <w:p w:rsidR="00EA6163" w:rsidP="413FEB6D" w:rsidRDefault="00EA6163" w14:paraId="37C84CA4" w14:textId="11E7B27E">
            <w:pPr>
              <w:pStyle w:val="Normal"/>
            </w:pPr>
          </w:p>
        </w:tc>
        <w:tc>
          <w:tcPr>
            <w:tcW w:w="2324" w:type="dxa"/>
            <w:tcMar/>
          </w:tcPr>
          <w:p w:rsidR="00EA6163" w:rsidP="413FEB6D" w:rsidRDefault="00EA6163" w14:paraId="1A310812" w14:textId="103F6FB9">
            <w:pPr>
              <w:pStyle w:val="Normal"/>
            </w:pPr>
          </w:p>
        </w:tc>
        <w:tc>
          <w:tcPr>
            <w:tcW w:w="2325" w:type="dxa"/>
            <w:tcMar/>
          </w:tcPr>
          <w:p w:rsidR="00EA6163" w:rsidP="413FEB6D" w:rsidRDefault="00EA6163" w14:paraId="660F61DE" w14:textId="405C46EE">
            <w:pPr>
              <w:pStyle w:val="Normal"/>
            </w:pPr>
          </w:p>
        </w:tc>
        <w:tc>
          <w:tcPr>
            <w:tcW w:w="2325" w:type="dxa"/>
            <w:tcMar/>
          </w:tcPr>
          <w:p w:rsidR="00EA6163" w:rsidP="413FEB6D" w:rsidRDefault="00EA6163" w14:paraId="772A7EDA" w14:textId="654FD425">
            <w:pPr>
              <w:pStyle w:val="Normal"/>
            </w:pPr>
          </w:p>
        </w:tc>
        <w:tc>
          <w:tcPr>
            <w:tcW w:w="2190" w:type="dxa"/>
            <w:tcMar/>
          </w:tcPr>
          <w:p w:rsidR="00EA6163" w:rsidRDefault="00EA6163" w14:paraId="34515F0B" w14:textId="77777777"/>
        </w:tc>
        <w:tc>
          <w:tcPr>
            <w:tcW w:w="2460" w:type="dxa"/>
            <w:tcMar/>
          </w:tcPr>
          <w:p w:rsidR="00EA6163" w:rsidRDefault="00EA6163" w14:paraId="30B7E790" w14:textId="77777777"/>
        </w:tc>
      </w:tr>
    </w:tbl>
    <w:p w:rsidR="002C6147" w:rsidRDefault="002C6147" w14:paraId="10497CE2" w14:textId="77777777"/>
    <w:sectPr w:rsidR="002C6147" w:rsidSect="00D845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3">
    <w:nsid w:val="5a4e52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d8d7fbc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4b1f3180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7a720f2a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1fbaaaf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e5cde0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cca58a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fd551b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af396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478b2a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7cff2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1b00a4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9d80464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98d2bdb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61e65c7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d761d0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f95a79d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5b01579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d5c5c1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2edaee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64f8b9b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acade6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4920a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dd7cc73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87c581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4f865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d2a690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4465dc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bb305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86f5cf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4116c9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b66f2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27463e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7dd3ba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479e9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fd1546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20704d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bfa0c8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bc053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550a74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e4976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56674d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00585d7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9de67fa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29ff8e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e6267d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10e8a09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65077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1bfde8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401f7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88b10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857d07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206be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4B"/>
    <w:rsid w:val="00046F3F"/>
    <w:rsid w:val="0006AE02"/>
    <w:rsid w:val="000A2E03"/>
    <w:rsid w:val="001B606D"/>
    <w:rsid w:val="001E6E3C"/>
    <w:rsid w:val="002C6147"/>
    <w:rsid w:val="00705CAA"/>
    <w:rsid w:val="007D33AF"/>
    <w:rsid w:val="00A46650"/>
    <w:rsid w:val="00AB6993"/>
    <w:rsid w:val="00B42C4D"/>
    <w:rsid w:val="00D8454B"/>
    <w:rsid w:val="00EA6163"/>
    <w:rsid w:val="010007FF"/>
    <w:rsid w:val="0115E925"/>
    <w:rsid w:val="01EBD608"/>
    <w:rsid w:val="02312984"/>
    <w:rsid w:val="02D59BD0"/>
    <w:rsid w:val="033D496F"/>
    <w:rsid w:val="03C17B91"/>
    <w:rsid w:val="0569522E"/>
    <w:rsid w:val="058758F2"/>
    <w:rsid w:val="060D3C92"/>
    <w:rsid w:val="07EDA5A8"/>
    <w:rsid w:val="08741A32"/>
    <w:rsid w:val="089458E8"/>
    <w:rsid w:val="0AD37FF8"/>
    <w:rsid w:val="0AD6169C"/>
    <w:rsid w:val="0AE0ADB5"/>
    <w:rsid w:val="0B92B84E"/>
    <w:rsid w:val="0BD0F0A7"/>
    <w:rsid w:val="0BEDC09D"/>
    <w:rsid w:val="0C1230D4"/>
    <w:rsid w:val="0D188B33"/>
    <w:rsid w:val="0F74C45E"/>
    <w:rsid w:val="0FE5A2D5"/>
    <w:rsid w:val="10241030"/>
    <w:rsid w:val="105B487E"/>
    <w:rsid w:val="12AC6520"/>
    <w:rsid w:val="12D1C9A3"/>
    <w:rsid w:val="12EBBF9A"/>
    <w:rsid w:val="1311D17A"/>
    <w:rsid w:val="160FD905"/>
    <w:rsid w:val="1632F015"/>
    <w:rsid w:val="1671FB47"/>
    <w:rsid w:val="169F6866"/>
    <w:rsid w:val="16FDFAF2"/>
    <w:rsid w:val="17E34F0D"/>
    <w:rsid w:val="18812693"/>
    <w:rsid w:val="18E6A4B3"/>
    <w:rsid w:val="19B82350"/>
    <w:rsid w:val="1A359BB4"/>
    <w:rsid w:val="1A359BB4"/>
    <w:rsid w:val="1B00CEAA"/>
    <w:rsid w:val="1B5F5A60"/>
    <w:rsid w:val="1C2985B8"/>
    <w:rsid w:val="1D01DA37"/>
    <w:rsid w:val="1D06FCF7"/>
    <w:rsid w:val="1D495A2C"/>
    <w:rsid w:val="1DA51BDB"/>
    <w:rsid w:val="1DA7A24E"/>
    <w:rsid w:val="1E5526C2"/>
    <w:rsid w:val="1E7EBEE1"/>
    <w:rsid w:val="1E97F0C3"/>
    <w:rsid w:val="1EE52A8D"/>
    <w:rsid w:val="1EE52A8D"/>
    <w:rsid w:val="1F40EC3C"/>
    <w:rsid w:val="1F8709D5"/>
    <w:rsid w:val="202FCFE4"/>
    <w:rsid w:val="2037EB45"/>
    <w:rsid w:val="21A47DA3"/>
    <w:rsid w:val="22B8FEB0"/>
    <w:rsid w:val="22FAA5B8"/>
    <w:rsid w:val="2352068F"/>
    <w:rsid w:val="239C745E"/>
    <w:rsid w:val="23A05E85"/>
    <w:rsid w:val="242A3A70"/>
    <w:rsid w:val="2452C889"/>
    <w:rsid w:val="251762EB"/>
    <w:rsid w:val="2538960C"/>
    <w:rsid w:val="25A69AAF"/>
    <w:rsid w:val="25E3E3F2"/>
    <w:rsid w:val="25F0AF05"/>
    <w:rsid w:val="267677A4"/>
    <w:rsid w:val="27355C37"/>
    <w:rsid w:val="27608894"/>
    <w:rsid w:val="2792D260"/>
    <w:rsid w:val="28304CA5"/>
    <w:rsid w:val="28304CA5"/>
    <w:rsid w:val="29208F97"/>
    <w:rsid w:val="2961F9B6"/>
    <w:rsid w:val="2AC314E9"/>
    <w:rsid w:val="2AFDCA17"/>
    <w:rsid w:val="2B1305E9"/>
    <w:rsid w:val="2BAC0052"/>
    <w:rsid w:val="2BE054E7"/>
    <w:rsid w:val="2C3F07FC"/>
    <w:rsid w:val="2E66BD94"/>
    <w:rsid w:val="2F5EFD8C"/>
    <w:rsid w:val="2F75F99C"/>
    <w:rsid w:val="2F83740E"/>
    <w:rsid w:val="30578C49"/>
    <w:rsid w:val="30FACDED"/>
    <w:rsid w:val="315BD0C4"/>
    <w:rsid w:val="3174F921"/>
    <w:rsid w:val="325EBEE9"/>
    <w:rsid w:val="3285F7F9"/>
    <w:rsid w:val="32AD9A5E"/>
    <w:rsid w:val="32CDA594"/>
    <w:rsid w:val="332E13A2"/>
    <w:rsid w:val="339035EA"/>
    <w:rsid w:val="3413DF3F"/>
    <w:rsid w:val="360CAA3A"/>
    <w:rsid w:val="3627B03C"/>
    <w:rsid w:val="3637CD6F"/>
    <w:rsid w:val="36C6CDCD"/>
    <w:rsid w:val="37B6F23A"/>
    <w:rsid w:val="3979F807"/>
    <w:rsid w:val="39DEEA44"/>
    <w:rsid w:val="3A4C40D2"/>
    <w:rsid w:val="3A882F34"/>
    <w:rsid w:val="3B070668"/>
    <w:rsid w:val="3BC69AE6"/>
    <w:rsid w:val="3C842C3D"/>
    <w:rsid w:val="3DC92B7F"/>
    <w:rsid w:val="3E27E9A9"/>
    <w:rsid w:val="3E29944D"/>
    <w:rsid w:val="3F3D41F1"/>
    <w:rsid w:val="4010DDC0"/>
    <w:rsid w:val="4012505E"/>
    <w:rsid w:val="4018B57A"/>
    <w:rsid w:val="404A54D9"/>
    <w:rsid w:val="40F12B86"/>
    <w:rsid w:val="413FEB6D"/>
    <w:rsid w:val="414566E4"/>
    <w:rsid w:val="42396BE6"/>
    <w:rsid w:val="429BC92A"/>
    <w:rsid w:val="42D39A07"/>
    <w:rsid w:val="42DD9E6B"/>
    <w:rsid w:val="42F925D3"/>
    <w:rsid w:val="433BA729"/>
    <w:rsid w:val="44240094"/>
    <w:rsid w:val="44B182D6"/>
    <w:rsid w:val="44E268B2"/>
    <w:rsid w:val="450A0A38"/>
    <w:rsid w:val="45DAB979"/>
    <w:rsid w:val="46620D14"/>
    <w:rsid w:val="46D6A8A2"/>
    <w:rsid w:val="473928A4"/>
    <w:rsid w:val="47FDDD75"/>
    <w:rsid w:val="48862B91"/>
    <w:rsid w:val="48DDBD16"/>
    <w:rsid w:val="499ADC83"/>
    <w:rsid w:val="4A2771C1"/>
    <w:rsid w:val="4A2771C1"/>
    <w:rsid w:val="4AB68DC2"/>
    <w:rsid w:val="4B8CD9EB"/>
    <w:rsid w:val="4BB25A36"/>
    <w:rsid w:val="4BE4E51D"/>
    <w:rsid w:val="4BFD572E"/>
    <w:rsid w:val="4C4E89B6"/>
    <w:rsid w:val="4DD0757A"/>
    <w:rsid w:val="4DE234FC"/>
    <w:rsid w:val="4DE234FC"/>
    <w:rsid w:val="50243662"/>
    <w:rsid w:val="50391941"/>
    <w:rsid w:val="5055A254"/>
    <w:rsid w:val="505FF252"/>
    <w:rsid w:val="50C6E28D"/>
    <w:rsid w:val="50DB92DB"/>
    <w:rsid w:val="518398BD"/>
    <w:rsid w:val="535D301A"/>
    <w:rsid w:val="5365A113"/>
    <w:rsid w:val="55B37C0D"/>
    <w:rsid w:val="55E41936"/>
    <w:rsid w:val="55E94BCD"/>
    <w:rsid w:val="5770DDA4"/>
    <w:rsid w:val="585A4FB1"/>
    <w:rsid w:val="58D1F472"/>
    <w:rsid w:val="58FCF6FE"/>
    <w:rsid w:val="59812920"/>
    <w:rsid w:val="5A39E811"/>
    <w:rsid w:val="5A5D434B"/>
    <w:rsid w:val="5C791607"/>
    <w:rsid w:val="5E435B92"/>
    <w:rsid w:val="5EC99135"/>
    <w:rsid w:val="5F0575EC"/>
    <w:rsid w:val="601346C6"/>
    <w:rsid w:val="60500851"/>
    <w:rsid w:val="609B9C38"/>
    <w:rsid w:val="60E4F3DD"/>
    <w:rsid w:val="61120B84"/>
    <w:rsid w:val="6313EE29"/>
    <w:rsid w:val="63201364"/>
    <w:rsid w:val="646B1838"/>
    <w:rsid w:val="651E43C9"/>
    <w:rsid w:val="659F3CA3"/>
    <w:rsid w:val="667009D4"/>
    <w:rsid w:val="670B829A"/>
    <w:rsid w:val="6964366E"/>
    <w:rsid w:val="69B4BA93"/>
    <w:rsid w:val="6A1008D1"/>
    <w:rsid w:val="6A28A6FF"/>
    <w:rsid w:val="6AD1B187"/>
    <w:rsid w:val="6AE467F2"/>
    <w:rsid w:val="6B22A8BA"/>
    <w:rsid w:val="6B2F13DD"/>
    <w:rsid w:val="6B508AF4"/>
    <w:rsid w:val="6BEBA4FD"/>
    <w:rsid w:val="6C27A684"/>
    <w:rsid w:val="6CDCE961"/>
    <w:rsid w:val="6EE05C42"/>
    <w:rsid w:val="6F9A00D9"/>
    <w:rsid w:val="7006154B"/>
    <w:rsid w:val="70153492"/>
    <w:rsid w:val="70D1C3C9"/>
    <w:rsid w:val="72BD3115"/>
    <w:rsid w:val="7394C479"/>
    <w:rsid w:val="74508E79"/>
    <w:rsid w:val="74EDAA15"/>
    <w:rsid w:val="75AE12D7"/>
    <w:rsid w:val="761316DB"/>
    <w:rsid w:val="765FCBBB"/>
    <w:rsid w:val="76C90ABB"/>
    <w:rsid w:val="77FB9C1C"/>
    <w:rsid w:val="7942C477"/>
    <w:rsid w:val="79BF2BCC"/>
    <w:rsid w:val="7B14743B"/>
    <w:rsid w:val="7B457446"/>
    <w:rsid w:val="7B4C653B"/>
    <w:rsid w:val="7B7C9483"/>
    <w:rsid w:val="7CCF0D3F"/>
    <w:rsid w:val="7CCF0D3F"/>
    <w:rsid w:val="7CF3F59E"/>
    <w:rsid w:val="7D1864E4"/>
    <w:rsid w:val="7D318D41"/>
    <w:rsid w:val="7D5AE52C"/>
    <w:rsid w:val="7E1B5309"/>
    <w:rsid w:val="7E94B59E"/>
    <w:rsid w:val="7ED7B103"/>
    <w:rsid w:val="7F6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AA1E"/>
  <w15:chartTrackingRefBased/>
  <w15:docId w15:val="{A7EDE3D2-A09A-4AF1-80EF-ADBA787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5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numbering" Target="numbering.xml" Id="R5174c83cb2a040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Wright</dc:creator>
  <keywords/>
  <dc:description/>
  <lastModifiedBy>Neil Laird</lastModifiedBy>
  <revision>9</revision>
  <dcterms:created xsi:type="dcterms:W3CDTF">2023-11-15T10:26:00.0000000Z</dcterms:created>
  <dcterms:modified xsi:type="dcterms:W3CDTF">2024-02-14T16:14:46.2620253Z</dcterms:modified>
</coreProperties>
</file>