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88" w:rsidRDefault="00A20A88">
      <w:pPr>
        <w:spacing w:after="0"/>
        <w:jc w:val="center"/>
        <w:rPr>
          <w:color w:val="auto"/>
          <w:kern w:val="0"/>
          <w:sz w:val="24"/>
          <w:szCs w:val="24"/>
        </w:rPr>
      </w:pPr>
      <w:r>
        <w:rPr>
          <w:rFonts w:ascii="Century Gothic" w:hAnsi="Century Gothic" w:cs="Century Gothic"/>
          <w:sz w:val="56"/>
          <w:szCs w:val="56"/>
        </w:rPr>
        <w:t>SEND Information Report 2025-2026</w:t>
      </w:r>
    </w:p>
    <w:p w:rsidR="00A20A88" w:rsidRDefault="00A20A88">
      <w:pPr>
        <w:overflowPunct/>
        <w:spacing w:after="0" w:line="240" w:lineRule="auto"/>
        <w:rPr>
          <w:color w:val="auto"/>
          <w:kern w:val="0"/>
          <w:sz w:val="24"/>
          <w:szCs w:val="24"/>
        </w:rPr>
        <w:sectPr w:rsidR="00A20A88">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Special Educational Needs and Disabilities (SEND)</w:t>
      </w:r>
    </w:p>
    <w:p w:rsidR="00A20A88" w:rsidRDefault="00A20A88">
      <w:pPr>
        <w:pStyle w:val="BodyText2"/>
        <w:spacing w:line="240" w:lineRule="auto"/>
        <w:jc w:val="both"/>
        <w:rPr>
          <w:rFonts w:ascii="Century Gothic" w:hAnsi="Century Gothic" w:cs="Century Gothic"/>
          <w:sz w:val="28"/>
          <w:szCs w:val="28"/>
        </w:rPr>
      </w:pPr>
      <w:r>
        <w:rPr>
          <w:rFonts w:ascii="Century Gothic" w:hAnsi="Century Gothic" w:cs="Century Gothic"/>
          <w:sz w:val="28"/>
          <w:szCs w:val="28"/>
        </w:rPr>
        <w:t>The SEND Code of Practice defines Special Educational Needs as the following:</w:t>
      </w:r>
    </w:p>
    <w:p w:rsidR="00A20A88" w:rsidRDefault="00A20A88">
      <w:pPr>
        <w:pStyle w:val="BodyText2"/>
        <w:spacing w:line="240" w:lineRule="auto"/>
        <w:jc w:val="both"/>
        <w:rPr>
          <w:rFonts w:ascii="Century Gothic" w:hAnsi="Century Gothic" w:cs="Century Gothic"/>
          <w:sz w:val="28"/>
          <w:szCs w:val="28"/>
        </w:rPr>
      </w:pPr>
      <w:r>
        <w:rPr>
          <w:rFonts w:ascii="Century Gothic" w:hAnsi="Century Gothic" w:cs="Century Gothic"/>
          <w:sz w:val="28"/>
          <w:szCs w:val="28"/>
        </w:rPr>
        <w:t>“A child or young person has SEN if they have a learning difficulty or disability which calls for special educational provision to be made for him or her.</w:t>
      </w:r>
    </w:p>
    <w:p w:rsidR="00A20A88" w:rsidRDefault="00A20A88">
      <w:pPr>
        <w:pStyle w:val="BodyText2"/>
        <w:spacing w:line="240" w:lineRule="auto"/>
        <w:jc w:val="both"/>
        <w:rPr>
          <w:rFonts w:ascii="Century Gothic" w:hAnsi="Century Gothic" w:cs="Century Gothic"/>
          <w:sz w:val="28"/>
          <w:szCs w:val="28"/>
        </w:rPr>
      </w:pPr>
      <w:r>
        <w:rPr>
          <w:rFonts w:ascii="Century Gothic" w:hAnsi="Century Gothic" w:cs="Century Gothic"/>
          <w:sz w:val="28"/>
          <w:szCs w:val="28"/>
        </w:rPr>
        <w:t xml:space="preserve">A child of compulsory school age or a young person has a learning difficulty or disability if he or she: </w:t>
      </w:r>
    </w:p>
    <w:p w:rsidR="00A20A88" w:rsidRDefault="00A20A88">
      <w:pPr>
        <w:pStyle w:val="BodyText2"/>
        <w:spacing w:line="240" w:lineRule="auto"/>
        <w:jc w:val="both"/>
        <w:rPr>
          <w:rFonts w:ascii="Century Gothic" w:hAnsi="Century Gothic" w:cs="Century Gothic"/>
          <w:sz w:val="28"/>
          <w:szCs w:val="28"/>
        </w:rPr>
      </w:pPr>
      <w:r>
        <w:rPr>
          <w:rFonts w:ascii="Century Gothic" w:hAnsi="Century Gothic" w:cs="Century Gothic"/>
          <w:sz w:val="28"/>
          <w:szCs w:val="28"/>
        </w:rPr>
        <w:t xml:space="preserve">• has a significantly greater difficulty in learning than the majority of others of the same age, or </w:t>
      </w:r>
    </w:p>
    <w:p w:rsidR="00A20A88" w:rsidRDefault="00A20A88">
      <w:pPr>
        <w:pStyle w:val="BodyText2"/>
        <w:widowControl/>
        <w:spacing w:line="240" w:lineRule="auto"/>
        <w:jc w:val="both"/>
        <w:rPr>
          <w:color w:val="auto"/>
          <w:kern w:val="0"/>
        </w:rPr>
      </w:pPr>
      <w:r>
        <w:rPr>
          <w:rFonts w:ascii="Century Gothic" w:hAnsi="Century Gothic" w:cs="Century Gothic"/>
          <w:sz w:val="28"/>
          <w:szCs w:val="28"/>
        </w:rPr>
        <w:t>• has a disability which prevents or hinders him or her from making use of facilities of a kind generally provided for others of the same age in mainstream schools or mainstream post-16 institutions”</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Great Moor Junior School’s Information Report</w:t>
      </w:r>
    </w:p>
    <w:p w:rsidR="00A20A88" w:rsidRDefault="00A20A88">
      <w:pPr>
        <w:pStyle w:val="BodyText2"/>
        <w:widowControl/>
        <w:spacing w:line="240" w:lineRule="auto"/>
        <w:jc w:val="both"/>
        <w:rPr>
          <w:rFonts w:ascii="Century Gothic" w:hAnsi="Century Gothic" w:cs="Century Gothic"/>
          <w:sz w:val="28"/>
          <w:szCs w:val="28"/>
        </w:rPr>
      </w:pPr>
      <w:r>
        <w:rPr>
          <w:rFonts w:ascii="Century Gothic" w:hAnsi="Century Gothic" w:cs="Century Gothic"/>
          <w:sz w:val="28"/>
          <w:szCs w:val="28"/>
        </w:rPr>
        <w:t>The Children and Families Bill (2014) requires Local Authorities to publish information on services and provision across the education, health and social care for children and young people with Special Educational Needs and Disabilities (SEND).  The purpose of a local offer is to enable      parents and carers to see more clearly what services are available for children with SEND in their area and how to access them.  The information below forms our local offer and show how       provide for children with Special Educational Needs and Disabilities.</w:t>
      </w:r>
    </w:p>
    <w:p w:rsidR="00A20A88" w:rsidRDefault="00A20A88">
      <w:pPr>
        <w:pStyle w:val="BodyText2"/>
        <w:widowControl/>
        <w:spacing w:line="240" w:lineRule="auto"/>
        <w:jc w:val="both"/>
        <w:rPr>
          <w:rFonts w:ascii="Century Gothic" w:hAnsi="Century Gothic" w:cs="Century Gothic"/>
          <w:sz w:val="28"/>
          <w:szCs w:val="28"/>
        </w:rPr>
      </w:pPr>
    </w:p>
    <w:p w:rsidR="00A20A88" w:rsidRDefault="00A20A88">
      <w:pPr>
        <w:pStyle w:val="BodyText2"/>
        <w:widowControl/>
        <w:spacing w:line="240" w:lineRule="auto"/>
        <w:jc w:val="both"/>
      </w:pPr>
      <w:r>
        <w:rPr>
          <w:rFonts w:ascii="Century Gothic" w:hAnsi="Century Gothic" w:cs="Century Gothic"/>
          <w:sz w:val="28"/>
          <w:szCs w:val="28"/>
        </w:rPr>
        <w:t xml:space="preserve">You can access Stockport’s Local Offer here: </w:t>
      </w:r>
      <w:r>
        <w:rPr>
          <w:b/>
          <w:bCs/>
          <w:u w:val="single"/>
        </w:rPr>
        <w:t>https://www.stockport.gov.uk/showcase/special-educational-needs-and-disabilities-send-local-offer</w:t>
      </w:r>
      <w:r>
        <w:t xml:space="preserve"> </w:t>
      </w:r>
    </w:p>
    <w:p w:rsidR="00A20A88" w:rsidRDefault="00A20A88">
      <w:pPr>
        <w:pStyle w:val="BodyText2"/>
        <w:widowControl/>
        <w:spacing w:line="240" w:lineRule="auto"/>
        <w:jc w:val="both"/>
        <w:rPr>
          <w:rFonts w:ascii="Century Gothic" w:hAnsi="Century Gothic" w:cs="Century Gothic"/>
          <w:sz w:val="28"/>
          <w:szCs w:val="28"/>
        </w:rPr>
      </w:pPr>
    </w:p>
    <w:p w:rsidR="00A20A88" w:rsidRDefault="00A20A88">
      <w:pPr>
        <w:pStyle w:val="BodyText2"/>
        <w:widowControl/>
        <w:spacing w:line="240" w:lineRule="auto"/>
        <w:jc w:val="both"/>
        <w:rPr>
          <w:rFonts w:ascii="Century Gothic" w:hAnsi="Century Gothic" w:cs="Century Gothic"/>
          <w:sz w:val="28"/>
          <w:szCs w:val="28"/>
        </w:rPr>
      </w:pPr>
    </w:p>
    <w:p w:rsidR="00A20A88" w:rsidRDefault="00A20A88">
      <w:pPr>
        <w:pStyle w:val="BodyText2"/>
        <w:widowControl/>
        <w:spacing w:line="240" w:lineRule="auto"/>
        <w:jc w:val="both"/>
        <w:rPr>
          <w:rFonts w:ascii="Century Gothic" w:hAnsi="Century Gothic" w:cs="Century Gothic"/>
          <w:sz w:val="28"/>
          <w:szCs w:val="28"/>
        </w:rPr>
      </w:pPr>
    </w:p>
    <w:p w:rsidR="00A20A88" w:rsidRDefault="00A20A88">
      <w:pPr>
        <w:pStyle w:val="BodyText2"/>
        <w:widowControl/>
        <w:spacing w:line="240" w:lineRule="auto"/>
        <w:jc w:val="both"/>
        <w:rPr>
          <w:color w:val="auto"/>
          <w:kern w:val="0"/>
        </w:rPr>
      </w:pPr>
      <w:r>
        <w:rPr>
          <w:rFonts w:ascii="Century Gothic" w:hAnsi="Century Gothic" w:cs="Century Gothic"/>
          <w:sz w:val="28"/>
          <w:szCs w:val="28"/>
        </w:rPr>
        <w:t xml:space="preserve">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Key Contacts</w:t>
      </w:r>
    </w:p>
    <w:p w:rsidR="00A20A88" w:rsidRDefault="00A20A88">
      <w:pPr>
        <w:rPr>
          <w:rFonts w:ascii="Century Gothic" w:hAnsi="Century Gothic" w:cs="Century Gothic"/>
          <w:sz w:val="28"/>
          <w:szCs w:val="28"/>
          <w:u w:val="single"/>
        </w:rPr>
      </w:pPr>
      <w:r>
        <w:rPr>
          <w:rFonts w:ascii="Century Gothic" w:hAnsi="Century Gothic" w:cs="Century Gothic"/>
          <w:sz w:val="28"/>
          <w:szCs w:val="28"/>
          <w:u w:val="single"/>
        </w:rPr>
        <w:t>Headteacher: Kate Bushaway</w:t>
      </w:r>
    </w:p>
    <w:p w:rsidR="00A20A88" w:rsidRDefault="00A20A88">
      <w:pPr>
        <w:rPr>
          <w:rFonts w:ascii="Century Gothic" w:hAnsi="Century Gothic" w:cs="Century Gothic"/>
          <w:sz w:val="28"/>
          <w:szCs w:val="28"/>
        </w:rPr>
      </w:pPr>
      <w:r>
        <w:rPr>
          <w:rFonts w:ascii="Century Gothic" w:hAnsi="Century Gothic" w:cs="Century Gothic"/>
          <w:sz w:val="28"/>
          <w:szCs w:val="28"/>
        </w:rPr>
        <w:t xml:space="preserve">headteacher@greatmoor-jun.stockport.sch.uk </w:t>
      </w:r>
    </w:p>
    <w:p w:rsidR="00A20A88" w:rsidRDefault="00A20A88">
      <w:pPr>
        <w:rPr>
          <w:rFonts w:ascii="Century Gothic" w:hAnsi="Century Gothic" w:cs="Century Gothic"/>
          <w:sz w:val="28"/>
          <w:szCs w:val="28"/>
        </w:rPr>
      </w:pPr>
      <w:r>
        <w:rPr>
          <w:rFonts w:ascii="Century Gothic" w:hAnsi="Century Gothic" w:cs="Century Gothic"/>
          <w:sz w:val="28"/>
          <w:szCs w:val="28"/>
          <w:u w:val="single"/>
        </w:rPr>
        <w:t xml:space="preserve">SENDCO: </w:t>
      </w:r>
      <w:r>
        <w:rPr>
          <w:rFonts w:ascii="Century Gothic" w:hAnsi="Century Gothic" w:cs="Century Gothic"/>
          <w:sz w:val="28"/>
          <w:szCs w:val="28"/>
        </w:rPr>
        <w:t>Molly Gibson / Kate Appleby</w:t>
      </w:r>
    </w:p>
    <w:p w:rsidR="00A20A88" w:rsidRDefault="00A20A88">
      <w:pPr>
        <w:rPr>
          <w:rFonts w:ascii="Century Gothic" w:hAnsi="Century Gothic" w:cs="Century Gothic"/>
          <w:sz w:val="28"/>
          <w:szCs w:val="28"/>
        </w:rPr>
      </w:pPr>
      <w:r>
        <w:rPr>
          <w:rFonts w:ascii="Century Gothic" w:hAnsi="Century Gothic" w:cs="Century Gothic"/>
          <w:sz w:val="28"/>
          <w:szCs w:val="28"/>
        </w:rPr>
        <w:t xml:space="preserve">senco@greatmoor-jun.stockport.sch.uk </w:t>
      </w:r>
    </w:p>
    <w:p w:rsidR="00A20A88" w:rsidRDefault="00A20A88">
      <w:pPr>
        <w:jc w:val="center"/>
        <w:rPr>
          <w:color w:val="auto"/>
          <w:kern w:val="0"/>
          <w:sz w:val="24"/>
          <w:szCs w:val="24"/>
        </w:rPr>
      </w:pPr>
      <w:r>
        <w:rPr>
          <w:rFonts w:ascii="Century Gothic" w:hAnsi="Century Gothic" w:cs="Century Gothic"/>
          <w:b/>
          <w:bCs/>
          <w:sz w:val="28"/>
          <w:szCs w:val="28"/>
        </w:rPr>
        <w:t xml:space="preserve">0161 483 4987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How does Great Moor Junior School identify a child with SEND?</w:t>
      </w:r>
    </w:p>
    <w:p w:rsidR="00A20A88" w:rsidRDefault="00A20A88">
      <w:pPr>
        <w:ind w:left="92"/>
        <w:rPr>
          <w:color w:val="auto"/>
          <w:kern w:val="0"/>
          <w:sz w:val="24"/>
          <w:szCs w:val="24"/>
        </w:rPr>
      </w:pPr>
      <w:r>
        <w:rPr>
          <w:rFonts w:ascii="Century Gothic" w:hAnsi="Century Gothic" w:cs="Century Gothic"/>
          <w:sz w:val="23"/>
          <w:szCs w:val="23"/>
        </w:rPr>
        <w:t>At Great Moor, our teachers know all of our children very well. This enables us to draw upon many different  strategies to ensure all needs are identified and supported at the earliest opportunity. We have rigorous monitoring in place to track the progress of our learners and we review children’s progress regularly using a detailed tracking system. Teachers continually assess and review children’s progress, noting areas of improvement and areas where support is needed with a view to removing barriers to their learning. If a child is making less than expected progress, parents will be informed, a review of the provision in place will be evaluated by referring to our graduated response and high quality first teaching will target the child’s area of weakness whilst monitoring continues. Our staff are experienced in using data and other forms of assessment, such as the engagement model, to identify any additional needs and we draw upon the expertise of other professionals, such as the Inclusion Team to identify barriers to learning. Parents/carers are encouraged to speak to the class teacher in the first instance about any concerns they have.  If necessary, class teachers will pass on concerns to the SENCO. As well as concerns regarding academic needs, parents are encouraged to inform school of any social, emotional or behavioural concerns that they may have. This is also monitored by staff and can be supported with various offers outlined in our graduated response.</w:t>
      </w:r>
      <w:r>
        <w:rPr>
          <w:rFonts w:ascii="Century Gothic" w:hAnsi="Century Gothic" w:cs="Century Gothic"/>
          <w:color w:val="auto"/>
          <w:sz w:val="23"/>
          <w:szCs w:val="23"/>
        </w:rPr>
        <w:t xml:space="preserve"> Where an external agency is the initial point of contact, they will inform school of any additional needs or requirements.</w:t>
      </w:r>
      <w:r>
        <w:rPr>
          <w:rFonts w:ascii="Times New Roman" w:hAnsi="Times New Roman" w:cs="Times New Roman"/>
          <w:color w:val="auto"/>
          <w:sz w:val="23"/>
          <w:szCs w:val="23"/>
        </w:rPr>
        <w:t xml:space="preserve"> </w:t>
      </w:r>
      <w:r>
        <w:rPr>
          <w:rFonts w:ascii="Century Gothic" w:hAnsi="Century Gothic" w:cs="Century Gothic"/>
          <w:sz w:val="23"/>
          <w:szCs w:val="23"/>
        </w:rPr>
        <w:t xml:space="preserve">For some children, further support is required. This may be because they are working significantly below their peers and have difficulties in one or more of the following areas: Cognition and Learning, Communication and Interaction, Physical and Sensory or Social, Emotional or Mental Health. Following consultation with the SENCO, we will produce a SEND support plan which outlines specific and measurable targets we would like the child to make progress towards alongside the targeted provision required to help them achieve the goals. We work with parents at every stage of identifying these needs as we recognise that they know their child best.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How  does Great Moor Junior School support a child with SEND?</w:t>
      </w:r>
    </w:p>
    <w:p w:rsidR="00A20A88" w:rsidRDefault="00A20A88">
      <w:pPr>
        <w:rPr>
          <w:rFonts w:ascii="Century Gothic" w:hAnsi="Century Gothic" w:cs="Century Gothic"/>
          <w:sz w:val="26"/>
          <w:szCs w:val="26"/>
        </w:rPr>
      </w:pPr>
      <w:r>
        <w:rPr>
          <w:rFonts w:ascii="Century Gothic" w:hAnsi="Century Gothic" w:cs="Century Gothic"/>
          <w:sz w:val="26"/>
          <w:szCs w:val="26"/>
        </w:rPr>
        <w:t>Class teachers are at the heart of our SEND Support system, driving the movement around for four stages of action with the support and guidance of the SENDCo and other specialist professionals. Educational provision is delivered in three stages:</w:t>
      </w:r>
    </w:p>
    <w:p w:rsidR="00A20A88" w:rsidRDefault="00A20A88">
      <w:pPr>
        <w:rPr>
          <w:rFonts w:ascii="Century Gothic" w:hAnsi="Century Gothic" w:cs="Century Gothic"/>
          <w:sz w:val="26"/>
          <w:szCs w:val="26"/>
        </w:rPr>
      </w:pPr>
      <w:r>
        <w:rPr>
          <w:rFonts w:ascii="Century Gothic" w:hAnsi="Century Gothic" w:cs="Century Gothic"/>
          <w:sz w:val="26"/>
          <w:szCs w:val="26"/>
        </w:rPr>
        <w:t>1.  Class-based quality first teaching (our universal offer).</w:t>
      </w:r>
    </w:p>
    <w:p w:rsidR="00A20A88" w:rsidRDefault="00A20A88">
      <w:pPr>
        <w:rPr>
          <w:rFonts w:ascii="Century Gothic" w:hAnsi="Century Gothic" w:cs="Century Gothic"/>
          <w:sz w:val="26"/>
          <w:szCs w:val="26"/>
        </w:rPr>
      </w:pPr>
      <w:r>
        <w:rPr>
          <w:rFonts w:ascii="Century Gothic" w:hAnsi="Century Gothic" w:cs="Century Gothic"/>
          <w:sz w:val="26"/>
          <w:szCs w:val="26"/>
        </w:rPr>
        <w:t xml:space="preserve">2.  Focused short-term intervention, monitored through our </w:t>
      </w:r>
      <w:r>
        <w:rPr>
          <w:rFonts w:ascii="Century Gothic" w:hAnsi="Century Gothic" w:cs="Century Gothic"/>
          <w:b/>
          <w:bCs/>
          <w:sz w:val="26"/>
          <w:szCs w:val="26"/>
        </w:rPr>
        <w:t>ADPR</w:t>
      </w:r>
      <w:r>
        <w:rPr>
          <w:rFonts w:ascii="Century Gothic" w:hAnsi="Century Gothic" w:cs="Century Gothic"/>
          <w:sz w:val="26"/>
          <w:szCs w:val="26"/>
        </w:rPr>
        <w:t xml:space="preserve"> cycle (targeted offer). The four stages of which are:</w:t>
      </w:r>
    </w:p>
    <w:p w:rsidR="00A20A88" w:rsidRDefault="00A20A88">
      <w:pPr>
        <w:spacing w:after="0"/>
        <w:ind w:left="720" w:hanging="360"/>
        <w:rPr>
          <w:rFonts w:ascii="Century Gothic" w:hAnsi="Century Gothic" w:cs="Century Gothic"/>
          <w:sz w:val="26"/>
          <w:szCs w:val="26"/>
        </w:rPr>
      </w:pPr>
      <w:r>
        <w:rPr>
          <w:rFonts w:ascii="Century Gothic" w:hAnsi="Century Gothic" w:cs="Century Gothic"/>
          <w:b/>
          <w:bCs/>
          <w:sz w:val="26"/>
          <w:szCs w:val="26"/>
        </w:rPr>
        <w:t xml:space="preserve">Assess </w:t>
      </w:r>
      <w:r>
        <w:rPr>
          <w:rFonts w:ascii="Century Gothic" w:hAnsi="Century Gothic" w:cs="Century Gothic"/>
          <w:sz w:val="26"/>
          <w:szCs w:val="26"/>
        </w:rPr>
        <w:t>(what support is needed and why?);</w:t>
      </w:r>
    </w:p>
    <w:p w:rsidR="00A20A88" w:rsidRDefault="00A20A88">
      <w:pPr>
        <w:spacing w:after="0"/>
        <w:ind w:left="720" w:hanging="360"/>
        <w:rPr>
          <w:rFonts w:ascii="Century Gothic" w:hAnsi="Century Gothic" w:cs="Century Gothic"/>
          <w:sz w:val="26"/>
          <w:szCs w:val="26"/>
        </w:rPr>
      </w:pPr>
      <w:r>
        <w:rPr>
          <w:rFonts w:ascii="Century Gothic" w:hAnsi="Century Gothic" w:cs="Century Gothic"/>
          <w:b/>
          <w:bCs/>
          <w:sz w:val="26"/>
          <w:szCs w:val="26"/>
        </w:rPr>
        <w:t xml:space="preserve">Plan </w:t>
      </w:r>
      <w:r>
        <w:rPr>
          <w:rFonts w:ascii="Century Gothic" w:hAnsi="Century Gothic" w:cs="Century Gothic"/>
          <w:sz w:val="26"/>
          <w:szCs w:val="26"/>
        </w:rPr>
        <w:t>(targets for the term);</w:t>
      </w:r>
    </w:p>
    <w:p w:rsidR="00A20A88" w:rsidRDefault="00A20A88">
      <w:pPr>
        <w:spacing w:after="0"/>
        <w:ind w:left="720" w:hanging="360"/>
        <w:rPr>
          <w:rFonts w:ascii="Century Gothic" w:hAnsi="Century Gothic" w:cs="Century Gothic"/>
          <w:sz w:val="26"/>
          <w:szCs w:val="26"/>
        </w:rPr>
      </w:pPr>
      <w:r>
        <w:rPr>
          <w:rFonts w:ascii="Century Gothic" w:hAnsi="Century Gothic" w:cs="Century Gothic"/>
          <w:b/>
          <w:bCs/>
          <w:sz w:val="26"/>
          <w:szCs w:val="26"/>
        </w:rPr>
        <w:t xml:space="preserve">Do </w:t>
      </w:r>
      <w:r>
        <w:rPr>
          <w:rFonts w:ascii="Century Gothic" w:hAnsi="Century Gothic" w:cs="Century Gothic"/>
          <w:sz w:val="26"/>
          <w:szCs w:val="26"/>
        </w:rPr>
        <w:t>(put plan into action and work towards the agreed targets);</w:t>
      </w:r>
    </w:p>
    <w:p w:rsidR="00A20A88" w:rsidRDefault="00A20A88">
      <w:pPr>
        <w:spacing w:after="160"/>
        <w:ind w:left="720" w:hanging="360"/>
        <w:rPr>
          <w:rFonts w:ascii="Century Gothic" w:hAnsi="Century Gothic" w:cs="Century Gothic"/>
          <w:sz w:val="26"/>
          <w:szCs w:val="26"/>
        </w:rPr>
      </w:pPr>
      <w:r>
        <w:rPr>
          <w:rFonts w:ascii="Century Gothic" w:hAnsi="Century Gothic" w:cs="Century Gothic"/>
          <w:b/>
          <w:bCs/>
          <w:sz w:val="26"/>
          <w:szCs w:val="26"/>
        </w:rPr>
        <w:t xml:space="preserve">Review </w:t>
      </w:r>
      <w:r>
        <w:rPr>
          <w:rFonts w:ascii="Century Gothic" w:hAnsi="Century Gothic" w:cs="Century Gothic"/>
          <w:sz w:val="26"/>
          <w:szCs w:val="26"/>
        </w:rPr>
        <w:t>(meet with parents and professionals to discuss progress towards targets);</w:t>
      </w:r>
    </w:p>
    <w:p w:rsidR="00A20A88" w:rsidRDefault="00A20A88">
      <w:pPr>
        <w:rPr>
          <w:rFonts w:ascii="Century Gothic" w:hAnsi="Century Gothic" w:cs="Century Gothic"/>
          <w:sz w:val="26"/>
          <w:szCs w:val="26"/>
        </w:rPr>
      </w:pPr>
      <w:r>
        <w:rPr>
          <w:rFonts w:ascii="Century Gothic" w:hAnsi="Century Gothic" w:cs="Century Gothic"/>
          <w:sz w:val="26"/>
          <w:szCs w:val="26"/>
        </w:rPr>
        <w:t xml:space="preserve">3.  Where progress towards targets has been less than expected and concerns still exist, a referral to an outside agency may be made and a specific intervention put in place (individualised offer).  </w:t>
      </w:r>
    </w:p>
    <w:p w:rsidR="00A20A88" w:rsidRDefault="00A20A88">
      <w:pPr>
        <w:widowControl/>
        <w:spacing w:after="160" w:line="256" w:lineRule="auto"/>
        <w:rPr>
          <w:rFonts w:ascii="Century Gothic" w:hAnsi="Century Gothic" w:cs="Century Gothic"/>
          <w:sz w:val="26"/>
          <w:szCs w:val="26"/>
        </w:rPr>
      </w:pPr>
      <w:r>
        <w:rPr>
          <w:rFonts w:ascii="Century Gothic" w:hAnsi="Century Gothic" w:cs="Century Gothic"/>
          <w:sz w:val="26"/>
          <w:szCs w:val="26"/>
        </w:rPr>
        <w:t>If the child’s needs cannot be met through our targeted level of provision, a referral may be made for an Education Health Care needs assessment in order to identify additional, individualised provision.</w:t>
      </w:r>
    </w:p>
    <w:p w:rsidR="00A20A88" w:rsidRDefault="00A20A88">
      <w:pPr>
        <w:widowControl/>
        <w:spacing w:after="160" w:line="256" w:lineRule="auto"/>
        <w:rPr>
          <w:rFonts w:ascii="Century Gothic" w:hAnsi="Century Gothic" w:cs="Century Gothic"/>
          <w:color w:val="auto"/>
          <w:sz w:val="26"/>
          <w:szCs w:val="26"/>
        </w:rPr>
      </w:pPr>
      <w:r>
        <w:rPr>
          <w:rFonts w:ascii="Century Gothic" w:hAnsi="Century Gothic" w:cs="Century Gothic"/>
          <w:color w:val="auto"/>
          <w:sz w:val="26"/>
          <w:szCs w:val="26"/>
        </w:rPr>
        <w:t xml:space="preserve">Upon transition to a new class or school, all information will be shared with staff.  Additional transition support is given to children with SEND where appropriate. </w:t>
      </w:r>
      <w:r>
        <w:rPr>
          <w:rFonts w:ascii="Century Gothic" w:hAnsi="Century Gothic" w:cs="Century Gothic"/>
          <w:color w:val="085296"/>
          <w:sz w:val="26"/>
          <w:szCs w:val="26"/>
          <w:u w:val="single"/>
        </w:rPr>
        <w:t>Q:\SEND\Website\Transition Y2-Y3 Graduated Response 2025.pub</w:t>
      </w:r>
    </w:p>
    <w:p w:rsidR="00A20A88" w:rsidRDefault="00A20A88">
      <w:pPr>
        <w:widowControl/>
        <w:spacing w:after="160" w:line="256" w:lineRule="auto"/>
        <w:rPr>
          <w:rFonts w:ascii="Century Gothic" w:hAnsi="Century Gothic" w:cs="Century Gothic"/>
          <w:color w:val="auto"/>
          <w:sz w:val="26"/>
          <w:szCs w:val="26"/>
        </w:rPr>
      </w:pPr>
      <w:r>
        <w:rPr>
          <w:rFonts w:ascii="Century Gothic" w:hAnsi="Century Gothic" w:cs="Century Gothic"/>
          <w:color w:val="auto"/>
          <w:sz w:val="26"/>
          <w:szCs w:val="26"/>
        </w:rPr>
        <w:t xml:space="preserve">On the pages that follow, the provision that we offer at Great Moor Junior School is outlined in accordance to the four broad areas of SEND. </w:t>
      </w:r>
    </w:p>
    <w:p w:rsidR="00A20A88" w:rsidRDefault="00A20A88">
      <w:pPr>
        <w:widowControl/>
        <w:spacing w:after="160" w:line="256" w:lineRule="auto"/>
        <w:rPr>
          <w:color w:val="auto"/>
          <w:kern w:val="0"/>
          <w:sz w:val="24"/>
          <w:szCs w:val="24"/>
        </w:rPr>
      </w:pP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 xml:space="preserve">How will the curriculum match the needs of my child? </w:t>
      </w:r>
    </w:p>
    <w:p w:rsidR="00A20A88" w:rsidRDefault="00A20A88">
      <w:pPr>
        <w:ind w:left="566" w:hanging="566"/>
        <w:rPr>
          <w:rFonts w:ascii="Century Gothic" w:hAnsi="Century Gothic" w:cs="Century Gothic"/>
          <w:color w:val="auto"/>
        </w:rPr>
      </w:pPr>
      <w:r>
        <w:rPr>
          <w:rFonts w:ascii="Century Gothic" w:hAnsi="Century Gothic" w:cs="Century Gothic"/>
          <w:color w:val="auto"/>
        </w:rPr>
        <w:t>All children are taught following the National Curriculum 2014.</w:t>
      </w:r>
    </w:p>
    <w:p w:rsidR="00A20A88" w:rsidRDefault="00A20A88">
      <w:pPr>
        <w:ind w:left="566" w:hanging="566"/>
        <w:rPr>
          <w:rFonts w:ascii="Century Gothic" w:hAnsi="Century Gothic" w:cs="Century Gothic"/>
          <w:color w:val="auto"/>
        </w:rPr>
      </w:pPr>
      <w:r>
        <w:rPr>
          <w:rFonts w:ascii="Century Gothic" w:hAnsi="Century Gothic" w:cs="Century Gothic"/>
          <w:color w:val="auto"/>
        </w:rPr>
        <w:t>We have regular meetings where we monitor the progress of our children and consider the next steps.</w:t>
      </w:r>
    </w:p>
    <w:p w:rsidR="00A20A88" w:rsidRDefault="00A20A88">
      <w:pPr>
        <w:ind w:left="566" w:hanging="566"/>
        <w:rPr>
          <w:rFonts w:ascii="Century Gothic" w:hAnsi="Century Gothic" w:cs="Century Gothic"/>
          <w:color w:val="auto"/>
        </w:rPr>
      </w:pPr>
      <w:r>
        <w:rPr>
          <w:rFonts w:ascii="Century Gothic" w:hAnsi="Century Gothic" w:cs="Century Gothic"/>
          <w:color w:val="auto"/>
        </w:rPr>
        <w:t>Class-based quality first teaching is monitored by year groups and the curriculum is adapted to meet individual needs where necessary.</w:t>
      </w:r>
    </w:p>
    <w:p w:rsidR="00A20A88" w:rsidRDefault="00A20A88">
      <w:pPr>
        <w:ind w:left="566" w:hanging="566"/>
        <w:rPr>
          <w:rFonts w:ascii="Century Gothic" w:hAnsi="Century Gothic" w:cs="Century Gothic"/>
          <w:b/>
          <w:bCs/>
          <w:u w:val="single"/>
        </w:rPr>
      </w:pPr>
      <w:r>
        <w:rPr>
          <w:rFonts w:ascii="Century Gothic" w:hAnsi="Century Gothic" w:cs="Century Gothic"/>
          <w:color w:val="auto"/>
        </w:rPr>
        <w:t>More information is outlined in our Teaching and Learning Policy.</w:t>
      </w:r>
    </w:p>
    <w:p w:rsidR="00A20A88" w:rsidRDefault="00A20A88">
      <w:pPr>
        <w:ind w:left="566" w:hanging="566"/>
        <w:rPr>
          <w:rFonts w:ascii="Century Gothic" w:hAnsi="Century Gothic" w:cs="Century Gothic"/>
          <w:color w:val="auto"/>
        </w:rPr>
      </w:pPr>
      <w:r>
        <w:rPr>
          <w:rFonts w:ascii="Century Gothic" w:hAnsi="Century Gothic" w:cs="Century Gothic"/>
          <w:color w:val="auto"/>
        </w:rPr>
        <w:t xml:space="preserve">Stockport’s Standards Tracker document may be used to identify the level a child is working at and the subsequent objectives to attain in order to make progress and close gaps in learning. </w:t>
      </w:r>
    </w:p>
    <w:p w:rsidR="00A20A88" w:rsidRDefault="00A20A88">
      <w:pPr>
        <w:ind w:left="566" w:hanging="566"/>
        <w:rPr>
          <w:rFonts w:ascii="Century Gothic" w:hAnsi="Century Gothic" w:cs="Century Gothic"/>
          <w:color w:val="auto"/>
          <w:sz w:val="16"/>
          <w:szCs w:val="16"/>
        </w:rPr>
      </w:pPr>
      <w:r>
        <w:rPr>
          <w:rFonts w:ascii="Century Gothic" w:hAnsi="Century Gothic" w:cs="Century Gothic"/>
          <w:color w:val="auto"/>
        </w:rPr>
        <w:t>We take advice and recommendations on board from professionals</w:t>
      </w:r>
      <w:r>
        <w:rPr>
          <w:rFonts w:hAnsi="Times New Roman"/>
          <w:color w:val="auto"/>
          <w:sz w:val="22"/>
          <w:szCs w:val="22"/>
        </w:rPr>
        <w:t>.</w:t>
      </w:r>
    </w:p>
    <w:p w:rsidR="00A20A88" w:rsidRDefault="00A20A88">
      <w:pPr>
        <w:ind w:left="566" w:hanging="566"/>
        <w:rPr>
          <w:color w:val="auto"/>
          <w:kern w:val="0"/>
          <w:sz w:val="24"/>
          <w:szCs w:val="24"/>
        </w:rPr>
      </w:pPr>
      <w:r>
        <w:rPr>
          <w:rFonts w:ascii="Century Gothic" w:hAnsi="Century Gothic" w:cs="Century Gothic"/>
          <w:color w:val="auto"/>
          <w:sz w:val="22"/>
          <w:szCs w:val="22"/>
        </w:rPr>
        <w:t xml:space="preserve">We </w:t>
      </w:r>
      <w:r>
        <w:rPr>
          <w:rFonts w:ascii="Century Gothic" w:hAnsi="Century Gothic" w:cs="Century Gothic"/>
          <w:color w:val="auto"/>
        </w:rPr>
        <w:t xml:space="preserve">listen to the parent’s and pupil’s voice inline with Stockport’s </w:t>
      </w:r>
      <w:r>
        <w:rPr>
          <w:rFonts w:ascii="Century Gothic" w:hAnsi="Century Gothic" w:cs="Century Gothic"/>
          <w:color w:val="085296"/>
          <w:u w:val="single"/>
        </w:rPr>
        <w:t>i outcomes</w:t>
      </w:r>
      <w:r>
        <w:rPr>
          <w:rFonts w:ascii="Century Gothic" w:hAnsi="Century Gothic" w:cs="Century Gothic"/>
          <w:color w:val="auto"/>
        </w:rPr>
        <w:t xml:space="preserve"> and </w:t>
      </w:r>
      <w:r>
        <w:rPr>
          <w:rFonts w:ascii="Century Gothic" w:hAnsi="Century Gothic" w:cs="Century Gothic"/>
          <w:color w:val="085296"/>
          <w:u w:val="single"/>
        </w:rPr>
        <w:t>co-production charter</w:t>
      </w:r>
      <w:r>
        <w:rPr>
          <w:rFonts w:ascii="Century Gothic" w:hAnsi="Century Gothic" w:cs="Century Gothic"/>
          <w:color w:val="auto"/>
        </w:rPr>
        <w:t>.</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How does the school evaluate the effectiveness of provision made for children with SEND?</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 xml:space="preserve">Our Governors work with the Headteacher,  SENCO and staff to monitor the quality of our special educational needs provision. </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Targets and provision on SEND Support Plans are reviewed each term with parents and pupils as part of the ADPR process.</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The provision and outcomes outlined in an EHCP are reviewed annually unless requested earlier due to significant changes.</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 xml:space="preserve">Monitoring of interventions and the graduated response is regularly reviewed. </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Monitoring of behaviour records and assessment scores are reflected upon in school.</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We liaise with the Ethnic Diversity Service who assist us in supporting our families with English as an additional language to identify if there are SEND needs.</w:t>
      </w:r>
    </w:p>
    <w:p w:rsidR="00A20A88" w:rsidRDefault="00A20A88">
      <w:pPr>
        <w:ind w:left="566" w:hanging="566"/>
        <w:rPr>
          <w:rFonts w:ascii="Century Gothic" w:hAnsi="Century Gothic" w:cs="Century Gothic"/>
          <w:color w:val="auto"/>
          <w:sz w:val="22"/>
          <w:szCs w:val="22"/>
        </w:rPr>
      </w:pPr>
      <w:r>
        <w:rPr>
          <w:rFonts w:ascii="Century Gothic" w:hAnsi="Century Gothic" w:cs="Century Gothic"/>
          <w:color w:val="auto"/>
          <w:sz w:val="22"/>
          <w:szCs w:val="22"/>
        </w:rPr>
        <w:t>We liaise with the Hearing and Vision specialist service, Speech and Language Therapists, Occupational Therapists and the Inclusion Team who assist us in determining and implementing appropriate.</w:t>
      </w:r>
    </w:p>
    <w:p w:rsidR="00A20A88" w:rsidRDefault="00A20A88">
      <w:pPr>
        <w:rPr>
          <w:rFonts w:ascii="Century Gothic" w:hAnsi="Century Gothic" w:cs="Century Gothic"/>
          <w:color w:val="auto"/>
          <w:sz w:val="22"/>
          <w:szCs w:val="22"/>
        </w:rPr>
      </w:pPr>
    </w:p>
    <w:p w:rsidR="00A20A88" w:rsidRDefault="00A20A88">
      <w:pPr>
        <w:rPr>
          <w:color w:val="auto"/>
          <w:kern w:val="0"/>
          <w:sz w:val="24"/>
          <w:szCs w:val="24"/>
        </w:rPr>
      </w:pP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How does the school work with parents/carers and children to support learning?</w:t>
      </w:r>
    </w:p>
    <w:p w:rsidR="00A20A88" w:rsidRDefault="00A20A88">
      <w:pPr>
        <w:spacing w:after="0"/>
        <w:ind w:left="566" w:hanging="566"/>
        <w:rPr>
          <w:rFonts w:ascii="Century Gothic" w:hAnsi="Century Gothic" w:cs="Century Gothic"/>
          <w:color w:val="auto"/>
          <w:sz w:val="22"/>
          <w:szCs w:val="22"/>
        </w:rPr>
      </w:pPr>
      <w:r>
        <w:rPr>
          <w:rFonts w:ascii="Century Gothic" w:hAnsi="Century Gothic" w:cs="Century Gothic"/>
          <w:color w:val="auto"/>
          <w:sz w:val="22"/>
          <w:szCs w:val="22"/>
        </w:rPr>
        <w:t xml:space="preserve">We offer an open door policy, encouraging parents to arrange to meet with their child’s class teacher or SENCO to discuss progress or highlight concerns. </w:t>
      </w:r>
      <w:r>
        <w:rPr>
          <w:rFonts w:ascii="Century Gothic" w:hAnsi="Century Gothic" w:cs="Century Gothic"/>
          <w:color w:val="auto"/>
        </w:rPr>
        <w:t>We host regular parents’ evenings and events.  Our governing body includes parent governors and each full governing body meeting is open for parents to attend as observers.</w:t>
      </w:r>
      <w:r>
        <w:rPr>
          <w:rFonts w:ascii="Times New Roman" w:hAnsi="Times New Roman" w:cs="Times New Roman"/>
          <w:color w:val="auto"/>
          <w:sz w:val="28"/>
          <w:szCs w:val="28"/>
        </w:rPr>
        <w:t xml:space="preserve"> </w:t>
      </w:r>
    </w:p>
    <w:p w:rsidR="00A20A88" w:rsidRDefault="00A20A88">
      <w:pPr>
        <w:spacing w:after="0"/>
        <w:ind w:left="566" w:hanging="566"/>
        <w:rPr>
          <w:rFonts w:ascii="Century Gothic" w:hAnsi="Century Gothic" w:cs="Century Gothic"/>
          <w:color w:val="auto"/>
          <w:sz w:val="22"/>
          <w:szCs w:val="22"/>
        </w:rPr>
      </w:pPr>
      <w:r>
        <w:rPr>
          <w:rFonts w:ascii="Century Gothic" w:hAnsi="Century Gothic" w:cs="Century Gothic"/>
          <w:color w:val="auto"/>
          <w:sz w:val="22"/>
          <w:szCs w:val="22"/>
        </w:rPr>
        <w:t xml:space="preserve">We believe in a partnership between parents and teachers, aiming to keep communication channels open with regular liaison. </w:t>
      </w:r>
    </w:p>
    <w:p w:rsidR="00A20A88" w:rsidRDefault="00A20A88">
      <w:pPr>
        <w:spacing w:after="0"/>
        <w:ind w:left="566" w:hanging="566"/>
        <w:rPr>
          <w:rFonts w:ascii="Century Gothic" w:hAnsi="Century Gothic" w:cs="Century Gothic"/>
          <w:color w:val="auto"/>
          <w:sz w:val="22"/>
          <w:szCs w:val="22"/>
        </w:rPr>
      </w:pPr>
      <w:r>
        <w:rPr>
          <w:rFonts w:ascii="Century Gothic" w:hAnsi="Century Gothic" w:cs="Century Gothic"/>
          <w:color w:val="auto"/>
          <w:sz w:val="22"/>
          <w:szCs w:val="22"/>
        </w:rPr>
        <w:t>At meetings (and through other means, such as newsletters) we discuss how families can support their child to enable progress at school and home. This may include supporting your child with any individual targets relating to their additional needs.</w:t>
      </w:r>
    </w:p>
    <w:p w:rsidR="00A20A88" w:rsidRDefault="00A20A88">
      <w:pPr>
        <w:spacing w:after="0"/>
        <w:ind w:left="566" w:hanging="566"/>
        <w:rPr>
          <w:rFonts w:ascii="Century Gothic" w:hAnsi="Century Gothic" w:cs="Century Gothic"/>
          <w:color w:val="auto"/>
          <w:sz w:val="22"/>
          <w:szCs w:val="22"/>
        </w:rPr>
      </w:pPr>
      <w:r>
        <w:rPr>
          <w:rFonts w:ascii="Century Gothic" w:hAnsi="Century Gothic" w:cs="Century Gothic"/>
          <w:color w:val="auto"/>
          <w:sz w:val="22"/>
          <w:szCs w:val="22"/>
        </w:rPr>
        <w:t>Attending meetings regarding your child’s progress.</w:t>
      </w:r>
    </w:p>
    <w:p w:rsidR="00A20A88" w:rsidRDefault="00A20A88">
      <w:pPr>
        <w:spacing w:after="0"/>
        <w:ind w:left="566" w:hanging="566"/>
        <w:rPr>
          <w:rFonts w:ascii="Century Gothic" w:hAnsi="Century Gothic" w:cs="Century Gothic"/>
          <w:color w:val="auto"/>
          <w:sz w:val="22"/>
          <w:szCs w:val="22"/>
        </w:rPr>
      </w:pPr>
      <w:r>
        <w:rPr>
          <w:rFonts w:ascii="Century Gothic" w:hAnsi="Century Gothic" w:cs="Century Gothic"/>
          <w:color w:val="auto"/>
          <w:sz w:val="22"/>
          <w:szCs w:val="22"/>
        </w:rPr>
        <w:t>Involvement in setting targets.</w:t>
      </w:r>
    </w:p>
    <w:p w:rsidR="00A20A88" w:rsidRDefault="00A20A88">
      <w:pPr>
        <w:spacing w:line="240" w:lineRule="auto"/>
        <w:ind w:left="566" w:hanging="566"/>
        <w:rPr>
          <w:rFonts w:ascii="Century Gothic" w:hAnsi="Century Gothic" w:cs="Century Gothic"/>
          <w:color w:val="auto"/>
          <w:sz w:val="22"/>
          <w:szCs w:val="22"/>
        </w:rPr>
      </w:pPr>
      <w:r>
        <w:rPr>
          <w:rFonts w:ascii="Century Gothic" w:hAnsi="Century Gothic" w:cs="Century Gothic"/>
          <w:color w:val="auto"/>
          <w:sz w:val="22"/>
          <w:szCs w:val="22"/>
        </w:rPr>
        <w:t>Informing school of any changes regarding home circumstances.</w:t>
      </w:r>
    </w:p>
    <w:p w:rsidR="00A20A88" w:rsidRDefault="00A20A88">
      <w:pPr>
        <w:spacing w:line="240" w:lineRule="auto"/>
        <w:ind w:left="566" w:hanging="566"/>
        <w:rPr>
          <w:color w:val="auto"/>
          <w:kern w:val="0"/>
          <w:sz w:val="24"/>
          <w:szCs w:val="24"/>
        </w:rPr>
      </w:pPr>
      <w:r>
        <w:rPr>
          <w:rFonts w:ascii="Century Gothic" w:hAnsi="Century Gothic" w:cs="Century Gothic"/>
          <w:color w:val="auto"/>
          <w:sz w:val="22"/>
          <w:szCs w:val="22"/>
        </w:rPr>
        <w:t xml:space="preserve">Take interest and support your child with home learning tasks. </w:t>
      </w:r>
      <w:r>
        <w:rPr>
          <w:rFonts w:ascii="Century Gothic" w:hAnsi="Century Gothic" w:cs="Century Gothic"/>
          <w:b/>
          <w:bCs/>
          <w:sz w:val="22"/>
          <w:szCs w:val="22"/>
          <w:u w:val="single"/>
        </w:rPr>
        <w:t xml:space="preserve">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spacing w:after="0"/>
        <w:jc w:val="center"/>
        <w:rPr>
          <w:rFonts w:ascii="Century Gothic" w:hAnsi="Century Gothic" w:cs="Century Gothic"/>
          <w:color w:val="auto"/>
          <w:sz w:val="28"/>
          <w:szCs w:val="28"/>
        </w:rPr>
      </w:pPr>
      <w:r>
        <w:rPr>
          <w:rFonts w:ascii="Century Gothic" w:hAnsi="Century Gothic" w:cs="Century Gothic"/>
          <w:b/>
          <w:bCs/>
          <w:sz w:val="28"/>
          <w:szCs w:val="28"/>
          <w:u w:val="single"/>
        </w:rPr>
        <w:t>How will my child be able to  contribute their views?</w:t>
      </w:r>
    </w:p>
    <w:p w:rsidR="00A20A88" w:rsidRDefault="00A20A88">
      <w:pPr>
        <w:spacing w:after="0"/>
        <w:ind w:left="392" w:hanging="392"/>
        <w:rPr>
          <w:rFonts w:ascii="Century Gothic" w:hAnsi="Century Gothic" w:cs="Century Gothic"/>
          <w:color w:val="auto"/>
        </w:rPr>
      </w:pPr>
      <w:r>
        <w:rPr>
          <w:rFonts w:ascii="Century Gothic" w:hAnsi="Century Gothic" w:cs="Century Gothic"/>
          <w:color w:val="auto"/>
        </w:rPr>
        <w:t>Children are consulted about their views on targets set within their SEND support plans and are asked for their contributions towards their One Page Profiles.</w:t>
      </w:r>
    </w:p>
    <w:p w:rsidR="00A20A88" w:rsidRDefault="00A20A88">
      <w:pPr>
        <w:spacing w:after="0"/>
        <w:ind w:left="392" w:hanging="392"/>
        <w:rPr>
          <w:rFonts w:ascii="Century Gothic" w:hAnsi="Century Gothic" w:cs="Century Gothic"/>
          <w:color w:val="auto"/>
        </w:rPr>
      </w:pPr>
      <w:r>
        <w:rPr>
          <w:rFonts w:ascii="Century Gothic" w:hAnsi="Century Gothic" w:cs="Century Gothic"/>
          <w:color w:val="auto"/>
        </w:rPr>
        <w:t>Children with Educational Health and Care Plans are invited to attend review meetings (where appropriate) and make a pupil voice contribution.</w:t>
      </w:r>
    </w:p>
    <w:p w:rsidR="00A20A88" w:rsidRDefault="00A20A88">
      <w:pPr>
        <w:spacing w:after="0"/>
        <w:ind w:left="392" w:hanging="392"/>
        <w:rPr>
          <w:rFonts w:ascii="Century Gothic" w:hAnsi="Century Gothic" w:cs="Century Gothic"/>
          <w:color w:val="auto"/>
        </w:rPr>
      </w:pPr>
      <w:r>
        <w:rPr>
          <w:rFonts w:ascii="Century Gothic" w:hAnsi="Century Gothic" w:cs="Century Gothic"/>
          <w:color w:val="auto"/>
        </w:rPr>
        <w:t>During half termly monitoring of SEND, pupils will be asked to contribute their views on aspects of SEND provision around the school, the impact of this and contribute towards target setting.</w:t>
      </w:r>
    </w:p>
    <w:p w:rsidR="00A20A88" w:rsidRDefault="00A20A88">
      <w:pPr>
        <w:spacing w:after="0" w:line="240" w:lineRule="auto"/>
        <w:ind w:left="392" w:hanging="392"/>
        <w:rPr>
          <w:color w:val="auto"/>
          <w:kern w:val="0"/>
          <w:sz w:val="24"/>
          <w:szCs w:val="24"/>
        </w:rPr>
      </w:pPr>
      <w:r>
        <w:rPr>
          <w:rFonts w:ascii="Century Gothic" w:hAnsi="Century Gothic" w:cs="Century Gothic"/>
          <w:color w:val="auto"/>
        </w:rPr>
        <w:t>Pupil and parent questionnaires are distributed each year, offering the opportunity to feedback on a range of school-life matters</w:t>
      </w:r>
      <w:r>
        <w:rPr>
          <w:rFonts w:ascii="Times New Roman" w:hAnsi="Times New Roman" w:cs="Times New Roman"/>
          <w:color w:val="auto"/>
        </w:rPr>
        <w:t xml:space="preserve">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hAnsi="Times New Roman"/>
          <w:b/>
          <w:bCs/>
          <w:sz w:val="24"/>
          <w:szCs w:val="24"/>
          <w:u w:val="single"/>
        </w:rPr>
      </w:pPr>
      <w:r>
        <w:rPr>
          <w:rFonts w:ascii="Century Gothic" w:hAnsi="Century Gothic" w:cs="Century Gothic"/>
          <w:b/>
          <w:bCs/>
          <w:sz w:val="28"/>
          <w:szCs w:val="28"/>
          <w:u w:val="single"/>
        </w:rPr>
        <w:t>What support will there be for my child’s overall well-being?</w:t>
      </w:r>
      <w:r>
        <w:rPr>
          <w:rFonts w:ascii="Times New Roman" w:hAnsi="Times New Roman" w:cs="Times New Roman"/>
          <w:b/>
          <w:bCs/>
          <w:sz w:val="24"/>
          <w:szCs w:val="24"/>
          <w:u w:val="single"/>
        </w:rPr>
        <w:t xml:space="preserve"> </w:t>
      </w:r>
    </w:p>
    <w:p w:rsidR="00A20A88" w:rsidRDefault="00A20A88">
      <w:pPr>
        <w:rPr>
          <w:rFonts w:ascii="Century Gothic" w:hAnsi="Century Gothic" w:cs="Century Gothic"/>
          <w:color w:val="auto"/>
          <w:sz w:val="24"/>
          <w:szCs w:val="24"/>
        </w:rPr>
      </w:pPr>
      <w:r>
        <w:rPr>
          <w:rFonts w:ascii="Century Gothic" w:hAnsi="Century Gothic" w:cs="Century Gothic"/>
          <w:color w:val="auto"/>
          <w:sz w:val="24"/>
          <w:szCs w:val="24"/>
        </w:rPr>
        <w:t xml:space="preserve">We are an inclusive school; we welcome and celebrate diversity. All staff believe that children having high            self-esteem is crucial in making progress across the four broad areas of SEND. All staff are aware of medical needs and a number of named staff are regularly trained to support individual medical needs. We also have staff trained in first aid. See our school medical policy for further details. </w:t>
      </w:r>
    </w:p>
    <w:p w:rsidR="00A20A88" w:rsidRDefault="00A20A88">
      <w:pPr>
        <w:rPr>
          <w:rFonts w:ascii="Century Gothic" w:hAnsi="Century Gothic" w:cs="Century Gothic"/>
          <w:color w:val="auto"/>
          <w:sz w:val="24"/>
          <w:szCs w:val="24"/>
        </w:rPr>
      </w:pPr>
      <w:r>
        <w:rPr>
          <w:rFonts w:ascii="Century Gothic" w:hAnsi="Century Gothic" w:cs="Century Gothic"/>
          <w:color w:val="auto"/>
          <w:sz w:val="24"/>
          <w:szCs w:val="24"/>
        </w:rPr>
        <w:t xml:space="preserve">All staff follow the same procedures for rewards and sanctions unless adaptations are made for individual pupils based upon their identified needs. Some children may have individual reward programs to enable them to meet their specific needs. Please refer to the school’s behaviour policy for more information. </w:t>
      </w:r>
    </w:p>
    <w:p w:rsidR="00A20A88" w:rsidRDefault="00A20A88">
      <w:pPr>
        <w:rPr>
          <w:rFonts w:ascii="Century Gothic" w:hAnsi="Century Gothic" w:cs="Century Gothic"/>
          <w:color w:val="auto"/>
          <w:sz w:val="24"/>
          <w:szCs w:val="24"/>
        </w:rPr>
      </w:pPr>
      <w:r>
        <w:rPr>
          <w:rFonts w:ascii="Century Gothic" w:hAnsi="Century Gothic" w:cs="Century Gothic"/>
          <w:color w:val="auto"/>
          <w:sz w:val="24"/>
          <w:szCs w:val="24"/>
        </w:rPr>
        <w:t xml:space="preserve">We regularly monitor attendance and take the necessary actions to prevent prolonged unauthorised absence. Attendance rates at our school are above national expectations. </w:t>
      </w:r>
    </w:p>
    <w:p w:rsidR="00A20A88" w:rsidRDefault="00A20A88">
      <w:pPr>
        <w:rPr>
          <w:rFonts w:ascii="Century Gothic" w:hAnsi="Century Gothic" w:cs="Century Gothic"/>
          <w:color w:val="auto"/>
          <w:sz w:val="24"/>
          <w:szCs w:val="24"/>
        </w:rPr>
      </w:pPr>
      <w:r>
        <w:rPr>
          <w:rFonts w:ascii="Century Gothic" w:hAnsi="Century Gothic" w:cs="Century Gothic"/>
          <w:color w:val="auto"/>
          <w:sz w:val="24"/>
          <w:szCs w:val="24"/>
        </w:rPr>
        <w:t xml:space="preserve">Weekly PSHE lessons and Circle Times inform our pupils about how to maintain and improve their mental health and wellbeing. </w:t>
      </w:r>
    </w:p>
    <w:p w:rsidR="00A20A88" w:rsidRDefault="00A20A88">
      <w:pPr>
        <w:rPr>
          <w:rFonts w:ascii="Century Gothic" w:hAnsi="Century Gothic" w:cs="Century Gothic"/>
          <w:color w:val="auto"/>
          <w:sz w:val="24"/>
          <w:szCs w:val="24"/>
        </w:rPr>
      </w:pPr>
      <w:r>
        <w:rPr>
          <w:rFonts w:ascii="Century Gothic" w:hAnsi="Century Gothic" w:cs="Century Gothic"/>
          <w:color w:val="auto"/>
          <w:sz w:val="24"/>
          <w:szCs w:val="24"/>
        </w:rPr>
        <w:t xml:space="preserve">We have a school Pastoral Manager that can work with pupils 1-1 or in a small group setting. Pupils can also self-refer themselves to talk to our Pastoral Manager at lunch times if they have an issue that concerns them and would like support with. </w:t>
      </w:r>
    </w:p>
    <w:p w:rsidR="00A20A88" w:rsidRDefault="00A20A88">
      <w:pPr>
        <w:rPr>
          <w:color w:val="auto"/>
          <w:kern w:val="0"/>
          <w:sz w:val="24"/>
          <w:szCs w:val="24"/>
        </w:rPr>
      </w:pPr>
      <w:r>
        <w:rPr>
          <w:rFonts w:ascii="Century Gothic" w:hAnsi="Century Gothic" w:cs="Century Gothic"/>
          <w:color w:val="auto"/>
          <w:sz w:val="24"/>
          <w:szCs w:val="24"/>
        </w:rPr>
        <w:t>Our weekly celebration assembly and class awards recognise the efforts made in school by individual pupils.</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Are there a range of services  that the school liaise with?</w:t>
      </w:r>
    </w:p>
    <w:p w:rsidR="00A20A88" w:rsidRDefault="00A20A88">
      <w:pPr>
        <w:rPr>
          <w:rFonts w:ascii="Century Gothic" w:hAnsi="Century Gothic" w:cs="Century Gothic"/>
          <w:sz w:val="19"/>
          <w:szCs w:val="19"/>
        </w:rPr>
      </w:pPr>
      <w:r>
        <w:rPr>
          <w:rFonts w:ascii="Century Gothic" w:hAnsi="Century Gothic" w:cs="Century Gothic"/>
          <w:sz w:val="19"/>
          <w:szCs w:val="19"/>
        </w:rPr>
        <w:t>We have access to a range of specialist support services:</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Educational Psychologists</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Speech and Language Therapists</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Inclusion Team</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Occupational Therapists</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Primary Jigsaw</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SENDIASS (Information, Advice and Support Services network – previously known as Parent Partnership)</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Hearing and Vision specialist service</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Family Intervention Workers</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School Nurse</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Schools link social worker</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CAMHS (Child and Adolescent Mental Health Service)</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Neurodevelopmental Team</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Ethnic Diversity Service</w:t>
      </w:r>
    </w:p>
    <w:p w:rsidR="00A20A88" w:rsidRDefault="00A20A88">
      <w:pPr>
        <w:spacing w:after="0"/>
        <w:ind w:left="566" w:hanging="566"/>
        <w:rPr>
          <w:rFonts w:ascii="Century Gothic" w:hAnsi="Century Gothic" w:cs="Century Gothic"/>
          <w:sz w:val="19"/>
          <w:szCs w:val="19"/>
        </w:rPr>
      </w:pPr>
      <w:r>
        <w:rPr>
          <w:rFonts w:ascii="Century Gothic" w:hAnsi="Century Gothic" w:cs="Century Gothic"/>
          <w:sz w:val="19"/>
          <w:szCs w:val="19"/>
        </w:rPr>
        <w:t>MASSH (The Multi-Agency Safeguarding and Support Hub)</w:t>
      </w:r>
    </w:p>
    <w:p w:rsidR="00A20A88" w:rsidRDefault="00A20A88">
      <w:pPr>
        <w:ind w:left="566" w:hanging="566"/>
        <w:rPr>
          <w:rFonts w:ascii="Century Gothic" w:hAnsi="Century Gothic" w:cs="Century Gothic"/>
          <w:sz w:val="19"/>
          <w:szCs w:val="19"/>
        </w:rPr>
      </w:pPr>
      <w:r>
        <w:rPr>
          <w:rFonts w:ascii="Century Gothic" w:hAnsi="Century Gothic" w:cs="Century Gothic"/>
          <w:sz w:val="19"/>
          <w:szCs w:val="19"/>
        </w:rPr>
        <w:t>Signpost Young Carers Service</w:t>
      </w:r>
    </w:p>
    <w:p w:rsidR="00A20A88" w:rsidRDefault="00A20A88">
      <w:pPr>
        <w:rPr>
          <w:color w:val="auto"/>
          <w:kern w:val="0"/>
          <w:sz w:val="24"/>
          <w:szCs w:val="24"/>
        </w:rPr>
      </w:pPr>
      <w:r>
        <w:rPr>
          <w:rFonts w:ascii="Century Gothic" w:hAnsi="Century Gothic" w:cs="Century Gothic"/>
          <w:sz w:val="19"/>
          <w:szCs w:val="19"/>
        </w:rPr>
        <w:t>All referrals to outside agencies will be discussed with     parents before referrals are sent</w:t>
      </w:r>
      <w:r>
        <w:rPr>
          <w:sz w:val="19"/>
          <w:szCs w:val="19"/>
        </w:rPr>
        <w:t xml:space="preserve">.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Inclusion</w:t>
      </w:r>
    </w:p>
    <w:p w:rsidR="00A20A88" w:rsidRDefault="00A20A88">
      <w:pPr>
        <w:rPr>
          <w:rFonts w:ascii="Century Gothic" w:hAnsi="Times New Roman" w:cs="Century Gothic"/>
          <w:color w:val="auto"/>
          <w:sz w:val="24"/>
          <w:szCs w:val="24"/>
        </w:rPr>
      </w:pPr>
      <w:r>
        <w:rPr>
          <w:rFonts w:ascii="Century Gothic" w:hAnsi="Century Gothic" w:cs="Century Gothic"/>
          <w:color w:val="auto"/>
          <w:sz w:val="24"/>
          <w:szCs w:val="24"/>
        </w:rPr>
        <w:t>Our SEND policy promotes the involvement of all our learners in all aspects of the curriculum, including activities    outside of the classroom. For school trips, where there are concerns of safety and access, reasonable adjustments are put in place to ensure needs are met; where applicable parents/carers are consulted and involved in planning. Where there are specific needs, parental involvement is encouraged to allow inclusion as much as possible.</w:t>
      </w:r>
      <w:r>
        <w:rPr>
          <w:rFonts w:ascii="Times New Roman" w:hAnsi="Times New Roman" w:cs="Times New Roman"/>
          <w:color w:val="auto"/>
          <w:sz w:val="24"/>
          <w:szCs w:val="24"/>
        </w:rPr>
        <w:t xml:space="preserve"> </w:t>
      </w:r>
      <w:r>
        <w:rPr>
          <w:rFonts w:ascii="Century Gothic" w:hAnsi="Times New Roman" w:cs="Century Gothic"/>
          <w:color w:val="auto"/>
          <w:sz w:val="24"/>
          <w:szCs w:val="24"/>
        </w:rPr>
        <w:t>To    manage behaviour that challenges and in order to avoid exclusions, we regularly liaise with our inclusion service as well as other external agencies such as our Family Intervention worker, engage with bespoke staff training, co-produce My Plans, plan for and deliver focussed intervention work with our supporting staff, make reasonable adjustments to our behaviour policy for our learners with SEND.</w:t>
      </w:r>
    </w:p>
    <w:p w:rsidR="00A20A88" w:rsidRDefault="00A20A88">
      <w:pPr>
        <w:rPr>
          <w:color w:val="auto"/>
          <w:kern w:val="0"/>
          <w:sz w:val="24"/>
          <w:szCs w:val="24"/>
        </w:rPr>
      </w:pP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Who is there to help me and my child?</w:t>
      </w:r>
    </w:p>
    <w:p w:rsidR="00A20A88" w:rsidRDefault="00A20A88">
      <w:pPr>
        <w:rPr>
          <w:rFonts w:ascii="Century Gothic" w:hAnsi="Century Gothic" w:cs="Century Gothic"/>
          <w:color w:val="auto"/>
          <w:sz w:val="22"/>
          <w:szCs w:val="22"/>
        </w:rPr>
      </w:pPr>
      <w:r>
        <w:rPr>
          <w:rFonts w:ascii="Century Gothic" w:hAnsi="Century Gothic" w:cs="Century Gothic"/>
          <w:color w:val="auto"/>
          <w:sz w:val="22"/>
          <w:szCs w:val="22"/>
        </w:rPr>
        <w:t>The class teacher should always be a parent’s first port-of-call, if you are concerned about your child’s progress. Other key staff are available to meet on request and contact details are on our website.</w:t>
      </w:r>
    </w:p>
    <w:p w:rsidR="00A20A88" w:rsidRDefault="00A20A88">
      <w:pPr>
        <w:rPr>
          <w:color w:val="auto"/>
          <w:kern w:val="0"/>
          <w:sz w:val="24"/>
          <w:szCs w:val="24"/>
        </w:rPr>
      </w:pPr>
      <w:r>
        <w:rPr>
          <w:rFonts w:ascii="Century Gothic" w:hAnsi="Century Gothic" w:cs="Century Gothic"/>
          <w:color w:val="auto"/>
          <w:sz w:val="22"/>
          <w:szCs w:val="22"/>
        </w:rPr>
        <w:t>All can be contacted via the school office (Tel: 0161 483 4987) Please note: For a child with SEND who is also looked after by the local authority, they will be supported in the same way as all   other children at Great Moor Junior School with additional close liaison with the social worker and carer. If concerns persist, please see our Complaints Procedure. (policy on our website)</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jc w:val="center"/>
        <w:rPr>
          <w:rFonts w:ascii="Century Gothic" w:hAnsi="Century Gothic" w:cs="Century Gothic"/>
          <w:b/>
          <w:bCs/>
          <w:sz w:val="28"/>
          <w:szCs w:val="28"/>
          <w:u w:val="single"/>
        </w:rPr>
      </w:pPr>
      <w:r>
        <w:rPr>
          <w:rFonts w:ascii="Century Gothic" w:hAnsi="Century Gothic" w:cs="Century Gothic"/>
          <w:b/>
          <w:bCs/>
          <w:sz w:val="28"/>
          <w:szCs w:val="28"/>
          <w:u w:val="single"/>
        </w:rPr>
        <w:t>Transition</w:t>
      </w:r>
    </w:p>
    <w:p w:rsidR="00A20A88" w:rsidRDefault="00A20A88">
      <w:pPr>
        <w:rPr>
          <w:rFonts w:ascii="Century Gothic" w:hAnsi="Times New Roman" w:cs="Century Gothic"/>
          <w:color w:val="auto"/>
          <w:sz w:val="24"/>
          <w:szCs w:val="24"/>
        </w:rPr>
      </w:pPr>
      <w:r>
        <w:rPr>
          <w:rFonts w:ascii="Century Gothic" w:hAnsi="Times New Roman" w:cs="Century Gothic"/>
          <w:color w:val="auto"/>
          <w:sz w:val="24"/>
          <w:szCs w:val="24"/>
        </w:rPr>
        <w:t>We encourage all new children to visit the school prior to starting at Great Moor Junior School so that they can be shown round and become acclimatised to the new surroundings. Upon transition from the Infant School, parents are invited to visit the school and meet with the Headteacher and teaching staff, Year 3 teaching staff meet with teaching staff from the Infant School to share information about the children and Year 2 children visit the school and spend time with their new teachers in their new classrooms before the end of the summer term. The SENCO also meets with the SENCO from the Infant school to ensure that all the relevant information regarding children with SEND is passed on.</w:t>
      </w:r>
    </w:p>
    <w:p w:rsidR="00A20A88" w:rsidRDefault="00A20A88">
      <w:pPr>
        <w:rPr>
          <w:rFonts w:ascii="Century Gothic" w:hAnsi="Times New Roman" w:cs="Century Gothic"/>
          <w:color w:val="auto"/>
          <w:sz w:val="24"/>
          <w:szCs w:val="24"/>
        </w:rPr>
      </w:pPr>
      <w:r>
        <w:rPr>
          <w:rFonts w:ascii="Century Gothic" w:hAnsi="Times New Roman" w:cs="Century Gothic"/>
          <w:color w:val="auto"/>
          <w:sz w:val="24"/>
          <w:szCs w:val="24"/>
        </w:rPr>
        <w:t>Upon transition to Secondary School, children with Educational Health and Care plans (EHCPs) will have a transfer review meeting during Year 5, and again in Year 6, to which their preferred secondary school SENDco will be invited and a member of the EHCP team. The SENCO liaises with relevant Secondary Schools and all information and data is transferred to the Secondary School SENCO at the end of Year 6.</w:t>
      </w:r>
    </w:p>
    <w:p w:rsidR="00A20A88" w:rsidRDefault="00A20A88">
      <w:pPr>
        <w:rPr>
          <w:color w:val="auto"/>
          <w:kern w:val="0"/>
          <w:sz w:val="24"/>
          <w:szCs w:val="24"/>
        </w:rPr>
      </w:pPr>
      <w:r>
        <w:rPr>
          <w:rFonts w:ascii="Century Gothic" w:hAnsi="Times New Roman" w:cs="Century Gothic"/>
          <w:color w:val="auto"/>
          <w:sz w:val="18"/>
          <w:szCs w:val="18"/>
        </w:rPr>
        <w:t>Additional visits for pupils can be facilitated where necessary to aid transition.  If necessary, Teaching Assistants can accompany children on these visits.</w:t>
      </w:r>
      <w:r>
        <w:rPr>
          <w:rFonts w:ascii="Times New Roman" w:hAnsi="Times New Roman" w:cs="Times New Roman"/>
          <w:color w:val="auto"/>
          <w:sz w:val="24"/>
          <w:szCs w:val="24"/>
        </w:rPr>
        <w:t xml:space="preserve"> </w:t>
      </w:r>
    </w:p>
    <w:p w:rsidR="00A20A88" w:rsidRDefault="00A20A88">
      <w:pPr>
        <w:overflowPunct/>
        <w:spacing w:after="0" w:line="240" w:lineRule="auto"/>
        <w:rPr>
          <w:color w:val="auto"/>
          <w:kern w:val="0"/>
          <w:sz w:val="24"/>
          <w:szCs w:val="24"/>
        </w:rPr>
        <w:sectPr w:rsidR="00A20A88">
          <w:type w:val="continuous"/>
          <w:pgSz w:w="12240" w:h="15840"/>
          <w:pgMar w:top="1440" w:right="1440" w:bottom="1440" w:left="1440" w:header="720" w:footer="720" w:gutter="0"/>
          <w:cols w:space="720"/>
          <w:noEndnote/>
        </w:sectPr>
      </w:pPr>
    </w:p>
    <w:p w:rsidR="00A20A88" w:rsidRDefault="00A20A88">
      <w:pPr>
        <w:spacing w:after="0" w:line="240" w:lineRule="auto"/>
        <w:jc w:val="center"/>
        <w:rPr>
          <w:rFonts w:ascii="Century Gothic" w:hAnsi="Century Gothic" w:cs="Century Gothic"/>
          <w:b/>
          <w:bCs/>
          <w:sz w:val="24"/>
          <w:szCs w:val="24"/>
          <w:u w:val="single"/>
        </w:rPr>
      </w:pPr>
      <w:r>
        <w:rPr>
          <w:rFonts w:ascii="Century Gothic" w:hAnsi="Century Gothic" w:cs="Century Gothic"/>
          <w:b/>
          <w:bCs/>
          <w:sz w:val="24"/>
          <w:szCs w:val="24"/>
          <w:u w:val="single"/>
        </w:rPr>
        <w:t>Who can I contact for further information?</w:t>
      </w:r>
    </w:p>
    <w:p w:rsidR="00A20A88" w:rsidRDefault="00A20A88">
      <w:pPr>
        <w:spacing w:after="0"/>
        <w:rPr>
          <w:rFonts w:ascii="Century Gothic" w:hAnsi="Century Gothic" w:cs="Century Gothic"/>
          <w:color w:val="auto"/>
        </w:rPr>
      </w:pPr>
      <w:r>
        <w:rPr>
          <w:rFonts w:ascii="Century Gothic" w:hAnsi="Century Gothic" w:cs="Century Gothic"/>
          <w:color w:val="auto"/>
        </w:rPr>
        <w:t xml:space="preserve">Stockport MBC at </w:t>
      </w:r>
      <w:r>
        <w:rPr>
          <w:rFonts w:ascii="Century Gothic" w:hAnsi="Century Gothic" w:cs="Century Gothic"/>
          <w:color w:val="085296"/>
          <w:u w:val="single"/>
        </w:rPr>
        <w:t>www.stockport.gov.uk</w:t>
      </w:r>
    </w:p>
    <w:p w:rsidR="00A20A88" w:rsidRDefault="00A20A88">
      <w:pPr>
        <w:spacing w:after="0"/>
        <w:rPr>
          <w:rFonts w:ascii="Century Gothic" w:hAnsi="Century Gothic" w:cs="Century Gothic"/>
          <w:color w:val="auto"/>
        </w:rPr>
      </w:pPr>
    </w:p>
    <w:p w:rsidR="00A20A88" w:rsidRDefault="00A20A88">
      <w:pPr>
        <w:spacing w:after="0"/>
        <w:rPr>
          <w:rFonts w:ascii="Century Gothic" w:hAnsi="Century Gothic" w:cs="Century Gothic"/>
          <w:color w:val="auto"/>
        </w:rPr>
      </w:pPr>
      <w:r>
        <w:rPr>
          <w:rFonts w:ascii="Century Gothic" w:hAnsi="Century Gothic" w:cs="Century Gothic"/>
          <w:color w:val="auto"/>
        </w:rPr>
        <w:t xml:space="preserve">Contact SENDIASS (Independent Advice and Support Service) : </w:t>
      </w:r>
      <w:r>
        <w:rPr>
          <w:rFonts w:ascii="Century Gothic" w:hAnsi="Century Gothic" w:cs="Century Gothic"/>
          <w:color w:val="085296"/>
          <w:u w:val="single"/>
        </w:rPr>
        <w:t>https://www.iasmanchester.org/#:~:text=a%20free%2C%20dedicated%2C%20confidential%20and,verified%20by%20the%20Law%20Society.</w:t>
      </w:r>
    </w:p>
    <w:p w:rsidR="00A20A88" w:rsidRDefault="00A20A88">
      <w:pPr>
        <w:spacing w:after="0"/>
        <w:rPr>
          <w:rFonts w:ascii="Century Gothic" w:hAnsi="Century Gothic" w:cs="Century Gothic"/>
          <w:color w:val="auto"/>
        </w:rPr>
      </w:pPr>
    </w:p>
    <w:p w:rsidR="00A20A88" w:rsidRDefault="00A20A88">
      <w:pPr>
        <w:spacing w:after="0"/>
        <w:rPr>
          <w:rFonts w:ascii="Century Gothic" w:hAnsi="Century Gothic" w:cs="Century Gothic"/>
          <w:color w:val="auto"/>
        </w:rPr>
      </w:pPr>
      <w:r>
        <w:rPr>
          <w:rFonts w:ascii="Century Gothic" w:hAnsi="Century Gothic" w:cs="Century Gothic"/>
          <w:color w:val="auto"/>
        </w:rPr>
        <w:t xml:space="preserve">Stockport Local Offer page </w:t>
      </w:r>
      <w:r>
        <w:rPr>
          <w:rFonts w:ascii="Century Gothic" w:hAnsi="Century Gothic" w:cs="Century Gothic"/>
          <w:color w:val="085296"/>
          <w:u w:val="single"/>
        </w:rPr>
        <w:t>https://www.stockport.gov.uk/showcase/special-educational-needs-and-disabilities-send-local-offer</w:t>
      </w:r>
    </w:p>
    <w:p w:rsidR="00A20A88" w:rsidRDefault="00A20A88">
      <w:pPr>
        <w:spacing w:after="0"/>
        <w:rPr>
          <w:rFonts w:ascii="Century Gothic" w:hAnsi="Century Gothic" w:cs="Century Gothic"/>
        </w:rPr>
      </w:pPr>
    </w:p>
    <w:p w:rsidR="00A20A88" w:rsidRDefault="00A20A88">
      <w:pPr>
        <w:rPr>
          <w:rFonts w:ascii="Century Gothic" w:hAnsi="Century Gothic" w:cs="Century Gothic"/>
          <w:color w:val="auto"/>
          <w:sz w:val="22"/>
          <w:szCs w:val="22"/>
        </w:rPr>
      </w:pPr>
      <w:r>
        <w:rPr>
          <w:rFonts w:ascii="Century Gothic" w:hAnsi="Century Gothic" w:cs="Century Gothic"/>
          <w:color w:val="auto"/>
        </w:rPr>
        <w:t xml:space="preserve">The Multi-Agency Safeguarding and Support Hub (MASSH) is the single point of contact for the public and  professionals to report concerns, request advice and share information about a child and or family. </w:t>
      </w:r>
      <w:r>
        <w:rPr>
          <w:rFonts w:ascii="Century Gothic" w:hAnsi="Century Gothic" w:cs="Century Gothic"/>
          <w:color w:val="085296"/>
          <w:u w:val="single"/>
        </w:rPr>
        <w:t>https://www.stockport.gov.uk/contacting-the-massh</w:t>
      </w:r>
    </w:p>
    <w:p w:rsidR="00000000" w:rsidRDefault="00A20A88" w:rsidP="00A20A88">
      <w:r>
        <w:rPr>
          <w:rFonts w:ascii="Century Gothic" w:hAnsi="Century Gothic" w:cs="Century Gothic"/>
          <w:color w:val="085296"/>
          <w:sz w:val="22"/>
          <w:szCs w:val="22"/>
          <w:u w:val="single"/>
        </w:rPr>
        <w:t>https://www.stockport.gov.uk/contacting-the-massh</w:t>
      </w:r>
      <w:r>
        <w:rPr>
          <w:rFonts w:ascii="Century Gothic" w:hAnsi="Century Gothic" w:cs="Century Gothic"/>
          <w:color w:val="auto"/>
          <w:sz w:val="22"/>
          <w:szCs w:val="22"/>
        </w:rPr>
        <w:t xml:space="preserve"> </w:t>
      </w:r>
    </w:p>
    <w:sectPr w:rsidR="00000000" w:rsidSect="00A20A8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A88"/>
    <w:rsid w:val="00A2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CE99188-B786-4D24-91AB-4D7B8493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line="264" w:lineRule="auto"/>
    </w:pPr>
    <w:rPr>
      <w:sz w:val="24"/>
      <w:szCs w:val="24"/>
    </w:rPr>
  </w:style>
  <w:style w:type="character" w:customStyle="1" w:styleId="BodyText2Char">
    <w:name w:val="Body Text 2 Char"/>
    <w:basedOn w:val="DefaultParagraphFont"/>
    <w:link w:val="BodyText2"/>
    <w:uiPriority w:val="99"/>
    <w:semiHidden/>
    <w:rsid w:val="00A20A88"/>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2168</Words>
  <Characters>12360</Characters>
  <Application>Microsoft Office Word</Application>
  <DocSecurity>0</DocSecurity>
  <Lines>103</Lines>
  <Paragraphs>28</Paragraphs>
  <ScaleCrop>false</ScaleCrop>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2025-10-07T11:06:00Z</dcterms:created>
</cp:coreProperties>
</file>