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498" w:rsidRPr="00B70498" w:rsidRDefault="00B70498" w:rsidP="00B70498">
      <w:pPr>
        <w:rPr>
          <w:sz w:val="24"/>
          <w:szCs w:val="24"/>
        </w:rPr>
      </w:pPr>
      <w:r w:rsidRPr="00B70498">
        <w:rPr>
          <w:rFonts w:eastAsia="Times New Roman"/>
          <w:noProof/>
          <w:sz w:val="24"/>
          <w:szCs w:val="24"/>
          <w:lang w:eastAsia="en-GB"/>
        </w:rPr>
        <w:drawing>
          <wp:inline distT="0" distB="0" distL="0" distR="0" wp14:anchorId="44003CA7" wp14:editId="5823A949">
            <wp:extent cx="5731510" cy="1294021"/>
            <wp:effectExtent l="0" t="0" r="2540" b="1905"/>
            <wp:docPr id="1" name="Picture 1"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4" r:link="rId5" cstate="print">
                      <a:extLst>
                        <a:ext uri="{28A0092B-C50C-407E-A947-70E740481C1C}">
                          <a14:useLocalDpi xmlns:a14="http://schemas.microsoft.com/office/drawing/2010/main" val="0"/>
                        </a:ext>
                      </a:extLst>
                    </a:blip>
                    <a:srcRect l="7981" t="7609" r="11383" b="27714"/>
                    <a:stretch/>
                  </pic:blipFill>
                  <pic:spPr bwMode="auto">
                    <a:xfrm>
                      <a:off x="0" y="0"/>
                      <a:ext cx="5731510" cy="1294021"/>
                    </a:xfrm>
                    <a:prstGeom prst="rect">
                      <a:avLst/>
                    </a:prstGeom>
                    <a:noFill/>
                    <a:ln>
                      <a:noFill/>
                    </a:ln>
                    <a:extLst>
                      <a:ext uri="{53640926-AAD7-44D8-BBD7-CCE9431645EC}">
                        <a14:shadowObscured xmlns:a14="http://schemas.microsoft.com/office/drawing/2010/main"/>
                      </a:ext>
                    </a:extLst>
                  </pic:spPr>
                </pic:pic>
              </a:graphicData>
            </a:graphic>
          </wp:inline>
        </w:drawing>
      </w:r>
    </w:p>
    <w:p w:rsidR="00B70498" w:rsidRPr="00B70498" w:rsidRDefault="00B70498" w:rsidP="00B70498">
      <w:pPr>
        <w:jc w:val="center"/>
        <w:rPr>
          <w:b/>
          <w:sz w:val="24"/>
          <w:szCs w:val="24"/>
          <w:u w:val="single"/>
        </w:rPr>
      </w:pPr>
      <w:r w:rsidRPr="00B70498">
        <w:rPr>
          <w:b/>
          <w:sz w:val="24"/>
          <w:szCs w:val="24"/>
          <w:u w:val="single"/>
        </w:rPr>
        <w:t>Gover</w:t>
      </w:r>
      <w:r w:rsidR="00BA1614">
        <w:rPr>
          <w:b/>
          <w:sz w:val="24"/>
          <w:szCs w:val="24"/>
          <w:u w:val="single"/>
        </w:rPr>
        <w:t>nor Impact Report September 2025</w:t>
      </w:r>
    </w:p>
    <w:p w:rsidR="00B70498" w:rsidRPr="00B70498" w:rsidRDefault="00B70498" w:rsidP="00B70498">
      <w:pPr>
        <w:rPr>
          <w:sz w:val="24"/>
          <w:szCs w:val="24"/>
        </w:rPr>
      </w:pPr>
    </w:p>
    <w:p w:rsidR="00B70498" w:rsidRDefault="00B70498" w:rsidP="00B70498">
      <w:pPr>
        <w:rPr>
          <w:sz w:val="24"/>
          <w:szCs w:val="24"/>
        </w:rPr>
      </w:pPr>
      <w:r>
        <w:rPr>
          <w:sz w:val="24"/>
          <w:szCs w:val="24"/>
        </w:rPr>
        <w:t>Annual Report Great Moor Junior School Go</w:t>
      </w:r>
      <w:r w:rsidR="00BA1614">
        <w:rPr>
          <w:sz w:val="24"/>
          <w:szCs w:val="24"/>
        </w:rPr>
        <w:t>verning Body September 2024-25</w:t>
      </w:r>
    </w:p>
    <w:p w:rsidR="00B70498" w:rsidRDefault="00B70498" w:rsidP="00B70498">
      <w:pPr>
        <w:rPr>
          <w:sz w:val="24"/>
          <w:szCs w:val="24"/>
        </w:rPr>
      </w:pPr>
      <w:r w:rsidRPr="00B70498">
        <w:rPr>
          <w:sz w:val="24"/>
          <w:szCs w:val="24"/>
        </w:rPr>
        <w:t xml:space="preserve">There are three core elements in the Department for Education’s charge to all Governing Bodies: </w:t>
      </w:r>
    </w:p>
    <w:p w:rsidR="00B70498" w:rsidRDefault="00B70498" w:rsidP="00B70498">
      <w:pPr>
        <w:rPr>
          <w:sz w:val="24"/>
          <w:szCs w:val="24"/>
        </w:rPr>
      </w:pPr>
      <w:r w:rsidRPr="00B70498">
        <w:rPr>
          <w:sz w:val="24"/>
          <w:szCs w:val="24"/>
        </w:rPr>
        <w:t xml:space="preserve">• Maintenance of strategic vision and direction; </w:t>
      </w:r>
    </w:p>
    <w:p w:rsidR="00B70498" w:rsidRDefault="00B70498" w:rsidP="00B70498">
      <w:pPr>
        <w:rPr>
          <w:sz w:val="24"/>
          <w:szCs w:val="24"/>
        </w:rPr>
      </w:pPr>
      <w:r w:rsidRPr="00B70498">
        <w:rPr>
          <w:sz w:val="24"/>
          <w:szCs w:val="24"/>
        </w:rPr>
        <w:t xml:space="preserve">• Performance management of the Head Teacher; </w:t>
      </w:r>
    </w:p>
    <w:p w:rsidR="00B70498" w:rsidRDefault="00B70498" w:rsidP="00B70498">
      <w:pPr>
        <w:rPr>
          <w:sz w:val="24"/>
          <w:szCs w:val="24"/>
        </w:rPr>
      </w:pPr>
      <w:r w:rsidRPr="00B70498">
        <w:rPr>
          <w:sz w:val="24"/>
          <w:szCs w:val="24"/>
        </w:rPr>
        <w:t xml:space="preserve">• Oversight and stewardship of school finances. </w:t>
      </w:r>
    </w:p>
    <w:p w:rsidR="00B70498" w:rsidRDefault="00B70498" w:rsidP="00B70498">
      <w:pPr>
        <w:rPr>
          <w:sz w:val="24"/>
          <w:szCs w:val="24"/>
        </w:rPr>
      </w:pPr>
      <w:r w:rsidRPr="00B70498">
        <w:rPr>
          <w:sz w:val="24"/>
          <w:szCs w:val="24"/>
        </w:rPr>
        <w:t xml:space="preserve">To carry out these duties, </w:t>
      </w:r>
      <w:r>
        <w:rPr>
          <w:sz w:val="24"/>
          <w:szCs w:val="24"/>
        </w:rPr>
        <w:t xml:space="preserve">the Governing Body of Great Moor Junior </w:t>
      </w:r>
      <w:r w:rsidRPr="00B70498">
        <w:rPr>
          <w:sz w:val="24"/>
          <w:szCs w:val="24"/>
        </w:rPr>
        <w:t xml:space="preserve">School meets six times each academic year. These meetings form the central part of our work to provide confident, strategic direction and to ensure robust accountability, oversight and assurance of educational and financial performance. </w:t>
      </w:r>
    </w:p>
    <w:p w:rsidR="00B70498" w:rsidRDefault="00B70498" w:rsidP="00B70498">
      <w:pPr>
        <w:rPr>
          <w:sz w:val="24"/>
          <w:szCs w:val="24"/>
        </w:rPr>
      </w:pPr>
      <w:r>
        <w:rPr>
          <w:sz w:val="24"/>
          <w:szCs w:val="24"/>
        </w:rPr>
        <w:t>We have identified four</w:t>
      </w:r>
      <w:r w:rsidRPr="00B70498">
        <w:rPr>
          <w:sz w:val="24"/>
          <w:szCs w:val="24"/>
        </w:rPr>
        <w:t xml:space="preserve"> key responsibilities of the Governing Body: </w:t>
      </w:r>
    </w:p>
    <w:p w:rsidR="00B70498" w:rsidRDefault="00B70498" w:rsidP="00B70498">
      <w:pPr>
        <w:rPr>
          <w:sz w:val="24"/>
          <w:szCs w:val="24"/>
        </w:rPr>
      </w:pPr>
      <w:r w:rsidRPr="00B70498">
        <w:rPr>
          <w:sz w:val="24"/>
          <w:szCs w:val="24"/>
        </w:rPr>
        <w:t xml:space="preserve">1) Setting ethos and values </w:t>
      </w:r>
    </w:p>
    <w:p w:rsidR="00B70498" w:rsidRDefault="00B70498" w:rsidP="00B70498">
      <w:pPr>
        <w:rPr>
          <w:sz w:val="24"/>
          <w:szCs w:val="24"/>
        </w:rPr>
      </w:pPr>
      <w:r w:rsidRPr="00B70498">
        <w:rPr>
          <w:sz w:val="24"/>
          <w:szCs w:val="24"/>
        </w:rPr>
        <w:t xml:space="preserve">2) Holding leadership to account </w:t>
      </w:r>
    </w:p>
    <w:p w:rsidR="00B70498" w:rsidRDefault="00B70498" w:rsidP="00B70498">
      <w:pPr>
        <w:rPr>
          <w:sz w:val="24"/>
          <w:szCs w:val="24"/>
        </w:rPr>
      </w:pPr>
      <w:r w:rsidRPr="00B70498">
        <w:rPr>
          <w:sz w:val="24"/>
          <w:szCs w:val="24"/>
        </w:rPr>
        <w:t xml:space="preserve">3) Balancing support and challenge </w:t>
      </w:r>
    </w:p>
    <w:p w:rsidR="00B70498" w:rsidRDefault="00B70498" w:rsidP="00B70498">
      <w:pPr>
        <w:rPr>
          <w:sz w:val="24"/>
          <w:szCs w:val="24"/>
        </w:rPr>
      </w:pPr>
      <w:r>
        <w:rPr>
          <w:sz w:val="24"/>
          <w:szCs w:val="24"/>
        </w:rPr>
        <w:t xml:space="preserve"> 4</w:t>
      </w:r>
      <w:r w:rsidRPr="00B70498">
        <w:rPr>
          <w:sz w:val="24"/>
          <w:szCs w:val="24"/>
        </w:rPr>
        <w:t xml:space="preserve">) Taking responsibility for the Head’s wellbeing. </w:t>
      </w:r>
    </w:p>
    <w:p w:rsidR="00CE13F7" w:rsidRDefault="00B70498" w:rsidP="00B70498">
      <w:pPr>
        <w:rPr>
          <w:sz w:val="24"/>
          <w:szCs w:val="24"/>
        </w:rPr>
      </w:pPr>
      <w:r w:rsidRPr="00B70498">
        <w:rPr>
          <w:sz w:val="24"/>
          <w:szCs w:val="24"/>
        </w:rPr>
        <w:t xml:space="preserve">Through reviewing policy, spending and educational processes, we help to ensure the school has clarity of vision, ethos and strategy. We hold the Head Teacher to account for the devising and implementation of a curriculum that is appropriate for the needs, interests and aspirations of all the pupils in the school. We check how educational performance is monitored and how staff performance is managed. </w:t>
      </w:r>
      <w:r w:rsidR="00CE13F7">
        <w:rPr>
          <w:sz w:val="24"/>
          <w:szCs w:val="24"/>
        </w:rPr>
        <w:t xml:space="preserve">We quality assure that policies are fair and reasonable and are involved in the monitoring and evaluation of practice in school. </w:t>
      </w:r>
      <w:r w:rsidRPr="00B70498">
        <w:rPr>
          <w:sz w:val="24"/>
          <w:szCs w:val="24"/>
        </w:rPr>
        <w:t>We also ensure appropriate consideration of staff and pupil well-being. The minutes of our meetings are openly available for stakeholders to scruti</w:t>
      </w:r>
      <w:r w:rsidR="00B8266B">
        <w:rPr>
          <w:sz w:val="24"/>
          <w:szCs w:val="24"/>
        </w:rPr>
        <w:t xml:space="preserve">nise our actions. </w:t>
      </w:r>
    </w:p>
    <w:p w:rsidR="00B8266B" w:rsidRDefault="00B8266B" w:rsidP="00B70498">
      <w:pPr>
        <w:rPr>
          <w:sz w:val="24"/>
          <w:szCs w:val="24"/>
        </w:rPr>
      </w:pPr>
      <w:r>
        <w:rPr>
          <w:sz w:val="24"/>
          <w:szCs w:val="24"/>
        </w:rPr>
        <w:t xml:space="preserve">Our Safeguarding Governor </w:t>
      </w:r>
      <w:r w:rsidR="00B70498" w:rsidRPr="00B70498">
        <w:rPr>
          <w:sz w:val="24"/>
          <w:szCs w:val="24"/>
        </w:rPr>
        <w:t>monitor</w:t>
      </w:r>
      <w:r>
        <w:rPr>
          <w:sz w:val="24"/>
          <w:szCs w:val="24"/>
        </w:rPr>
        <w:t>s</w:t>
      </w:r>
      <w:r w:rsidR="00B70498" w:rsidRPr="00B70498">
        <w:rPr>
          <w:sz w:val="24"/>
          <w:szCs w:val="24"/>
        </w:rPr>
        <w:t xml:space="preserve"> safeguarding and associated processes to ensure that this is at the f</w:t>
      </w:r>
      <w:r>
        <w:rPr>
          <w:sz w:val="24"/>
          <w:szCs w:val="24"/>
        </w:rPr>
        <w:t xml:space="preserve">orefront of our practice. </w:t>
      </w:r>
      <w:r w:rsidR="00B70498" w:rsidRPr="00B70498">
        <w:rPr>
          <w:sz w:val="24"/>
          <w:szCs w:val="24"/>
        </w:rPr>
        <w:t xml:space="preserve"> Other governors take special interest in key aspects of the school’s manage</w:t>
      </w:r>
      <w:r>
        <w:rPr>
          <w:sz w:val="24"/>
          <w:szCs w:val="24"/>
        </w:rPr>
        <w:t xml:space="preserve">ment. </w:t>
      </w:r>
      <w:r w:rsidR="00B70498" w:rsidRPr="00B70498">
        <w:rPr>
          <w:sz w:val="24"/>
          <w:szCs w:val="24"/>
        </w:rPr>
        <w:t xml:space="preserve">Three Governors are involved in the performance management of the Head Teacher reviewing her previous targets, setting new ones and monitoring progress. The head teachers’ performance is reviewed annually with support </w:t>
      </w:r>
      <w:r w:rsidR="00B70498" w:rsidRPr="00B70498">
        <w:rPr>
          <w:sz w:val="24"/>
          <w:szCs w:val="24"/>
        </w:rPr>
        <w:lastRenderedPageBreak/>
        <w:t xml:space="preserve">from an </w:t>
      </w:r>
      <w:r>
        <w:rPr>
          <w:sz w:val="24"/>
          <w:szCs w:val="24"/>
        </w:rPr>
        <w:t xml:space="preserve">independent advisor. </w:t>
      </w:r>
      <w:r w:rsidR="00B70498" w:rsidRPr="00B70498">
        <w:rPr>
          <w:sz w:val="24"/>
          <w:szCs w:val="24"/>
        </w:rPr>
        <w:t xml:space="preserve">We </w:t>
      </w:r>
      <w:r w:rsidR="00075A62">
        <w:rPr>
          <w:sz w:val="24"/>
          <w:szCs w:val="24"/>
        </w:rPr>
        <w:t>regularly audit the skills of the board and try to fill any gaps if we have vacancies.</w:t>
      </w:r>
      <w:bookmarkStart w:id="0" w:name="_GoBack"/>
      <w:bookmarkEnd w:id="0"/>
    </w:p>
    <w:p w:rsidR="008D6545" w:rsidRDefault="008D6545" w:rsidP="00B70498">
      <w:pPr>
        <w:rPr>
          <w:sz w:val="24"/>
          <w:szCs w:val="24"/>
        </w:rPr>
      </w:pPr>
      <w:r>
        <w:rPr>
          <w:sz w:val="24"/>
          <w:szCs w:val="24"/>
        </w:rPr>
        <w:t>We are linked to a year group and follow that year group through their time in school. We visit classes in that year group before each meeting. Learning Ambassadors greet us and talk us through and show us evidence of various aspects of the school.</w:t>
      </w:r>
      <w:r w:rsidR="00B70498" w:rsidRPr="00B70498">
        <w:rPr>
          <w:sz w:val="24"/>
          <w:szCs w:val="24"/>
        </w:rPr>
        <w:t xml:space="preserve"> </w:t>
      </w:r>
      <w:r>
        <w:rPr>
          <w:sz w:val="24"/>
          <w:szCs w:val="24"/>
        </w:rPr>
        <w:t>One Governor is a member of the school council and we attend various events at school as much as we can.</w:t>
      </w:r>
    </w:p>
    <w:p w:rsidR="00B70498" w:rsidRPr="00B70498" w:rsidRDefault="008D6545" w:rsidP="00B418BC">
      <w:pPr>
        <w:rPr>
          <w:rFonts w:ascii="Arial" w:hAnsi="Arial" w:cs="Arial"/>
          <w:sz w:val="24"/>
          <w:szCs w:val="24"/>
        </w:rPr>
      </w:pPr>
      <w:r>
        <w:rPr>
          <w:sz w:val="24"/>
          <w:szCs w:val="24"/>
        </w:rPr>
        <w:t xml:space="preserve">We </w:t>
      </w:r>
      <w:r w:rsidR="00B70498" w:rsidRPr="00B70498">
        <w:rPr>
          <w:sz w:val="24"/>
          <w:szCs w:val="24"/>
        </w:rPr>
        <w:t>ensure that staff wellbeing is discussed regularly and challenge what is being done to reduce w</w:t>
      </w:r>
      <w:r>
        <w:rPr>
          <w:sz w:val="24"/>
          <w:szCs w:val="24"/>
        </w:rPr>
        <w:t xml:space="preserve">orkload and improve wellbeing. We work </w:t>
      </w:r>
      <w:r w:rsidR="00B70498" w:rsidRPr="00B70498">
        <w:rPr>
          <w:sz w:val="24"/>
          <w:szCs w:val="24"/>
        </w:rPr>
        <w:t>hard at being ‘str</w:t>
      </w:r>
      <w:r>
        <w:rPr>
          <w:sz w:val="24"/>
          <w:szCs w:val="24"/>
        </w:rPr>
        <w:t xml:space="preserve">ategic’ rather than operational. We </w:t>
      </w:r>
      <w:r w:rsidR="00B70498" w:rsidRPr="00B70498">
        <w:rPr>
          <w:sz w:val="24"/>
          <w:szCs w:val="24"/>
        </w:rPr>
        <w:t xml:space="preserve">monitor the progress of the school improvement plan and review the school’s self-evaluation form. We receive a financial update at each meeting of the Governing Body to help with setting the budget and reviewing how the pupil premium is spent. </w:t>
      </w:r>
    </w:p>
    <w:p w:rsidR="00B70498" w:rsidRPr="00B70498" w:rsidRDefault="00B70498" w:rsidP="00B418BC">
      <w:pPr>
        <w:rPr>
          <w:rFonts w:ascii="Arial" w:hAnsi="Arial" w:cs="Arial"/>
          <w:sz w:val="24"/>
          <w:szCs w:val="24"/>
        </w:rPr>
      </w:pPr>
    </w:p>
    <w:p w:rsidR="00A40BEE" w:rsidRPr="00B70498" w:rsidRDefault="00075A62" w:rsidP="00B418BC">
      <w:pPr>
        <w:rPr>
          <w:rFonts w:ascii="Arial" w:hAnsi="Arial" w:cs="Arial"/>
          <w:sz w:val="24"/>
          <w:szCs w:val="24"/>
        </w:rPr>
      </w:pPr>
    </w:p>
    <w:sectPr w:rsidR="00A40BEE" w:rsidRPr="00B70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BC"/>
    <w:rsid w:val="00075A62"/>
    <w:rsid w:val="002700BB"/>
    <w:rsid w:val="0075735E"/>
    <w:rsid w:val="008D6545"/>
    <w:rsid w:val="00B418BC"/>
    <w:rsid w:val="00B70498"/>
    <w:rsid w:val="00B8266B"/>
    <w:rsid w:val="00BA1614"/>
    <w:rsid w:val="00CB4398"/>
    <w:rsid w:val="00CE13F7"/>
    <w:rsid w:val="00CE40E4"/>
    <w:rsid w:val="00EB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2F2D"/>
  <w15:chartTrackingRefBased/>
  <w15:docId w15:val="{EEF8D957-F7D3-43EA-B026-D8F88CD3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4486ACAE-2900-4BE5-BBF4-5932F765EAD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kate.bushaway@domain.internal</dc:creator>
  <cp:keywords/>
  <dc:description/>
  <cp:lastModifiedBy>kate.bushaway@domain.internal</cp:lastModifiedBy>
  <cp:revision>4</cp:revision>
  <dcterms:created xsi:type="dcterms:W3CDTF">2025-07-02T10:49:00Z</dcterms:created>
  <dcterms:modified xsi:type="dcterms:W3CDTF">2025-07-02T10:51:00Z</dcterms:modified>
</cp:coreProperties>
</file>