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9D01AF0" w:rsidR="00E66558" w:rsidRPr="00EB1FC2" w:rsidRDefault="00097488" w:rsidP="00EB1FC2">
      <w:pPr>
        <w:pStyle w:val="Heading1"/>
        <w:jc w:val="center"/>
        <w:rPr>
          <w:u w:val="single"/>
        </w:rPr>
      </w:pPr>
      <w:bookmarkStart w:id="0" w:name="_Toc400361362"/>
      <w:bookmarkStart w:id="1" w:name="_Toc443397153"/>
      <w:bookmarkStart w:id="2" w:name="_Toc357771638"/>
      <w:bookmarkStart w:id="3" w:name="_Toc346793416"/>
      <w:bookmarkStart w:id="4" w:name="_Toc328122777"/>
      <w:r w:rsidRPr="00EB1FC2">
        <w:rPr>
          <w:u w:val="single"/>
        </w:rPr>
        <w:t>P</w:t>
      </w:r>
      <w:r w:rsidR="009D71E8" w:rsidRPr="00EB1FC2">
        <w:rPr>
          <w:u w:val="single"/>
        </w:rPr>
        <w:t>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B1FC2" w:rsidRPr="00EB1FC2">
        <w:rPr>
          <w:u w:val="single"/>
        </w:rPr>
        <w:t xml:space="preserve">                                  </w:t>
      </w:r>
      <w:r w:rsidR="00226317" w:rsidRPr="00EB1FC2">
        <w:rPr>
          <w:u w:val="single"/>
        </w:rPr>
        <w:t xml:space="preserve"> </w:t>
      </w:r>
      <w:r w:rsidR="001343DD" w:rsidRPr="00EB1FC2">
        <w:rPr>
          <w:u w:val="single"/>
        </w:rPr>
        <w:t>St Oswald’s CE Primary School</w:t>
      </w:r>
    </w:p>
    <w:p w14:paraId="7A25E4E1" w14:textId="77777777" w:rsidR="00800C0F" w:rsidRDefault="00800C0F" w:rsidP="00C62989"/>
    <w:p w14:paraId="2A7D54B2" w14:textId="73D5AB0F" w:rsidR="00E66558" w:rsidRDefault="009D71E8" w:rsidP="00C62989">
      <w:pPr>
        <w:rPr>
          <w:b/>
        </w:rPr>
      </w:pPr>
      <w:r>
        <w:t xml:space="preserve">This statement details our school’s use of pupil premium (and recovery premium) </w:t>
      </w:r>
      <w:r w:rsidR="00EB1FC2">
        <w:t>for the 202</w:t>
      </w:r>
      <w:r w:rsidR="00443BD7">
        <w:t>5</w:t>
      </w:r>
      <w:r w:rsidR="00EB1FC2">
        <w:t xml:space="preserve"> to 202</w:t>
      </w:r>
      <w:r w:rsidR="00443BD7">
        <w:t>6</w:t>
      </w:r>
      <w:r w:rsidR="00EB1FC2">
        <w:t xml:space="preserve"> academic year </w:t>
      </w:r>
      <w:r>
        <w:t xml:space="preserve">funding to help improve the attainment of our disadvantaged pupils. </w:t>
      </w:r>
    </w:p>
    <w:p w14:paraId="58BBD725" w14:textId="77777777" w:rsidR="00EB1FC2" w:rsidRDefault="00EB1FC2" w:rsidP="00C62989"/>
    <w:p w14:paraId="2A7D54B3" w14:textId="65761EEE" w:rsidR="00E66558" w:rsidRDefault="009D71E8" w:rsidP="00C62989">
      <w:pPr>
        <w:rPr>
          <w:b/>
        </w:rPr>
      </w:pPr>
      <w:r>
        <w:t>It outlines our pupil premium strategy</w:t>
      </w:r>
      <w:r w:rsidR="003017E1">
        <w:t xml:space="preserve"> used the Tired approach, recommended by the Education Endowment Foundation (EEF)</w:t>
      </w:r>
      <w:r>
        <w:t xml:space="preserve">,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F71B8A" w:rsidRDefault="002940F3">
            <w:pPr>
              <w:pStyle w:val="TableRow"/>
              <w:rPr>
                <w:color w:val="auto"/>
                <w:sz w:val="22"/>
              </w:rPr>
            </w:pPr>
            <w:r w:rsidRPr="00F71B8A">
              <w:rPr>
                <w:color w:val="auto"/>
                <w:sz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E6B3D32" w:rsidR="002940F3" w:rsidRPr="00F71B8A" w:rsidRDefault="000061A5">
            <w:pPr>
              <w:pStyle w:val="TableRow"/>
              <w:rPr>
                <w:color w:val="auto"/>
                <w:sz w:val="22"/>
              </w:rPr>
            </w:pPr>
            <w:r w:rsidRPr="00F71B8A">
              <w:rPr>
                <w:color w:val="auto"/>
                <w:sz w:val="22"/>
              </w:rPr>
              <w:t>2</w:t>
            </w:r>
            <w:r w:rsidR="00D56F1B" w:rsidRPr="00F71B8A">
              <w:rPr>
                <w:color w:val="auto"/>
                <w:sz w:val="22"/>
              </w:rPr>
              <w:t>2</w:t>
            </w:r>
            <w:r w:rsidR="006A010B" w:rsidRPr="00F71B8A">
              <w:rPr>
                <w:color w:val="auto"/>
                <w:sz w:val="22"/>
              </w:rPr>
              <w:t>1</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F71B8A" w:rsidRDefault="002940F3">
            <w:pPr>
              <w:pStyle w:val="TableRow"/>
              <w:rPr>
                <w:color w:val="auto"/>
                <w:sz w:val="22"/>
              </w:rPr>
            </w:pPr>
            <w:r w:rsidRPr="00F71B8A">
              <w:rPr>
                <w:color w:val="auto"/>
                <w:sz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5592696" w:rsidR="002940F3" w:rsidRPr="00F71B8A" w:rsidRDefault="006A010B">
            <w:pPr>
              <w:pStyle w:val="TableRow"/>
              <w:rPr>
                <w:color w:val="auto"/>
                <w:sz w:val="22"/>
              </w:rPr>
            </w:pPr>
            <w:r w:rsidRPr="00F71B8A">
              <w:rPr>
                <w:color w:val="auto"/>
                <w:sz w:val="22"/>
              </w:rPr>
              <w:t>41.62</w:t>
            </w:r>
            <w:r w:rsidR="000061A5" w:rsidRPr="00F71B8A">
              <w:rPr>
                <w:color w:val="auto"/>
                <w:sz w:val="22"/>
              </w:rP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F71B8A" w:rsidRDefault="002940F3">
            <w:pPr>
              <w:pStyle w:val="TableRow"/>
              <w:rPr>
                <w:color w:val="auto"/>
                <w:sz w:val="22"/>
              </w:rPr>
            </w:pPr>
            <w:r w:rsidRPr="00F71B8A">
              <w:rPr>
                <w:color w:val="auto"/>
                <w:sz w:val="22"/>
              </w:rPr>
              <w:t xml:space="preserve">Academic year/years that our current pupil premium strategy plan covers </w:t>
            </w:r>
            <w:r w:rsidRPr="00F71B8A">
              <w:rPr>
                <w:b/>
                <w:color w:val="auto"/>
                <w:sz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9BAFFD2" w:rsidR="002940F3" w:rsidRPr="00F71B8A" w:rsidRDefault="000061A5">
            <w:pPr>
              <w:pStyle w:val="TableRow"/>
              <w:rPr>
                <w:color w:val="FF0000"/>
                <w:sz w:val="22"/>
              </w:rPr>
            </w:pPr>
            <w:r w:rsidRPr="00F71B8A">
              <w:rPr>
                <w:color w:val="auto"/>
                <w:sz w:val="22"/>
              </w:rPr>
              <w:t>202</w:t>
            </w:r>
            <w:r w:rsidR="00443BD7" w:rsidRPr="00F71B8A">
              <w:rPr>
                <w:color w:val="auto"/>
                <w:sz w:val="22"/>
              </w:rPr>
              <w:t>5</w:t>
            </w:r>
            <w:r w:rsidRPr="00F71B8A">
              <w:rPr>
                <w:color w:val="auto"/>
                <w:sz w:val="22"/>
              </w:rPr>
              <w:t xml:space="preserve"> - 202</w:t>
            </w:r>
            <w:r w:rsidR="00443BD7" w:rsidRPr="00F71B8A">
              <w:rPr>
                <w:color w:val="auto"/>
                <w:sz w:val="22"/>
              </w:rPr>
              <w:t>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F71B8A" w:rsidRDefault="002940F3">
            <w:pPr>
              <w:pStyle w:val="TableRow"/>
              <w:rPr>
                <w:color w:val="auto"/>
                <w:sz w:val="22"/>
              </w:rPr>
            </w:pPr>
            <w:r w:rsidRPr="00F71B8A">
              <w:rPr>
                <w:color w:val="auto"/>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98BD6E1" w:rsidR="002940F3" w:rsidRPr="00F71B8A" w:rsidRDefault="00E905EC">
            <w:pPr>
              <w:pStyle w:val="TableRow"/>
              <w:rPr>
                <w:color w:val="auto"/>
                <w:sz w:val="22"/>
              </w:rPr>
            </w:pPr>
            <w:r>
              <w:rPr>
                <w:color w:val="auto"/>
                <w:sz w:val="22"/>
              </w:rPr>
              <w:t>26</w:t>
            </w:r>
            <w:r w:rsidR="00230D43" w:rsidRPr="00F71B8A">
              <w:rPr>
                <w:color w:val="auto"/>
                <w:sz w:val="22"/>
              </w:rPr>
              <w:t>/1</w:t>
            </w:r>
            <w:r>
              <w:rPr>
                <w:color w:val="auto"/>
                <w:sz w:val="22"/>
              </w:rPr>
              <w:t>1</w:t>
            </w:r>
            <w:r w:rsidR="00230D43" w:rsidRPr="00F71B8A">
              <w:rPr>
                <w:color w:val="auto"/>
                <w:sz w:val="22"/>
              </w:rPr>
              <w:t>/202</w:t>
            </w:r>
            <w:r w:rsidR="00443BD7" w:rsidRPr="00F71B8A">
              <w:rPr>
                <w:color w:val="auto"/>
                <w:sz w:val="22"/>
              </w:rPr>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F71B8A" w:rsidRDefault="002940F3">
            <w:pPr>
              <w:pStyle w:val="TableRow"/>
              <w:rPr>
                <w:sz w:val="22"/>
              </w:rPr>
            </w:pPr>
            <w:r w:rsidRPr="00F71B8A">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5F4FB0C" w:rsidR="002940F3" w:rsidRPr="00F71B8A" w:rsidRDefault="00F650C0">
            <w:pPr>
              <w:pStyle w:val="TableRow"/>
              <w:rPr>
                <w:sz w:val="22"/>
              </w:rPr>
            </w:pPr>
            <w:r w:rsidRPr="00F71B8A">
              <w:rPr>
                <w:sz w:val="22"/>
              </w:rPr>
              <w:t>Oct</w:t>
            </w:r>
            <w:bookmarkStart w:id="14" w:name="_GoBack"/>
            <w:bookmarkEnd w:id="14"/>
            <w:r w:rsidRPr="00F71B8A">
              <w:rPr>
                <w:sz w:val="22"/>
              </w:rPr>
              <w:t>ober 202</w:t>
            </w:r>
            <w:r w:rsidR="00443BD7" w:rsidRPr="00F71B8A">
              <w:rPr>
                <w:sz w:val="22"/>
              </w:rPr>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F71B8A" w:rsidRDefault="002940F3">
            <w:pPr>
              <w:pStyle w:val="TableRow"/>
              <w:rPr>
                <w:sz w:val="22"/>
              </w:rPr>
            </w:pPr>
            <w:r w:rsidRPr="00F71B8A">
              <w:rPr>
                <w:sz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5613A22" w:rsidR="002940F3" w:rsidRPr="00F71B8A" w:rsidRDefault="000061A5">
            <w:pPr>
              <w:pStyle w:val="TableRow"/>
              <w:rPr>
                <w:sz w:val="22"/>
              </w:rPr>
            </w:pPr>
            <w:r w:rsidRPr="00F71B8A">
              <w:rPr>
                <w:sz w:val="22"/>
              </w:rPr>
              <w:t>E Murtagh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F71B8A" w:rsidRDefault="002940F3">
            <w:pPr>
              <w:pStyle w:val="TableRow"/>
              <w:rPr>
                <w:sz w:val="22"/>
              </w:rPr>
            </w:pPr>
            <w:r w:rsidRPr="00F71B8A">
              <w:rPr>
                <w:sz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C497FA3" w:rsidR="002940F3" w:rsidRPr="00F71B8A" w:rsidRDefault="000061A5">
            <w:pPr>
              <w:pStyle w:val="TableRow"/>
              <w:rPr>
                <w:sz w:val="22"/>
              </w:rPr>
            </w:pPr>
            <w:r w:rsidRPr="00F71B8A">
              <w:rPr>
                <w:sz w:val="22"/>
              </w:rPr>
              <w:t>E Murtagh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F71B8A" w:rsidRDefault="002940F3">
            <w:pPr>
              <w:pStyle w:val="TableRow"/>
              <w:rPr>
                <w:sz w:val="22"/>
              </w:rPr>
            </w:pPr>
            <w:r w:rsidRPr="00F71B8A">
              <w:rPr>
                <w:sz w:val="22"/>
              </w:rPr>
              <w:t xml:space="preserve">Governor </w:t>
            </w:r>
            <w:r w:rsidRPr="00F71B8A">
              <w:rPr>
                <w:sz w:val="22"/>
                <w:szCs w:val="22"/>
              </w:rPr>
              <w:t xml:space="preserve">/ Trustee </w:t>
            </w:r>
            <w:r w:rsidRPr="00F71B8A">
              <w:rPr>
                <w:sz w:val="22"/>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05CCE51" w:rsidR="002940F3" w:rsidRPr="00F71B8A" w:rsidRDefault="000061A5">
            <w:pPr>
              <w:pStyle w:val="TableRow"/>
              <w:rPr>
                <w:sz w:val="22"/>
              </w:rPr>
            </w:pPr>
            <w:r w:rsidRPr="00F71B8A">
              <w:rPr>
                <w:sz w:val="22"/>
              </w:rPr>
              <w:t>S Varga</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F71B8A" w:rsidRDefault="009D71E8">
            <w:pPr>
              <w:pStyle w:val="TableRow"/>
              <w:rPr>
                <w:color w:val="auto"/>
                <w:sz w:val="22"/>
              </w:rPr>
            </w:pPr>
            <w:r w:rsidRPr="00F71B8A">
              <w:rPr>
                <w:color w:val="auto"/>
                <w:sz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B2EE0F6" w:rsidR="00E66558" w:rsidRPr="00F71B8A" w:rsidRDefault="009D71E8">
            <w:pPr>
              <w:pStyle w:val="TableRow"/>
              <w:rPr>
                <w:color w:val="auto"/>
                <w:sz w:val="22"/>
              </w:rPr>
            </w:pPr>
            <w:r w:rsidRPr="00F71B8A">
              <w:rPr>
                <w:color w:val="auto"/>
                <w:sz w:val="22"/>
              </w:rPr>
              <w:t>£</w:t>
            </w:r>
            <w:r w:rsidR="004A18C7" w:rsidRPr="00F71B8A">
              <w:rPr>
                <w:color w:val="auto"/>
                <w:sz w:val="22"/>
              </w:rPr>
              <w:t>1</w:t>
            </w:r>
            <w:r w:rsidR="006A010B" w:rsidRPr="00F71B8A">
              <w:rPr>
                <w:color w:val="auto"/>
                <w:sz w:val="22"/>
              </w:rPr>
              <w:t>29,825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F71B8A" w:rsidRDefault="009D71E8">
            <w:pPr>
              <w:pStyle w:val="TableRow"/>
              <w:rPr>
                <w:color w:val="auto"/>
                <w:sz w:val="22"/>
              </w:rPr>
            </w:pPr>
            <w:r w:rsidRPr="00F71B8A">
              <w:rPr>
                <w:color w:val="auto"/>
                <w:sz w:val="22"/>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2E067B1" w:rsidR="00E66558" w:rsidRPr="00F71B8A" w:rsidRDefault="009D71E8">
            <w:pPr>
              <w:pStyle w:val="TableRow"/>
              <w:rPr>
                <w:color w:val="auto"/>
                <w:sz w:val="22"/>
              </w:rPr>
            </w:pPr>
            <w:r w:rsidRPr="00F71B8A">
              <w:rPr>
                <w:color w:val="auto"/>
                <w:sz w:val="22"/>
              </w:rPr>
              <w:t>£</w:t>
            </w:r>
            <w:r w:rsidR="006A010B" w:rsidRPr="00F71B8A">
              <w:rPr>
                <w:color w:val="auto"/>
                <w:sz w:val="22"/>
              </w:rP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28A62FC9" w:rsidR="001E206F" w:rsidRPr="00F71B8A" w:rsidRDefault="009D71E8" w:rsidP="0053148A">
            <w:pPr>
              <w:pStyle w:val="TableRow"/>
              <w:spacing w:after="120"/>
              <w:rPr>
                <w:color w:val="auto"/>
                <w:sz w:val="22"/>
              </w:rPr>
            </w:pPr>
            <w:r w:rsidRPr="00F71B8A">
              <w:rPr>
                <w:color w:val="auto"/>
                <w:sz w:val="22"/>
              </w:rPr>
              <w:t xml:space="preserve">Pupil premium </w:t>
            </w:r>
            <w:r w:rsidR="006E0786" w:rsidRPr="00F71B8A">
              <w:rPr>
                <w:color w:val="auto"/>
                <w:sz w:val="22"/>
              </w:rPr>
              <w:t>(and recovery premium</w:t>
            </w:r>
            <w:r w:rsidR="001E206F" w:rsidRPr="00F71B8A">
              <w:rPr>
                <w:color w:val="auto"/>
                <w:sz w:val="22"/>
              </w:rPr>
              <w:t xml:space="preserve">*) </w:t>
            </w:r>
            <w:r w:rsidRPr="00F71B8A">
              <w:rPr>
                <w:color w:val="auto"/>
                <w:sz w:val="22"/>
              </w:rPr>
              <w:t xml:space="preserve">funding carried forward from previous years </w:t>
            </w:r>
            <w:r w:rsidRPr="00F71B8A">
              <w:rPr>
                <w:i/>
                <w:iCs/>
                <w:color w:val="auto"/>
                <w:sz w:val="22"/>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150D76C" w:rsidR="00E66558" w:rsidRPr="00F71B8A" w:rsidRDefault="009D71E8">
            <w:pPr>
              <w:pStyle w:val="TableRow"/>
              <w:rPr>
                <w:color w:val="auto"/>
                <w:sz w:val="22"/>
              </w:rPr>
            </w:pPr>
            <w:r w:rsidRPr="00F71B8A">
              <w:rPr>
                <w:color w:val="auto"/>
                <w:sz w:val="22"/>
              </w:rPr>
              <w:t>£</w:t>
            </w:r>
            <w:r w:rsidR="00F33792" w:rsidRPr="00F71B8A">
              <w:rPr>
                <w:color w:val="auto"/>
                <w:sz w:val="22"/>
              </w:rPr>
              <w:t>1</w:t>
            </w:r>
            <w:r w:rsidR="006A010B" w:rsidRPr="00F71B8A">
              <w:rPr>
                <w:color w:val="auto"/>
                <w:sz w:val="22"/>
              </w:rPr>
              <w:t>5,445</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F71B8A" w:rsidRDefault="009D71E8" w:rsidP="009C0914">
            <w:pPr>
              <w:pStyle w:val="TableRow"/>
              <w:spacing w:after="120"/>
              <w:rPr>
                <w:b/>
                <w:color w:val="auto"/>
                <w:sz w:val="22"/>
              </w:rPr>
            </w:pPr>
            <w:r w:rsidRPr="00F71B8A">
              <w:rPr>
                <w:b/>
                <w:color w:val="auto"/>
                <w:sz w:val="22"/>
              </w:rPr>
              <w:t>Total budget for this academic year</w:t>
            </w:r>
          </w:p>
          <w:p w14:paraId="2A7D54E1" w14:textId="66C26989" w:rsidR="00E66558" w:rsidRPr="00F71B8A" w:rsidRDefault="00E66558">
            <w:pPr>
              <w:pStyle w:val="TableRow"/>
              <w:rPr>
                <w:i/>
                <w:iCs/>
                <w:color w:val="auto"/>
                <w:sz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69A4D81" w:rsidR="00E66558" w:rsidRPr="00F71B8A" w:rsidRDefault="009D71E8">
            <w:pPr>
              <w:pStyle w:val="TableRow"/>
              <w:rPr>
                <w:color w:val="auto"/>
                <w:sz w:val="22"/>
              </w:rPr>
            </w:pPr>
            <w:r w:rsidRPr="00F71B8A">
              <w:rPr>
                <w:color w:val="auto"/>
                <w:sz w:val="22"/>
              </w:rPr>
              <w:t>£</w:t>
            </w:r>
            <w:r w:rsidR="006A010B" w:rsidRPr="00F71B8A">
              <w:rPr>
                <w:color w:val="auto"/>
                <w:sz w:val="22"/>
              </w:rPr>
              <w:t>147,270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FD00C" w14:textId="1BE2A6C0" w:rsidR="0053148A" w:rsidRDefault="0053148A" w:rsidP="0053148A">
            <w:pPr>
              <w:pStyle w:val="ListParagraph"/>
              <w:numPr>
                <w:ilvl w:val="0"/>
                <w:numId w:val="13"/>
              </w:numPr>
              <w:suppressAutoHyphens w:val="0"/>
              <w:autoSpaceDN/>
              <w:rPr>
                <w:sz w:val="22"/>
              </w:rPr>
            </w:pPr>
            <w:r w:rsidRPr="00941D4E">
              <w:rPr>
                <w:sz w:val="22"/>
              </w:rPr>
              <w:t>To provide additional</w:t>
            </w:r>
            <w:r w:rsidR="00D56F1B">
              <w:rPr>
                <w:sz w:val="22"/>
              </w:rPr>
              <w:t xml:space="preserve"> early</w:t>
            </w:r>
            <w:r w:rsidRPr="00941D4E">
              <w:rPr>
                <w:sz w:val="22"/>
              </w:rPr>
              <w:t xml:space="preserve"> reading support for disadvantaged pupils.</w:t>
            </w:r>
          </w:p>
          <w:p w14:paraId="6123E7BE" w14:textId="60C10EA6" w:rsidR="00D56F1B" w:rsidRPr="00941D4E" w:rsidRDefault="00D56F1B" w:rsidP="0053148A">
            <w:pPr>
              <w:pStyle w:val="ListParagraph"/>
              <w:numPr>
                <w:ilvl w:val="0"/>
                <w:numId w:val="13"/>
              </w:numPr>
              <w:suppressAutoHyphens w:val="0"/>
              <w:autoSpaceDN/>
              <w:rPr>
                <w:sz w:val="22"/>
              </w:rPr>
            </w:pPr>
            <w:r>
              <w:rPr>
                <w:sz w:val="22"/>
              </w:rPr>
              <w:t>To provide Speech and Language screening and intervention in EYFS.</w:t>
            </w:r>
          </w:p>
          <w:p w14:paraId="4D237E08" w14:textId="77777777" w:rsidR="0053148A" w:rsidRPr="00941D4E" w:rsidRDefault="0053148A" w:rsidP="0053148A">
            <w:pPr>
              <w:pStyle w:val="ListParagraph"/>
              <w:numPr>
                <w:ilvl w:val="0"/>
                <w:numId w:val="13"/>
              </w:numPr>
              <w:suppressAutoHyphens w:val="0"/>
              <w:autoSpaceDN/>
              <w:rPr>
                <w:sz w:val="22"/>
              </w:rPr>
            </w:pPr>
            <w:r w:rsidRPr="00941D4E">
              <w:rPr>
                <w:sz w:val="22"/>
              </w:rPr>
              <w:t>To ensure those pupils who are disadvantaged in EYFS achieve a good level of development.</w:t>
            </w:r>
          </w:p>
          <w:p w14:paraId="65A6C6FB" w14:textId="2C216D0E" w:rsidR="0053148A" w:rsidRPr="00941D4E" w:rsidRDefault="0053148A" w:rsidP="0053148A">
            <w:pPr>
              <w:pStyle w:val="ListParagraph"/>
              <w:numPr>
                <w:ilvl w:val="0"/>
                <w:numId w:val="13"/>
              </w:numPr>
              <w:suppressAutoHyphens w:val="0"/>
              <w:autoSpaceDN/>
              <w:rPr>
                <w:sz w:val="22"/>
              </w:rPr>
            </w:pPr>
            <w:r w:rsidRPr="00941D4E">
              <w:rPr>
                <w:sz w:val="22"/>
              </w:rPr>
              <w:t>To continue to diminish the difference between disadvantaged pupils in phonics, Reading, Writing and Maths at KS1 and those who are not.</w:t>
            </w:r>
          </w:p>
          <w:p w14:paraId="445F6CED" w14:textId="77777777" w:rsidR="00D56F1B" w:rsidRPr="00941D4E" w:rsidRDefault="00D56F1B" w:rsidP="00D56F1B">
            <w:pPr>
              <w:pStyle w:val="ListParagraph"/>
              <w:numPr>
                <w:ilvl w:val="0"/>
                <w:numId w:val="13"/>
              </w:numPr>
              <w:suppressAutoHyphens w:val="0"/>
              <w:autoSpaceDN/>
              <w:rPr>
                <w:sz w:val="22"/>
              </w:rPr>
            </w:pPr>
            <w:r w:rsidRPr="00941D4E">
              <w:rPr>
                <w:sz w:val="22"/>
              </w:rPr>
              <w:t>For disadvantaged pupils to make at least expected progress and better in order to achieve age related expectations in English and Maths at the end of KS2.</w:t>
            </w:r>
          </w:p>
          <w:p w14:paraId="4A2C6F5D" w14:textId="66BCF6E6" w:rsidR="0053148A" w:rsidRDefault="0053148A" w:rsidP="0053148A">
            <w:pPr>
              <w:pStyle w:val="ListParagraph"/>
              <w:numPr>
                <w:ilvl w:val="0"/>
                <w:numId w:val="13"/>
              </w:numPr>
              <w:suppressAutoHyphens w:val="0"/>
              <w:autoSpaceDN/>
              <w:rPr>
                <w:sz w:val="22"/>
              </w:rPr>
            </w:pPr>
            <w:r w:rsidRPr="00941D4E">
              <w:rPr>
                <w:sz w:val="22"/>
              </w:rPr>
              <w:t>To ensure there are no financial barriers for disadvantaged pupils to be included in any part of school life and they have equal educational experiences as those pupils who are not disadvantaged.</w:t>
            </w:r>
          </w:p>
          <w:p w14:paraId="31D64B34" w14:textId="77777777" w:rsidR="003F24A9" w:rsidRPr="00941D4E" w:rsidRDefault="003F24A9" w:rsidP="003F24A9">
            <w:pPr>
              <w:pStyle w:val="ListParagraph"/>
              <w:numPr>
                <w:ilvl w:val="0"/>
                <w:numId w:val="13"/>
              </w:numPr>
              <w:suppressAutoHyphens w:val="0"/>
              <w:autoSpaceDN/>
              <w:rPr>
                <w:sz w:val="22"/>
              </w:rPr>
            </w:pPr>
            <w:r w:rsidRPr="00941D4E">
              <w:rPr>
                <w:sz w:val="22"/>
              </w:rPr>
              <w:t>To ensure disadvantaged pupils have good attendance and punctuality at school.</w:t>
            </w:r>
          </w:p>
          <w:p w14:paraId="0DA357A8" w14:textId="77777777" w:rsidR="003F24A9" w:rsidRPr="003017E1" w:rsidRDefault="003F24A9" w:rsidP="003F24A9">
            <w:pPr>
              <w:pStyle w:val="ListParagraph"/>
              <w:numPr>
                <w:ilvl w:val="0"/>
                <w:numId w:val="13"/>
              </w:numPr>
              <w:suppressAutoHyphens w:val="0"/>
              <w:autoSpaceDN/>
              <w:rPr>
                <w:sz w:val="22"/>
                <w:szCs w:val="22"/>
              </w:rPr>
            </w:pPr>
            <w:r w:rsidRPr="00941D4E">
              <w:rPr>
                <w:sz w:val="22"/>
              </w:rPr>
              <w:t>To support those who are disadvantaged and vulnerable through other social issues the best possible way in order to achieve.</w:t>
            </w:r>
            <w:r>
              <w:rPr>
                <w:sz w:val="22"/>
              </w:rPr>
              <w:t xml:space="preserve"> E.g. free breakfast in breakfast club, school </w:t>
            </w:r>
            <w:r w:rsidRPr="003017E1">
              <w:rPr>
                <w:sz w:val="22"/>
                <w:szCs w:val="22"/>
              </w:rPr>
              <w:t>uniform, PE kits etc.</w:t>
            </w:r>
          </w:p>
          <w:p w14:paraId="697918F4" w14:textId="77777777" w:rsidR="00E66558" w:rsidRPr="003017E1" w:rsidRDefault="003F24A9" w:rsidP="0053148A">
            <w:pPr>
              <w:pStyle w:val="ListParagraph"/>
              <w:numPr>
                <w:ilvl w:val="0"/>
                <w:numId w:val="13"/>
              </w:numPr>
              <w:rPr>
                <w:i/>
                <w:iCs/>
                <w:sz w:val="22"/>
                <w:szCs w:val="22"/>
              </w:rPr>
            </w:pPr>
            <w:r w:rsidRPr="003017E1">
              <w:rPr>
                <w:iCs/>
                <w:sz w:val="22"/>
                <w:szCs w:val="22"/>
              </w:rPr>
              <w:t>To ensure the more able disadvantaged pupils are challenged.</w:t>
            </w:r>
          </w:p>
          <w:p w14:paraId="6F6166D4" w14:textId="77777777" w:rsidR="003017E1" w:rsidRPr="003017E1" w:rsidRDefault="003017E1" w:rsidP="003017E1">
            <w:pPr>
              <w:pStyle w:val="ListParagraph"/>
              <w:numPr>
                <w:ilvl w:val="0"/>
                <w:numId w:val="13"/>
              </w:numPr>
              <w:rPr>
                <w:i/>
                <w:iCs/>
              </w:rPr>
            </w:pPr>
            <w:r w:rsidRPr="003017E1">
              <w:rPr>
                <w:iCs/>
                <w:sz w:val="22"/>
                <w:szCs w:val="22"/>
              </w:rPr>
              <w:t>The purchase of technology and other resources to support high quality teaching and learning.</w:t>
            </w:r>
          </w:p>
          <w:p w14:paraId="6F043631" w14:textId="77777777" w:rsidR="003017E1" w:rsidRPr="003017E1" w:rsidRDefault="003017E1" w:rsidP="003017E1">
            <w:pPr>
              <w:pStyle w:val="ListParagraph"/>
              <w:numPr>
                <w:ilvl w:val="0"/>
                <w:numId w:val="13"/>
              </w:numPr>
              <w:rPr>
                <w:i/>
                <w:iCs/>
                <w:sz w:val="22"/>
                <w:szCs w:val="22"/>
              </w:rPr>
            </w:pPr>
            <w:r w:rsidRPr="003017E1">
              <w:rPr>
                <w:sz w:val="22"/>
                <w:szCs w:val="22"/>
              </w:rPr>
              <w:t>Targeted interventions and resources to meet the specific needs of disadvantaged pupils with SEND</w:t>
            </w:r>
          </w:p>
          <w:p w14:paraId="5FDDB306" w14:textId="397BD46A" w:rsidR="003017E1" w:rsidRPr="003017E1" w:rsidRDefault="003017E1" w:rsidP="003017E1">
            <w:pPr>
              <w:pStyle w:val="ListParagraph"/>
              <w:numPr>
                <w:ilvl w:val="0"/>
                <w:numId w:val="13"/>
              </w:numPr>
              <w:rPr>
                <w:i/>
                <w:iCs/>
                <w:sz w:val="22"/>
                <w:szCs w:val="22"/>
              </w:rPr>
            </w:pPr>
            <w:r w:rsidRPr="003017E1">
              <w:rPr>
                <w:sz w:val="22"/>
                <w:szCs w:val="22"/>
              </w:rPr>
              <w:t xml:space="preserve">Teaching assistant deployment and interventions </w:t>
            </w:r>
            <w:r w:rsidR="00443BD7">
              <w:rPr>
                <w:sz w:val="22"/>
                <w:szCs w:val="22"/>
              </w:rPr>
              <w:t>s</w:t>
            </w:r>
            <w:r w:rsidRPr="003017E1">
              <w:rPr>
                <w:sz w:val="22"/>
                <w:szCs w:val="22"/>
              </w:rPr>
              <w:t>upporting pupils’ social, emotional</w:t>
            </w:r>
            <w:r>
              <w:rPr>
                <w:sz w:val="22"/>
                <w:szCs w:val="22"/>
              </w:rPr>
              <w:t xml:space="preserve"> and behavioural needs.</w:t>
            </w:r>
          </w:p>
          <w:p w14:paraId="262CC313" w14:textId="7427EEEE" w:rsidR="003017E1" w:rsidRPr="003017E1" w:rsidRDefault="003017E1" w:rsidP="003017E1">
            <w:pPr>
              <w:pStyle w:val="ListParagraph"/>
              <w:numPr>
                <w:ilvl w:val="0"/>
                <w:numId w:val="13"/>
              </w:numPr>
              <w:rPr>
                <w:i/>
                <w:iCs/>
                <w:sz w:val="22"/>
                <w:szCs w:val="22"/>
              </w:rPr>
            </w:pPr>
            <w:r>
              <w:rPr>
                <w:iCs/>
                <w:sz w:val="22"/>
                <w:szCs w:val="22"/>
              </w:rPr>
              <w:t>To support the recruitment and retention of staff by providing cover for staff to complete NPQs.</w:t>
            </w:r>
          </w:p>
          <w:p w14:paraId="2A7D54E9" w14:textId="299A9A53" w:rsidR="003017E1" w:rsidRPr="005C6B5F" w:rsidRDefault="003017E1" w:rsidP="005C6B5F">
            <w:pPr>
              <w:pStyle w:val="ListParagraph"/>
              <w:numPr>
                <w:ilvl w:val="0"/>
                <w:numId w:val="13"/>
              </w:numPr>
              <w:rPr>
                <w:i/>
                <w:iCs/>
                <w:sz w:val="22"/>
                <w:szCs w:val="22"/>
              </w:rPr>
            </w:pPr>
            <w:r>
              <w:rPr>
                <w:iCs/>
                <w:sz w:val="22"/>
                <w:szCs w:val="22"/>
              </w:rPr>
              <w:t>To facilitate coaching for staff to improve the quality of their teaching.</w:t>
            </w:r>
          </w:p>
        </w:tc>
      </w:tr>
    </w:tbl>
    <w:p w14:paraId="2A7D54EB" w14:textId="77777777" w:rsidR="00E66558" w:rsidRDefault="009D71E8">
      <w:pPr>
        <w:pStyle w:val="Heading2"/>
        <w:spacing w:before="600"/>
      </w:pPr>
      <w:r>
        <w:t>Challenges</w:t>
      </w:r>
    </w:p>
    <w:p w14:paraId="2A7D54EC" w14:textId="332D400B" w:rsidR="00E66558" w:rsidRPr="00F71B8A" w:rsidRDefault="009D71E8" w:rsidP="00AA355B">
      <w:pPr>
        <w:rPr>
          <w:sz w:val="22"/>
        </w:rPr>
      </w:pPr>
      <w:r w:rsidRPr="00F71B8A">
        <w:rPr>
          <w:bCs/>
          <w:sz w:val="22"/>
        </w:rPr>
        <w:t>This details</w:t>
      </w:r>
      <w:r w:rsidRPr="00F71B8A">
        <w:rPr>
          <w:sz w:val="22"/>
        </w:rPr>
        <w:t xml:space="preserve"> the key</w:t>
      </w:r>
      <w:r w:rsidRPr="00F71B8A">
        <w:rPr>
          <w:bCs/>
          <w:sz w:val="22"/>
        </w:rPr>
        <w:t xml:space="preserve"> </w:t>
      </w:r>
      <w:r w:rsidRPr="00F71B8A">
        <w:rPr>
          <w:sz w:val="22"/>
        </w:rPr>
        <w:t xml:space="preserve">challenges to </w:t>
      </w:r>
      <w:r w:rsidRPr="00F71B8A">
        <w:rPr>
          <w:bCs/>
          <w:sz w:val="22"/>
        </w:rPr>
        <w:t>achievement that we have</w:t>
      </w:r>
      <w:r w:rsidRPr="00F71B8A">
        <w:rPr>
          <w:sz w:val="22"/>
        </w:rPr>
        <w:t xml:space="preserve"> identified among </w:t>
      </w:r>
      <w:r w:rsidRPr="00F71B8A">
        <w:rPr>
          <w:bCs/>
          <w:sz w:val="22"/>
        </w:rPr>
        <w:t>our</w:t>
      </w:r>
      <w:r w:rsidRPr="00F71B8A">
        <w:rPr>
          <w:sz w:val="22"/>
        </w:rPr>
        <w:t xml:space="preserve"> disadvantaged pupils.</w:t>
      </w:r>
    </w:p>
    <w:p w14:paraId="69FEBE1C" w14:textId="77777777" w:rsidR="003017E1" w:rsidRDefault="003017E1" w:rsidP="00AA355B"/>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7B5F46">
        <w:trPr>
          <w:trHeight w:val="972"/>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6869085" w:rsidR="00E66558" w:rsidRDefault="00FE537A" w:rsidP="007B5F46">
            <w:pPr>
              <w:pStyle w:val="ListParagraph"/>
              <w:numPr>
                <w:ilvl w:val="0"/>
                <w:numId w:val="0"/>
              </w:numPr>
            </w:pPr>
            <w:r>
              <w:rPr>
                <w:sz w:val="22"/>
                <w:szCs w:val="22"/>
              </w:rPr>
              <w:t>On entry to school in Early Years</w:t>
            </w:r>
            <w:r w:rsidR="00D56F1B">
              <w:rPr>
                <w:sz w:val="22"/>
                <w:szCs w:val="22"/>
              </w:rPr>
              <w:t>,</w:t>
            </w:r>
            <w:r>
              <w:rPr>
                <w:sz w:val="22"/>
                <w:szCs w:val="22"/>
              </w:rPr>
              <w:t xml:space="preserve"> pupils who are elidable for PP</w:t>
            </w:r>
            <w:r w:rsidR="00D56F1B">
              <w:rPr>
                <w:sz w:val="22"/>
                <w:szCs w:val="22"/>
              </w:rPr>
              <w:t>,</w:t>
            </w:r>
            <w:r>
              <w:rPr>
                <w:sz w:val="22"/>
                <w:szCs w:val="22"/>
              </w:rPr>
              <w:t xml:space="preserve"> are significantly below in communication and language than would be expected at this stage. This slows their progress in all other areas as language skills are limited.</w:t>
            </w:r>
          </w:p>
        </w:tc>
      </w:tr>
      <w:tr w:rsidR="00FE537A" w14:paraId="7B878AF2" w14:textId="77777777" w:rsidTr="007B5F46">
        <w:trPr>
          <w:trHeight w:val="972"/>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DF225" w14:textId="19EA5D21" w:rsidR="00FE537A" w:rsidRDefault="00FE537A">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5186" w14:textId="491F6791" w:rsidR="00FE537A" w:rsidRDefault="00FE537A" w:rsidP="007B5F46">
            <w:pPr>
              <w:pStyle w:val="ListParagraph"/>
              <w:numPr>
                <w:ilvl w:val="0"/>
                <w:numId w:val="0"/>
              </w:numPr>
              <w:rPr>
                <w:sz w:val="22"/>
                <w:szCs w:val="22"/>
              </w:rPr>
            </w:pPr>
            <w:r>
              <w:rPr>
                <w:sz w:val="22"/>
                <w:szCs w:val="22"/>
              </w:rPr>
              <w:t>On entry to school in Early Years pupils who are elidable for PP have significantly poorer social skills and struggle to work well with others. We feel there has been a notable difference since lockdown and these cohorts of children have suffered because of this.</w:t>
            </w:r>
          </w:p>
        </w:tc>
      </w:tr>
      <w:tr w:rsidR="00FE537A" w14:paraId="4D543D5E" w14:textId="77777777" w:rsidTr="00F650C0">
        <w:trPr>
          <w:trHeight w:val="65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BD2B" w14:textId="62616703" w:rsidR="00FE537A" w:rsidRDefault="00FE537A">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E614" w14:textId="5E3A9195" w:rsidR="00FE537A" w:rsidRDefault="00F650C0" w:rsidP="007B5F46">
            <w:pPr>
              <w:pStyle w:val="ListParagraph"/>
              <w:numPr>
                <w:ilvl w:val="0"/>
                <w:numId w:val="0"/>
              </w:numPr>
              <w:rPr>
                <w:sz w:val="22"/>
                <w:szCs w:val="22"/>
              </w:rPr>
            </w:pPr>
            <w:r>
              <w:rPr>
                <w:sz w:val="22"/>
                <w:szCs w:val="22"/>
              </w:rPr>
              <w:t>Pupils eligible for PP have disproportionately</w:t>
            </w:r>
            <w:r w:rsidRPr="00EE1F93">
              <w:rPr>
                <w:sz w:val="22"/>
                <w:szCs w:val="22"/>
              </w:rPr>
              <w:t xml:space="preserve"> </w:t>
            </w:r>
            <w:r w:rsidR="00024F65">
              <w:rPr>
                <w:sz w:val="22"/>
                <w:szCs w:val="22"/>
              </w:rPr>
              <w:t>lower</w:t>
            </w:r>
            <w:r w:rsidRPr="00EE1F93">
              <w:rPr>
                <w:sz w:val="22"/>
                <w:szCs w:val="22"/>
              </w:rPr>
              <w:t xml:space="preserve"> attendance and punctuality at school</w:t>
            </w:r>
            <w:r>
              <w:rPr>
                <w:sz w:val="22"/>
                <w:szCs w:val="22"/>
              </w:rPr>
              <w:t xml:space="preserve">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F47818E" w:rsidR="00E66558" w:rsidRDefault="007B09E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405FF0F" w:rsidR="00E66558" w:rsidRDefault="00EE1F93" w:rsidP="007B5F46">
            <w:pPr>
              <w:pStyle w:val="ListParagraph"/>
              <w:numPr>
                <w:ilvl w:val="0"/>
                <w:numId w:val="0"/>
              </w:numPr>
              <w:ind w:hanging="32"/>
              <w:rPr>
                <w:sz w:val="22"/>
                <w:szCs w:val="22"/>
              </w:rPr>
            </w:pPr>
            <w:r>
              <w:rPr>
                <w:sz w:val="22"/>
                <w:szCs w:val="22"/>
              </w:rPr>
              <w:t>A higher proportion of p</w:t>
            </w:r>
            <w:r w:rsidR="005B0F93">
              <w:rPr>
                <w:sz w:val="22"/>
                <w:szCs w:val="22"/>
              </w:rPr>
              <w:t xml:space="preserve">upils </w:t>
            </w:r>
            <w:r>
              <w:rPr>
                <w:sz w:val="22"/>
                <w:szCs w:val="22"/>
              </w:rPr>
              <w:t>eligible for PP have greater involvement with social care and early help, this adversely affects their mental health and well-being and often need further emotional support so that they are able to learn.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9CFE1E5" w:rsidR="00E66558" w:rsidRDefault="00EE1F93">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A6CFE65" w:rsidR="00E66558" w:rsidRPr="00EE1F93" w:rsidRDefault="00F650C0" w:rsidP="00EE1F93">
            <w:pPr>
              <w:rPr>
                <w:sz w:val="22"/>
                <w:szCs w:val="22"/>
              </w:rPr>
            </w:pPr>
            <w:r>
              <w:rPr>
                <w:sz w:val="22"/>
                <w:szCs w:val="22"/>
              </w:rPr>
              <w:t>M</w:t>
            </w:r>
            <w:r w:rsidR="00EB1FC2">
              <w:rPr>
                <w:sz w:val="22"/>
                <w:szCs w:val="22"/>
              </w:rPr>
              <w:t>ost</w:t>
            </w:r>
            <w:r>
              <w:rPr>
                <w:sz w:val="22"/>
                <w:szCs w:val="22"/>
              </w:rPr>
              <w:t xml:space="preserve"> disadvantaged pupils </w:t>
            </w:r>
            <w:r w:rsidR="00EB1FC2">
              <w:rPr>
                <w:sz w:val="22"/>
                <w:szCs w:val="22"/>
              </w:rPr>
              <w:t xml:space="preserve">in the school </w:t>
            </w:r>
            <w:r>
              <w:rPr>
                <w:sz w:val="22"/>
                <w:szCs w:val="22"/>
              </w:rPr>
              <w:t>also have additional needs</w:t>
            </w:r>
            <w:r w:rsidR="00EB1FC2">
              <w:rPr>
                <w:sz w:val="22"/>
                <w:szCs w:val="22"/>
              </w:rPr>
              <w:t xml:space="preserve"> that need identifying, assessing and </w:t>
            </w:r>
            <w:r w:rsidR="00024F65">
              <w:rPr>
                <w:sz w:val="22"/>
                <w:szCs w:val="22"/>
              </w:rPr>
              <w:t xml:space="preserve">acting on professional advice to ensure we can </w:t>
            </w:r>
            <w:r w:rsidR="00EB1FC2">
              <w:rPr>
                <w:sz w:val="22"/>
                <w:szCs w:val="22"/>
              </w:rPr>
              <w:t>provid</w:t>
            </w:r>
            <w:r w:rsidR="00024F65">
              <w:rPr>
                <w:sz w:val="22"/>
                <w:szCs w:val="22"/>
              </w:rPr>
              <w:t xml:space="preserve">e </w:t>
            </w:r>
            <w:r w:rsidR="00EB1FC2">
              <w:rPr>
                <w:sz w:val="22"/>
                <w:szCs w:val="22"/>
              </w:rPr>
              <w:t>the best possible provision for</w:t>
            </w:r>
            <w:r w:rsidR="00024F65">
              <w:rPr>
                <w:sz w:val="22"/>
                <w:szCs w:val="22"/>
              </w:rPr>
              <w:t xml:space="preserve"> them.</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158981C" w:rsidR="00E66558" w:rsidRDefault="00EE1F93">
            <w:pPr>
              <w:pStyle w:val="TableRow"/>
              <w:rPr>
                <w:sz w:val="22"/>
                <w:szCs w:val="22"/>
              </w:rPr>
            </w:pPr>
            <w:r>
              <w:rPr>
                <w:sz w:val="22"/>
                <w:szCs w:val="22"/>
              </w:rPr>
              <w:lastRenderedPageBreak/>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5430F0C" w:rsidR="00E66558" w:rsidRDefault="00D56F1B" w:rsidP="007B5F46">
            <w:pPr>
              <w:pStyle w:val="ListParagraph"/>
              <w:numPr>
                <w:ilvl w:val="0"/>
                <w:numId w:val="0"/>
              </w:numPr>
              <w:ind w:left="-32"/>
              <w:rPr>
                <w:iCs/>
                <w:sz w:val="22"/>
              </w:rPr>
            </w:pPr>
            <w:r>
              <w:rPr>
                <w:sz w:val="22"/>
                <w:szCs w:val="22"/>
              </w:rPr>
              <w:t>Some</w:t>
            </w:r>
            <w:r w:rsidR="00EE1F93" w:rsidRPr="00A0380E">
              <w:rPr>
                <w:sz w:val="22"/>
                <w:szCs w:val="22"/>
              </w:rPr>
              <w:t xml:space="preserve"> eligible pupils are also on the Vulnerable Children’s Register due to social factors, which can create difficulties for them to learn effectively. e.g. Lack of sleep, hunger, lack of stability at home, Domestic Violence, Drug or Alcohol abuse, Mental Health or other health problems which affect parenting, issues within the family, limited parenting skills and ability to support children effectively in their learning, crime and antisocial behaviour within the family, pupils at risk of financial exclusion due to family circumstances.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EEAB132" w:rsidR="00E66558" w:rsidRDefault="00EE1F93">
            <w:pPr>
              <w:pStyle w:val="TableRow"/>
              <w:rPr>
                <w:sz w:val="22"/>
                <w:szCs w:val="22"/>
              </w:rPr>
            </w:pPr>
            <w:bookmarkStart w:id="17" w:name="_Toc443397160"/>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3C2992D" w:rsidR="00E66558" w:rsidRDefault="00EE1F93" w:rsidP="00DB308C">
            <w:pPr>
              <w:pStyle w:val="ListParagraph"/>
              <w:numPr>
                <w:ilvl w:val="0"/>
                <w:numId w:val="0"/>
              </w:numPr>
              <w:ind w:left="-36"/>
              <w:rPr>
                <w:iCs/>
                <w:sz w:val="22"/>
              </w:rPr>
            </w:pPr>
            <w:r w:rsidRPr="00A0380E">
              <w:rPr>
                <w:sz w:val="22"/>
                <w:szCs w:val="22"/>
              </w:rPr>
              <w:t>There are other social factors which have caused further home issues such as loss of work, the increased cost of living or additional stress in the home environment affecting the mental health and well-being of children and their families.</w:t>
            </w:r>
          </w:p>
        </w:tc>
      </w:tr>
      <w:tr w:rsidR="0053148A" w14:paraId="22D8FE8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B188" w14:textId="5FB7652F" w:rsidR="0053148A" w:rsidRDefault="00EE1F93">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8F37" w14:textId="1472FDF8" w:rsidR="0053148A" w:rsidRDefault="00EE1F93" w:rsidP="007B5F46">
            <w:pPr>
              <w:pStyle w:val="ListParagraph"/>
              <w:numPr>
                <w:ilvl w:val="0"/>
                <w:numId w:val="0"/>
              </w:numPr>
              <w:rPr>
                <w:iCs/>
                <w:sz w:val="22"/>
              </w:rPr>
            </w:pPr>
            <w:r>
              <w:rPr>
                <w:iCs/>
                <w:sz w:val="22"/>
              </w:rPr>
              <w:t>Parental engagement and support from home is disproportionate for eligible pupils and results in further disadvantage in the quality of support pupils receive at home with their learning.</w:t>
            </w:r>
          </w:p>
        </w:tc>
      </w:tr>
      <w:tr w:rsidR="0053148A" w14:paraId="3DBF9E8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086" w14:textId="4D60BD36" w:rsidR="0053148A" w:rsidRDefault="00EE1F93">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8993" w14:textId="0B137384" w:rsidR="0053148A" w:rsidRDefault="00EE1F93" w:rsidP="00EE1F93">
            <w:pPr>
              <w:pStyle w:val="ListParagraph"/>
              <w:numPr>
                <w:ilvl w:val="0"/>
                <w:numId w:val="0"/>
              </w:numPr>
              <w:rPr>
                <w:iCs/>
                <w:sz w:val="22"/>
              </w:rPr>
            </w:pPr>
            <w:r>
              <w:rPr>
                <w:sz w:val="22"/>
                <w:szCs w:val="22"/>
              </w:rPr>
              <w:t>There are l</w:t>
            </w:r>
            <w:r w:rsidRPr="00EE1F93">
              <w:rPr>
                <w:sz w:val="22"/>
                <w:szCs w:val="22"/>
              </w:rPr>
              <w:t>ow levels of literacy within the community</w:t>
            </w:r>
            <w:r>
              <w:rPr>
                <w:sz w:val="22"/>
                <w:szCs w:val="22"/>
              </w:rPr>
              <w:t xml:space="preserve"> which adversely affects family’s abilities to support the most disadvantaged pupils.</w:t>
            </w:r>
          </w:p>
        </w:tc>
      </w:tr>
      <w:tr w:rsidR="00D53DC9" w14:paraId="3E6CBA8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ED6FB" w14:textId="7B4AE92F" w:rsidR="00D53DC9" w:rsidRDefault="00EE1F93">
            <w:pPr>
              <w:pStyle w:val="TableRow"/>
              <w:rPr>
                <w:sz w:val="22"/>
                <w:szCs w:val="22"/>
              </w:rPr>
            </w:pPr>
            <w:r>
              <w:rPr>
                <w:sz w:val="22"/>
                <w:szCs w:val="22"/>
              </w:rPr>
              <w:t>10</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A0EF6" w14:textId="28A53FB7" w:rsidR="00D53DC9" w:rsidRPr="00EE1F93" w:rsidRDefault="00EE1F93" w:rsidP="00EE1F93">
            <w:pPr>
              <w:rPr>
                <w:iCs/>
                <w:sz w:val="22"/>
              </w:rPr>
            </w:pPr>
            <w:r w:rsidRPr="00A0380E">
              <w:rPr>
                <w:sz w:val="22"/>
                <w:szCs w:val="22"/>
              </w:rPr>
              <w:t>Poor vocabulary and language development</w:t>
            </w:r>
            <w:r>
              <w:rPr>
                <w:sz w:val="22"/>
                <w:szCs w:val="22"/>
              </w:rPr>
              <w:t xml:space="preserve"> in the community, particularly for the most disadvantaged.</w:t>
            </w:r>
          </w:p>
        </w:tc>
      </w:tr>
      <w:tr w:rsidR="00D53DC9" w14:paraId="4C8DFBB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AF17" w14:textId="5AD475C1" w:rsidR="00D53DC9" w:rsidRDefault="00EE1F93" w:rsidP="00EE1F93">
            <w:pPr>
              <w:pStyle w:val="TableRow"/>
              <w:ind w:left="0"/>
              <w:rPr>
                <w:sz w:val="22"/>
                <w:szCs w:val="22"/>
              </w:rPr>
            </w:pPr>
            <w:r>
              <w:rPr>
                <w:sz w:val="22"/>
                <w:szCs w:val="22"/>
              </w:rPr>
              <w:t>11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C785" w14:textId="6EA9509C" w:rsidR="00D53DC9" w:rsidRDefault="00EE1F93" w:rsidP="00EE1F93">
            <w:pPr>
              <w:pStyle w:val="ListParagraph"/>
              <w:numPr>
                <w:ilvl w:val="0"/>
                <w:numId w:val="0"/>
              </w:numPr>
              <w:ind w:left="-29" w:firstLine="29"/>
              <w:rPr>
                <w:iCs/>
                <w:sz w:val="22"/>
              </w:rPr>
            </w:pPr>
            <w:r w:rsidRPr="00A0380E">
              <w:rPr>
                <w:sz w:val="22"/>
                <w:szCs w:val="22"/>
              </w:rPr>
              <w:t>High</w:t>
            </w:r>
            <w:r w:rsidR="00443BD7">
              <w:rPr>
                <w:sz w:val="22"/>
                <w:szCs w:val="22"/>
              </w:rPr>
              <w:t>er</w:t>
            </w:r>
            <w:r w:rsidRPr="00A0380E">
              <w:rPr>
                <w:sz w:val="22"/>
                <w:szCs w:val="22"/>
              </w:rPr>
              <w:t xml:space="preserve"> levels of mobility</w:t>
            </w:r>
            <w:r>
              <w:rPr>
                <w:sz w:val="22"/>
                <w:szCs w:val="22"/>
              </w:rPr>
              <w:t xml:space="preserve"> for those pupils who are eligible compared to those who are not – lack of consistency.</w:t>
            </w:r>
          </w:p>
        </w:tc>
      </w:tr>
      <w:tr w:rsidR="00217287" w14:paraId="38DD0A3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933E9" w14:textId="0BB99DEE" w:rsidR="00217287" w:rsidRDefault="00217287" w:rsidP="00EE1F93">
            <w:pPr>
              <w:pStyle w:val="TableRow"/>
              <w:ind w:left="0"/>
              <w:rPr>
                <w:sz w:val="22"/>
                <w:szCs w:val="22"/>
              </w:rPr>
            </w:pPr>
            <w:r>
              <w:rPr>
                <w:sz w:val="22"/>
                <w:szCs w:val="22"/>
              </w:rPr>
              <w:t>12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48DC" w14:textId="2B59778B" w:rsidR="00217287" w:rsidRPr="00A0380E" w:rsidRDefault="00F650C0" w:rsidP="00EE1F93">
            <w:pPr>
              <w:pStyle w:val="ListParagraph"/>
              <w:numPr>
                <w:ilvl w:val="0"/>
                <w:numId w:val="0"/>
              </w:numPr>
              <w:ind w:left="-29" w:firstLine="29"/>
              <w:rPr>
                <w:sz w:val="22"/>
                <w:szCs w:val="22"/>
              </w:rPr>
            </w:pPr>
            <w:r>
              <w:rPr>
                <w:sz w:val="22"/>
                <w:szCs w:val="22"/>
              </w:rPr>
              <w:t xml:space="preserve">The number of pupils with SEND in the school is now </w:t>
            </w:r>
            <w:r w:rsidR="00443BD7">
              <w:rPr>
                <w:sz w:val="22"/>
                <w:szCs w:val="22"/>
              </w:rPr>
              <w:t>as high</w:t>
            </w:r>
            <w:r>
              <w:rPr>
                <w:sz w:val="22"/>
                <w:szCs w:val="22"/>
              </w:rPr>
              <w:t xml:space="preserve"> </w:t>
            </w:r>
            <w:r w:rsidR="00443BD7">
              <w:rPr>
                <w:sz w:val="22"/>
                <w:szCs w:val="22"/>
              </w:rPr>
              <w:t>as</w:t>
            </w:r>
            <w:r>
              <w:rPr>
                <w:sz w:val="22"/>
                <w:szCs w:val="22"/>
              </w:rPr>
              <w:t xml:space="preserve"> those who are disadvantaged</w:t>
            </w:r>
            <w:r w:rsidR="00024F65">
              <w:rPr>
                <w:sz w:val="22"/>
                <w:szCs w:val="22"/>
              </w:rPr>
              <w:t xml:space="preserve">. There </w:t>
            </w:r>
            <w:r w:rsidR="00443BD7">
              <w:rPr>
                <w:sz w:val="22"/>
                <w:szCs w:val="22"/>
              </w:rPr>
              <w:t>is</w:t>
            </w:r>
            <w:r w:rsidR="00024F65">
              <w:rPr>
                <w:sz w:val="22"/>
                <w:szCs w:val="22"/>
              </w:rPr>
              <w:t xml:space="preserve"> an increasing number of pupils who require additional support or 1:1 support.</w:t>
            </w:r>
          </w:p>
        </w:tc>
      </w:tr>
      <w:tr w:rsidR="00024F65" w14:paraId="3432D1E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4637" w14:textId="3B78438C" w:rsidR="00024F65" w:rsidRDefault="00024F65" w:rsidP="00EE1F93">
            <w:pPr>
              <w:pStyle w:val="TableRow"/>
              <w:ind w:left="0"/>
              <w:rPr>
                <w:sz w:val="22"/>
                <w:szCs w:val="22"/>
              </w:rPr>
            </w:pPr>
            <w:r>
              <w:rPr>
                <w:sz w:val="22"/>
                <w:szCs w:val="22"/>
              </w:rPr>
              <w:t>13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8B10" w14:textId="727E7763" w:rsidR="00024F65" w:rsidRDefault="00024F65" w:rsidP="00EE1F93">
            <w:pPr>
              <w:pStyle w:val="ListParagraph"/>
              <w:numPr>
                <w:ilvl w:val="0"/>
                <w:numId w:val="0"/>
              </w:numPr>
              <w:ind w:left="-29" w:firstLine="29"/>
              <w:rPr>
                <w:sz w:val="22"/>
                <w:szCs w:val="22"/>
              </w:rPr>
            </w:pPr>
            <w:r>
              <w:rPr>
                <w:sz w:val="22"/>
                <w:szCs w:val="22"/>
              </w:rPr>
              <w:t>There is a disproportionate number of pupils with additional needs in some classes</w:t>
            </w:r>
            <w:r w:rsidR="00B36E13">
              <w:rPr>
                <w:sz w:val="22"/>
                <w:szCs w:val="22"/>
              </w:rPr>
              <w:t>.</w:t>
            </w:r>
          </w:p>
        </w:tc>
      </w:tr>
      <w:tr w:rsidR="00024F65" w14:paraId="1F87247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EF0F9" w14:textId="0D8A64BC" w:rsidR="00024F65" w:rsidRDefault="00024F65" w:rsidP="00EE1F93">
            <w:pPr>
              <w:pStyle w:val="TableRow"/>
              <w:ind w:left="0"/>
              <w:rPr>
                <w:sz w:val="22"/>
                <w:szCs w:val="22"/>
              </w:rPr>
            </w:pPr>
            <w:r>
              <w:rPr>
                <w:sz w:val="22"/>
                <w:szCs w:val="22"/>
              </w:rPr>
              <w:t>14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5BF2" w14:textId="5F6B4A86" w:rsidR="00024F65" w:rsidRDefault="00B14364" w:rsidP="00EE1F93">
            <w:pPr>
              <w:pStyle w:val="ListParagraph"/>
              <w:numPr>
                <w:ilvl w:val="0"/>
                <w:numId w:val="0"/>
              </w:numPr>
              <w:ind w:left="-29" w:firstLine="29"/>
              <w:rPr>
                <w:sz w:val="22"/>
                <w:szCs w:val="22"/>
              </w:rPr>
            </w:pPr>
            <w:r>
              <w:rPr>
                <w:sz w:val="22"/>
                <w:szCs w:val="22"/>
              </w:rPr>
              <w:t>There is a huge demand on staff time and resources due to the level of need in each class.</w:t>
            </w:r>
          </w:p>
        </w:tc>
      </w:tr>
    </w:tbl>
    <w:p w14:paraId="2A7D54FF" w14:textId="77777777" w:rsidR="00E66558" w:rsidRDefault="009D71E8">
      <w:pPr>
        <w:pStyle w:val="Heading2"/>
        <w:spacing w:before="600"/>
      </w:pPr>
      <w:r>
        <w:t xml:space="preserve">Intended outcomes </w:t>
      </w:r>
    </w:p>
    <w:p w14:paraId="2A7D5500" w14:textId="5F1B4A08" w:rsidR="00E66558" w:rsidRPr="00F71B8A" w:rsidRDefault="009D71E8">
      <w:pPr>
        <w:rPr>
          <w:color w:val="auto"/>
          <w:sz w:val="22"/>
        </w:rPr>
      </w:pPr>
      <w:r w:rsidRPr="00F71B8A">
        <w:rPr>
          <w:color w:val="auto"/>
          <w:sz w:val="22"/>
        </w:rPr>
        <w:t xml:space="preserve">This explains the outcomes we are aiming for </w:t>
      </w:r>
      <w:r w:rsidRPr="00F71B8A">
        <w:rPr>
          <w:b/>
          <w:bCs/>
          <w:color w:val="auto"/>
          <w:sz w:val="22"/>
        </w:rPr>
        <w:t>by the end of our current strategy plan</w:t>
      </w:r>
      <w:r w:rsidRPr="00F71B8A">
        <w:rPr>
          <w:color w:val="auto"/>
          <w:sz w:val="22"/>
        </w:rPr>
        <w:t>, and how we will measure whether they have been achieved.</w:t>
      </w:r>
    </w:p>
    <w:p w14:paraId="34F408BF" w14:textId="77777777" w:rsidR="00F650C0" w:rsidRDefault="00F650C0"/>
    <w:tbl>
      <w:tblPr>
        <w:tblW w:w="5529" w:type="pct"/>
        <w:tblInd w:w="-289" w:type="dxa"/>
        <w:tblCellMar>
          <w:left w:w="10" w:type="dxa"/>
          <w:right w:w="10" w:type="dxa"/>
        </w:tblCellMar>
        <w:tblLook w:val="04A0" w:firstRow="1" w:lastRow="0" w:firstColumn="1" w:lastColumn="0" w:noHBand="0" w:noVBand="1"/>
      </w:tblPr>
      <w:tblGrid>
        <w:gridCol w:w="5104"/>
        <w:gridCol w:w="5386"/>
      </w:tblGrid>
      <w:tr w:rsidR="00E66558" w14:paraId="2A7D5503"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CC45F90" w:rsidR="00E66558" w:rsidRPr="004B3025" w:rsidRDefault="004B3025" w:rsidP="00D56F1B">
            <w:pPr>
              <w:pStyle w:val="Heading7"/>
              <w:numPr>
                <w:ilvl w:val="0"/>
                <w:numId w:val="0"/>
              </w:numPr>
              <w:spacing w:before="0" w:after="0"/>
              <w:rPr>
                <w:rFonts w:ascii="Arial Nova Cond" w:eastAsia="Tahoma" w:hAnsi="Arial Nova Cond" w:cs="Tahoma"/>
                <w:b/>
                <w:bCs/>
                <w:sz w:val="22"/>
                <w:szCs w:val="22"/>
                <w:u w:val="single"/>
              </w:rPr>
            </w:pPr>
            <w:r w:rsidRPr="004B3025">
              <w:rPr>
                <w:rFonts w:ascii="Arial" w:hAnsi="Arial" w:cs="Arial"/>
                <w:color w:val="auto"/>
                <w:sz w:val="22"/>
                <w:szCs w:val="22"/>
              </w:rPr>
              <w:t xml:space="preserve">To improve </w:t>
            </w:r>
            <w:proofErr w:type="spellStart"/>
            <w:r w:rsidR="00443BD7">
              <w:rPr>
                <w:rFonts w:ascii="Arial" w:hAnsi="Arial" w:cs="Arial"/>
                <w:color w:val="auto"/>
                <w:sz w:val="22"/>
                <w:szCs w:val="22"/>
              </w:rPr>
              <w:t>oracy</w:t>
            </w:r>
            <w:proofErr w:type="spellEnd"/>
            <w:r w:rsidR="00443BD7">
              <w:rPr>
                <w:rFonts w:ascii="Arial" w:hAnsi="Arial" w:cs="Arial"/>
                <w:color w:val="auto"/>
                <w:sz w:val="22"/>
                <w:szCs w:val="22"/>
              </w:rPr>
              <w:t xml:space="preserve"> which have a positive impact on pupils’ </w:t>
            </w:r>
            <w:r w:rsidRPr="004B3025">
              <w:rPr>
                <w:rFonts w:ascii="Arial" w:hAnsi="Arial" w:cs="Arial"/>
                <w:color w:val="auto"/>
                <w:sz w:val="22"/>
                <w:szCs w:val="22"/>
              </w:rPr>
              <w:t>writing across the school</w:t>
            </w:r>
            <w:r w:rsidR="00D56F1B">
              <w:rPr>
                <w:rFonts w:ascii="Arial" w:hAnsi="Arial" w:cs="Arial"/>
                <w:color w:val="auto"/>
                <w:sz w:val="22"/>
                <w:szCs w:val="22"/>
              </w:rPr>
              <w:t>, particularly those who are disadvantaged.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A860A06" w:rsidR="00E66558" w:rsidRDefault="00D56F1B">
            <w:pPr>
              <w:pStyle w:val="TableRowCentered"/>
              <w:jc w:val="left"/>
              <w:rPr>
                <w:sz w:val="22"/>
                <w:szCs w:val="22"/>
              </w:rPr>
            </w:pPr>
            <w:r>
              <w:rPr>
                <w:sz w:val="22"/>
                <w:szCs w:val="22"/>
              </w:rPr>
              <w:t>Pupils</w:t>
            </w:r>
            <w:r w:rsidR="004B3025">
              <w:rPr>
                <w:sz w:val="22"/>
                <w:szCs w:val="22"/>
              </w:rPr>
              <w:t xml:space="preserve"> meet their writing targets</w:t>
            </w:r>
            <w:r w:rsidR="00B14364">
              <w:rPr>
                <w:sz w:val="22"/>
                <w:szCs w:val="22"/>
              </w:rPr>
              <w:t xml:space="preserve"> and the gap between the attainment of those who are disadvantaged and those who are not is closing.</w:t>
            </w:r>
          </w:p>
        </w:tc>
      </w:tr>
      <w:tr w:rsidR="00F650C0" w14:paraId="60DE31E3"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9F7EC" w14:textId="06811AAD" w:rsidR="00F650C0" w:rsidRPr="004B3025" w:rsidRDefault="00F650C0" w:rsidP="00D56F1B">
            <w:pPr>
              <w:pStyle w:val="Heading7"/>
              <w:numPr>
                <w:ilvl w:val="0"/>
                <w:numId w:val="0"/>
              </w:numPr>
              <w:spacing w:before="0" w:after="0"/>
              <w:rPr>
                <w:rFonts w:ascii="Arial" w:hAnsi="Arial" w:cs="Arial"/>
                <w:color w:val="auto"/>
                <w:sz w:val="22"/>
                <w:szCs w:val="22"/>
              </w:rPr>
            </w:pPr>
            <w:r w:rsidRPr="004B3025">
              <w:rPr>
                <w:rFonts w:ascii="Arial" w:hAnsi="Arial" w:cs="Arial"/>
                <w:color w:val="auto"/>
                <w:sz w:val="22"/>
                <w:szCs w:val="22"/>
              </w:rPr>
              <w:t xml:space="preserve">To improve </w:t>
            </w:r>
            <w:r>
              <w:rPr>
                <w:rFonts w:ascii="Arial" w:hAnsi="Arial" w:cs="Arial"/>
                <w:color w:val="auto"/>
                <w:sz w:val="22"/>
                <w:szCs w:val="22"/>
              </w:rPr>
              <w:t>maths</w:t>
            </w:r>
            <w:r w:rsidRPr="004B3025">
              <w:rPr>
                <w:rFonts w:ascii="Arial" w:hAnsi="Arial" w:cs="Arial"/>
                <w:color w:val="auto"/>
                <w:sz w:val="22"/>
                <w:szCs w:val="22"/>
              </w:rPr>
              <w:t xml:space="preserve"> </w:t>
            </w:r>
            <w:r>
              <w:rPr>
                <w:rFonts w:ascii="Arial" w:hAnsi="Arial" w:cs="Arial"/>
                <w:color w:val="auto"/>
                <w:sz w:val="22"/>
                <w:szCs w:val="22"/>
              </w:rPr>
              <w:t>attainment for those pupils who are disadvantaged.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D773" w14:textId="34CA5D39" w:rsidR="00F650C0" w:rsidRDefault="00F650C0">
            <w:pPr>
              <w:pStyle w:val="TableRowCentered"/>
              <w:jc w:val="left"/>
              <w:rPr>
                <w:sz w:val="22"/>
                <w:szCs w:val="22"/>
              </w:rPr>
            </w:pPr>
            <w:r>
              <w:rPr>
                <w:sz w:val="22"/>
                <w:szCs w:val="22"/>
              </w:rPr>
              <w:t>Pupils meet their maths targets</w:t>
            </w:r>
            <w:r w:rsidR="00B14364">
              <w:rPr>
                <w:sz w:val="22"/>
                <w:szCs w:val="22"/>
              </w:rPr>
              <w:t xml:space="preserve"> and the gap between the attainment of those who are disadvantaged and those who are not is closing</w:t>
            </w:r>
            <w:r w:rsidR="00C3301E">
              <w:rPr>
                <w:sz w:val="22"/>
                <w:szCs w:val="22"/>
              </w:rPr>
              <w:t>.</w:t>
            </w:r>
          </w:p>
        </w:tc>
      </w:tr>
      <w:tr w:rsidR="00E66558" w14:paraId="2A7D5509"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FE88AF5" w:rsidR="00E66558" w:rsidRPr="00D56F1B" w:rsidRDefault="004B3025" w:rsidP="00D56F1B">
            <w:pPr>
              <w:pStyle w:val="Heading7"/>
              <w:numPr>
                <w:ilvl w:val="0"/>
                <w:numId w:val="0"/>
              </w:numPr>
              <w:spacing w:before="0" w:after="0"/>
              <w:rPr>
                <w:rFonts w:ascii="Arial Nova Cond" w:eastAsia="Tahoma" w:hAnsi="Arial Nova Cond" w:cs="Tahoma"/>
                <w:b/>
                <w:bCs/>
                <w:sz w:val="20"/>
                <w:szCs w:val="20"/>
                <w:u w:val="single"/>
              </w:rPr>
            </w:pPr>
            <w:r w:rsidRPr="004B3025">
              <w:rPr>
                <w:rFonts w:ascii="Arial" w:hAnsi="Arial" w:cs="Arial"/>
                <w:color w:val="auto"/>
                <w:sz w:val="22"/>
                <w:szCs w:val="22"/>
              </w:rPr>
              <w:t>To ensure the achievement gap between those pupils eligible for PP and those who are not, is closing</w:t>
            </w:r>
            <w:r w:rsidR="00B14364">
              <w:rPr>
                <w:rFonts w:ascii="Arial" w:hAnsi="Arial" w:cs="Arial"/>
                <w:color w:val="auto"/>
                <w:sz w:val="22"/>
                <w:szCs w:val="22"/>
              </w:rPr>
              <w:t xml:space="preserve"> in all core areas from foundation stage to the end of KS2.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1FB473B" w:rsidR="00E66558" w:rsidRDefault="004B3025">
            <w:pPr>
              <w:pStyle w:val="TableRowCentered"/>
              <w:jc w:val="left"/>
              <w:rPr>
                <w:sz w:val="22"/>
                <w:szCs w:val="22"/>
              </w:rPr>
            </w:pPr>
            <w:r>
              <w:rPr>
                <w:sz w:val="22"/>
                <w:szCs w:val="22"/>
              </w:rPr>
              <w:t>Those who are eligible for PP make further progress and achieve in line with their peers.</w:t>
            </w:r>
            <w:r w:rsidR="00B14364">
              <w:rPr>
                <w:sz w:val="22"/>
                <w:szCs w:val="22"/>
              </w:rPr>
              <w:t xml:space="preserve"> The gap between the attainment of those who are disadvantaged and those who are not is closing.</w:t>
            </w:r>
          </w:p>
        </w:tc>
      </w:tr>
      <w:tr w:rsidR="00E66558" w14:paraId="2A7D550C"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CA3B" w14:textId="21D9B710" w:rsidR="004B3025" w:rsidRPr="004B3025" w:rsidRDefault="004B3025" w:rsidP="004B3025">
            <w:pPr>
              <w:pStyle w:val="Heading7"/>
              <w:numPr>
                <w:ilvl w:val="0"/>
                <w:numId w:val="0"/>
              </w:numPr>
              <w:spacing w:before="0" w:after="0"/>
              <w:rPr>
                <w:rFonts w:ascii="Arial" w:hAnsi="Arial" w:cs="Arial"/>
                <w:color w:val="auto"/>
                <w:sz w:val="22"/>
                <w:szCs w:val="22"/>
              </w:rPr>
            </w:pPr>
            <w:r w:rsidRPr="004B3025">
              <w:rPr>
                <w:rFonts w:ascii="Arial" w:hAnsi="Arial" w:cs="Arial"/>
                <w:color w:val="auto"/>
                <w:sz w:val="22"/>
                <w:szCs w:val="22"/>
              </w:rPr>
              <w:t>Improve attendance overall so that the school average is at least 96% and</w:t>
            </w:r>
            <w:r>
              <w:rPr>
                <w:rFonts w:ascii="Arial" w:hAnsi="Arial" w:cs="Arial"/>
                <w:color w:val="auto"/>
                <w:sz w:val="22"/>
                <w:szCs w:val="22"/>
              </w:rPr>
              <w:t xml:space="preserve"> </w:t>
            </w:r>
            <w:r w:rsidRPr="004B3025">
              <w:rPr>
                <w:rFonts w:ascii="Arial" w:hAnsi="Arial" w:cs="Arial"/>
                <w:color w:val="auto"/>
                <w:sz w:val="22"/>
                <w:szCs w:val="22"/>
              </w:rPr>
              <w:t>reduce the</w:t>
            </w:r>
          </w:p>
          <w:p w14:paraId="2A7D550A" w14:textId="71993BC7" w:rsidR="00E66558" w:rsidRPr="00D56F1B" w:rsidRDefault="004B3025" w:rsidP="00D56F1B">
            <w:pPr>
              <w:pStyle w:val="Heading7"/>
              <w:numPr>
                <w:ilvl w:val="0"/>
                <w:numId w:val="0"/>
              </w:numPr>
              <w:spacing w:before="0" w:after="0"/>
              <w:rPr>
                <w:rFonts w:ascii="Arial" w:eastAsia="Tahoma" w:hAnsi="Arial" w:cs="Arial"/>
                <w:b/>
                <w:bCs/>
                <w:color w:val="auto"/>
                <w:sz w:val="22"/>
                <w:szCs w:val="22"/>
                <w:u w:val="single"/>
              </w:rPr>
            </w:pPr>
            <w:r w:rsidRPr="004B3025">
              <w:rPr>
                <w:rFonts w:ascii="Arial" w:hAnsi="Arial" w:cs="Arial"/>
                <w:color w:val="auto"/>
                <w:sz w:val="22"/>
                <w:szCs w:val="22"/>
              </w:rPr>
              <w:t>number of persistent absences</w:t>
            </w:r>
            <w:r w:rsidR="00F650C0">
              <w:rPr>
                <w:rFonts w:ascii="Arial" w:hAnsi="Arial" w:cs="Arial"/>
                <w:color w:val="auto"/>
                <w:sz w:val="22"/>
                <w:szCs w:val="22"/>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9673EB3" w:rsidR="00E66558" w:rsidRPr="004B3025" w:rsidRDefault="004B3025">
            <w:pPr>
              <w:pStyle w:val="TableRowCentered"/>
              <w:jc w:val="left"/>
              <w:rPr>
                <w:rFonts w:cs="Arial"/>
                <w:color w:val="auto"/>
                <w:sz w:val="22"/>
                <w:szCs w:val="22"/>
              </w:rPr>
            </w:pPr>
            <w:r>
              <w:rPr>
                <w:sz w:val="22"/>
                <w:szCs w:val="22"/>
              </w:rPr>
              <w:t>Those who are eligible for PP attend school as often as their peers.</w:t>
            </w:r>
          </w:p>
        </w:tc>
      </w:tr>
      <w:tr w:rsidR="00443BD7" w14:paraId="68693705"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4B5A" w14:textId="44F1152F" w:rsidR="00443BD7" w:rsidRPr="004B3025" w:rsidRDefault="00443BD7" w:rsidP="004B3025">
            <w:pPr>
              <w:pStyle w:val="Heading7"/>
              <w:numPr>
                <w:ilvl w:val="0"/>
                <w:numId w:val="0"/>
              </w:numPr>
              <w:spacing w:before="0" w:after="0"/>
              <w:rPr>
                <w:rFonts w:ascii="Arial" w:hAnsi="Arial" w:cs="Arial"/>
                <w:color w:val="auto"/>
                <w:sz w:val="22"/>
                <w:szCs w:val="22"/>
              </w:rPr>
            </w:pPr>
            <w:r>
              <w:rPr>
                <w:rFonts w:ascii="Arial" w:hAnsi="Arial" w:cs="Arial"/>
                <w:color w:val="auto"/>
                <w:sz w:val="22"/>
                <w:szCs w:val="22"/>
              </w:rPr>
              <w:t>Reduce the number of persistently absent pupils who are eligible for PP.</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B84FA" w14:textId="25085692" w:rsidR="00443BD7" w:rsidRDefault="00443BD7">
            <w:pPr>
              <w:pStyle w:val="TableRowCentered"/>
              <w:jc w:val="left"/>
              <w:rPr>
                <w:sz w:val="22"/>
                <w:szCs w:val="22"/>
              </w:rPr>
            </w:pPr>
            <w:r>
              <w:rPr>
                <w:sz w:val="22"/>
                <w:szCs w:val="22"/>
              </w:rPr>
              <w:t>Those who are eligible for PP attend school as often as their peers.</w:t>
            </w:r>
          </w:p>
        </w:tc>
      </w:tr>
      <w:tr w:rsidR="00E66558" w14:paraId="2A7D550F"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DF1418D" w:rsidR="00E66558" w:rsidRPr="00D56F1B" w:rsidRDefault="004B3025">
            <w:pPr>
              <w:pStyle w:val="TableRow"/>
              <w:rPr>
                <w:rFonts w:cs="Arial"/>
                <w:color w:val="auto"/>
                <w:sz w:val="22"/>
                <w:szCs w:val="22"/>
              </w:rPr>
            </w:pPr>
            <w:r w:rsidRPr="00D56F1B">
              <w:rPr>
                <w:rFonts w:cs="Arial"/>
                <w:sz w:val="22"/>
                <w:szCs w:val="22"/>
              </w:rPr>
              <w:t>Pupils develop resilience and independence in their learning.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ED494F2" w:rsidR="00E66558" w:rsidRPr="004B3025" w:rsidRDefault="004B3025">
            <w:pPr>
              <w:pStyle w:val="TableRowCentered"/>
              <w:jc w:val="left"/>
              <w:rPr>
                <w:rFonts w:cs="Arial"/>
                <w:color w:val="auto"/>
                <w:sz w:val="22"/>
                <w:szCs w:val="22"/>
              </w:rPr>
            </w:pPr>
            <w:r>
              <w:rPr>
                <w:rFonts w:cs="Arial"/>
                <w:color w:val="auto"/>
                <w:sz w:val="22"/>
                <w:szCs w:val="22"/>
              </w:rPr>
              <w:t>Eligible pupils are supported emotionally and can access learning.</w:t>
            </w:r>
          </w:p>
        </w:tc>
      </w:tr>
      <w:tr w:rsidR="00B14364" w14:paraId="455A7AD7"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42A9A" w14:textId="139E956C" w:rsidR="00B14364" w:rsidRPr="00D56F1B" w:rsidRDefault="00B14364">
            <w:pPr>
              <w:pStyle w:val="TableRow"/>
              <w:rPr>
                <w:rFonts w:cs="Arial"/>
                <w:sz w:val="22"/>
                <w:szCs w:val="22"/>
              </w:rPr>
            </w:pPr>
            <w:r>
              <w:rPr>
                <w:rFonts w:cs="Arial"/>
                <w:sz w:val="22"/>
                <w:szCs w:val="22"/>
              </w:rPr>
              <w:t>Pupils with SEND are identified early and are assessed for level of need in a timely manner.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225F" w14:textId="0E31D653" w:rsidR="00B14364" w:rsidRDefault="00B14364">
            <w:pPr>
              <w:pStyle w:val="TableRowCentered"/>
              <w:jc w:val="left"/>
              <w:rPr>
                <w:rFonts w:cs="Arial"/>
                <w:color w:val="auto"/>
                <w:sz w:val="22"/>
                <w:szCs w:val="22"/>
              </w:rPr>
            </w:pPr>
            <w:r>
              <w:rPr>
                <w:rFonts w:cs="Arial"/>
                <w:color w:val="auto"/>
                <w:sz w:val="22"/>
                <w:szCs w:val="22"/>
              </w:rPr>
              <w:t>Outside agencies are procured and pupils needs are identified and met.</w:t>
            </w:r>
          </w:p>
        </w:tc>
      </w:tr>
      <w:tr w:rsidR="00B14364" w14:paraId="4BB0A74D"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99BE" w14:textId="4FB3AAE3" w:rsidR="00B14364" w:rsidRPr="00D56F1B" w:rsidRDefault="00B14364">
            <w:pPr>
              <w:pStyle w:val="TableRow"/>
              <w:rPr>
                <w:rFonts w:cs="Arial"/>
                <w:sz w:val="22"/>
                <w:szCs w:val="22"/>
              </w:rPr>
            </w:pPr>
            <w:r>
              <w:rPr>
                <w:rFonts w:cs="Arial"/>
                <w:sz w:val="22"/>
                <w:szCs w:val="22"/>
              </w:rPr>
              <w:lastRenderedPageBreak/>
              <w:t>Pupils with SEND and require further support are adequately supported.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05D5" w14:textId="19EE7A75" w:rsidR="00B14364" w:rsidRDefault="00B14364">
            <w:pPr>
              <w:pStyle w:val="TableRowCentered"/>
              <w:jc w:val="left"/>
              <w:rPr>
                <w:rFonts w:cs="Arial"/>
                <w:color w:val="auto"/>
                <w:sz w:val="22"/>
                <w:szCs w:val="22"/>
              </w:rPr>
            </w:pPr>
            <w:r>
              <w:rPr>
                <w:rFonts w:cs="Arial"/>
                <w:color w:val="auto"/>
                <w:sz w:val="22"/>
                <w:szCs w:val="22"/>
              </w:rPr>
              <w:t>Funds are used to secure 1:1 teaching assistants or group assistants.</w:t>
            </w:r>
          </w:p>
        </w:tc>
      </w:tr>
      <w:tr w:rsidR="00B14364" w14:paraId="056EBC6C"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8F03" w14:textId="3B9A5ECD" w:rsidR="00B14364" w:rsidRDefault="00B14364">
            <w:pPr>
              <w:pStyle w:val="TableRow"/>
              <w:rPr>
                <w:rFonts w:cs="Arial"/>
                <w:sz w:val="22"/>
                <w:szCs w:val="22"/>
              </w:rPr>
            </w:pPr>
            <w:r>
              <w:rPr>
                <w:rFonts w:cs="Arial"/>
                <w:sz w:val="22"/>
                <w:szCs w:val="22"/>
              </w:rPr>
              <w:t>Staff are trained to adapt their teaching to support pupils need.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181" w14:textId="544BDB90" w:rsidR="00B14364" w:rsidRDefault="00F71687">
            <w:pPr>
              <w:pStyle w:val="TableRowCentered"/>
              <w:jc w:val="left"/>
              <w:rPr>
                <w:rFonts w:cs="Arial"/>
                <w:color w:val="auto"/>
                <w:sz w:val="22"/>
                <w:szCs w:val="22"/>
              </w:rPr>
            </w:pPr>
            <w:r>
              <w:rPr>
                <w:rFonts w:cs="Arial"/>
                <w:color w:val="auto"/>
                <w:sz w:val="22"/>
                <w:szCs w:val="22"/>
              </w:rPr>
              <w:t>Staff are well equipped to adapt their teaching to meet pupils needs.</w:t>
            </w:r>
          </w:p>
        </w:tc>
      </w:tr>
      <w:tr w:rsidR="004B3025" w14:paraId="33316BC9"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F7C7" w14:textId="6AA1E4CE" w:rsidR="004B3025" w:rsidRPr="00D56F1B" w:rsidRDefault="004B3025" w:rsidP="00D56F1B">
            <w:pPr>
              <w:rPr>
                <w:rFonts w:ascii="Arial Nova Cond" w:eastAsia="Tahoma" w:hAnsi="Arial Nova Cond" w:cs="Tahoma"/>
                <w:b/>
                <w:bCs/>
                <w:sz w:val="22"/>
                <w:szCs w:val="22"/>
                <w:u w:val="single"/>
              </w:rPr>
            </w:pPr>
            <w:r w:rsidRPr="004B3025">
              <w:rPr>
                <w:rFonts w:eastAsia="Tahoma" w:cs="Arial"/>
                <w:bCs/>
                <w:sz w:val="22"/>
                <w:szCs w:val="22"/>
              </w:rPr>
              <w:t xml:space="preserve">The number of pupils achieving </w:t>
            </w:r>
            <w:r w:rsidR="00D56F1B">
              <w:rPr>
                <w:rFonts w:eastAsia="Tahoma" w:cs="Arial"/>
                <w:bCs/>
                <w:sz w:val="22"/>
                <w:szCs w:val="22"/>
              </w:rPr>
              <w:t>a good level of development in EYFS improves</w:t>
            </w:r>
            <w:r w:rsidR="00F71687">
              <w:rPr>
                <w:rFonts w:eastAsia="Tahoma" w:cs="Arial"/>
                <w:bCs/>
                <w:sz w:val="22"/>
                <w:szCs w:val="22"/>
              </w:rPr>
              <w:t>.</w:t>
            </w:r>
            <w:r w:rsidRPr="00D56F1B">
              <w:rPr>
                <w:rFonts w:eastAsia="Tahoma" w:cs="Arial"/>
                <w:bCs/>
                <w:color w:val="FF0000"/>
                <w:sz w:val="22"/>
                <w:szCs w:val="22"/>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259F1" w14:textId="4E98323D" w:rsidR="004B3025" w:rsidRDefault="004B3025">
            <w:pPr>
              <w:pStyle w:val="TableRowCentered"/>
              <w:jc w:val="left"/>
              <w:rPr>
                <w:rFonts w:cs="Arial"/>
                <w:color w:val="auto"/>
                <w:sz w:val="22"/>
                <w:szCs w:val="22"/>
              </w:rPr>
            </w:pPr>
            <w:r>
              <w:rPr>
                <w:rFonts w:cs="Arial"/>
                <w:color w:val="auto"/>
                <w:sz w:val="22"/>
                <w:szCs w:val="22"/>
              </w:rPr>
              <w:t>Eligible pupils are supported emotionally and socially and make rapid gains of progress</w:t>
            </w:r>
          </w:p>
        </w:tc>
      </w:tr>
      <w:tr w:rsidR="00F71687" w14:paraId="7C0F4702" w14:textId="77777777" w:rsidTr="00B14364">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DD64" w14:textId="4DE96596" w:rsidR="00F71687" w:rsidRPr="004B3025" w:rsidRDefault="00F71687" w:rsidP="00D56F1B">
            <w:pPr>
              <w:rPr>
                <w:rFonts w:eastAsia="Tahoma" w:cs="Arial"/>
                <w:bCs/>
                <w:sz w:val="22"/>
                <w:szCs w:val="22"/>
              </w:rPr>
            </w:pPr>
            <w:r>
              <w:rPr>
                <w:rFonts w:eastAsia="Tahoma" w:cs="Arial"/>
                <w:bCs/>
                <w:sz w:val="22"/>
                <w:szCs w:val="22"/>
              </w:rPr>
              <w:t>Pupils are supported emotionally and provided with the knowledge and resources to build resilience and manage their emotions.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0C36" w14:textId="1039261F" w:rsidR="00F71687" w:rsidRDefault="00F71687">
            <w:pPr>
              <w:pStyle w:val="TableRowCentered"/>
              <w:jc w:val="left"/>
              <w:rPr>
                <w:rFonts w:cs="Arial"/>
                <w:color w:val="auto"/>
                <w:sz w:val="22"/>
                <w:szCs w:val="22"/>
              </w:rPr>
            </w:pPr>
            <w:r>
              <w:rPr>
                <w:rFonts w:eastAsia="Tahoma" w:cs="Arial"/>
                <w:bCs/>
                <w:sz w:val="22"/>
                <w:szCs w:val="22"/>
              </w:rPr>
              <w:t xml:space="preserve">Pupils are well equipped to manage their emotions and self-regulate. </w:t>
            </w:r>
          </w:p>
        </w:tc>
      </w:tr>
    </w:tbl>
    <w:p w14:paraId="2A7D5512" w14:textId="7B489199" w:rsidR="00E66558" w:rsidRDefault="009D71E8">
      <w:pPr>
        <w:pStyle w:val="Heading2"/>
      </w:pPr>
      <w:r>
        <w:t>Activity in this academic year</w:t>
      </w:r>
    </w:p>
    <w:p w14:paraId="2A7D5513" w14:textId="603E7BD1" w:rsidR="00E66558" w:rsidRPr="00F71B8A" w:rsidRDefault="009D71E8">
      <w:pPr>
        <w:spacing w:after="480"/>
        <w:rPr>
          <w:sz w:val="22"/>
        </w:rPr>
      </w:pPr>
      <w:r w:rsidRPr="00F71B8A">
        <w:rPr>
          <w:sz w:val="22"/>
        </w:rPr>
        <w:t>This details how we intend to spend our pupil premium (and recovery premium</w:t>
      </w:r>
      <w:r w:rsidR="00A112B5" w:rsidRPr="00F71B8A">
        <w:rPr>
          <w:sz w:val="22"/>
        </w:rPr>
        <w:t>)</w:t>
      </w:r>
      <w:r w:rsidRPr="00F71B8A">
        <w:rPr>
          <w:sz w:val="22"/>
        </w:rPr>
        <w:t xml:space="preserve"> funding </w:t>
      </w:r>
      <w:r w:rsidRPr="00F71B8A">
        <w:rPr>
          <w:b/>
          <w:bCs/>
          <w:sz w:val="22"/>
        </w:rPr>
        <w:t>this academic year</w:t>
      </w:r>
      <w:r w:rsidRPr="00F71B8A">
        <w:rPr>
          <w:sz w:val="22"/>
        </w:rPr>
        <w:t xml:space="preserve"> to address the challenges listed above.</w:t>
      </w:r>
    </w:p>
    <w:p w14:paraId="2A7D5515" w14:textId="72EEA258" w:rsidR="00E66558" w:rsidRPr="00BD360F" w:rsidRDefault="009D71E8" w:rsidP="00BD360F">
      <w:pPr>
        <w:pStyle w:val="Heading3"/>
      </w:pPr>
      <w:r>
        <w:t xml:space="preserve">Teaching </w:t>
      </w:r>
      <w:r w:rsidRPr="00F71B8A">
        <w:rPr>
          <w:color w:val="auto"/>
          <w:sz w:val="22"/>
        </w:rPr>
        <w:t>Budgeted cost: £</w:t>
      </w:r>
      <w:r w:rsidR="006A010B" w:rsidRPr="00F71B8A">
        <w:rPr>
          <w:color w:val="auto"/>
          <w:sz w:val="22"/>
        </w:rPr>
        <w:t>70557.02</w:t>
      </w:r>
    </w:p>
    <w:tbl>
      <w:tblPr>
        <w:tblW w:w="5000" w:type="pct"/>
        <w:tblCellMar>
          <w:left w:w="10" w:type="dxa"/>
          <w:right w:w="10" w:type="dxa"/>
        </w:tblCellMar>
        <w:tblLook w:val="04A0" w:firstRow="1" w:lastRow="0" w:firstColumn="1" w:lastColumn="0" w:noHBand="0" w:noVBand="1"/>
      </w:tblPr>
      <w:tblGrid>
        <w:gridCol w:w="2405"/>
        <w:gridCol w:w="5528"/>
        <w:gridCol w:w="1553"/>
      </w:tblGrid>
      <w:tr w:rsidR="00E66558" w14:paraId="2A7D5519" w14:textId="77777777" w:rsidTr="00323A87">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4B3025" w:rsidRDefault="009D71E8">
            <w:pPr>
              <w:pStyle w:val="TableHeader"/>
              <w:jc w:val="left"/>
              <w:rPr>
                <w:color w:val="auto"/>
              </w:rPr>
            </w:pPr>
            <w:r w:rsidRPr="004B3025">
              <w:rPr>
                <w:color w:val="auto"/>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4B3025" w:rsidRDefault="009D71E8">
            <w:pPr>
              <w:pStyle w:val="TableHeader"/>
              <w:jc w:val="left"/>
              <w:rPr>
                <w:color w:val="auto"/>
              </w:rPr>
            </w:pPr>
            <w:r w:rsidRPr="004B3025">
              <w:rPr>
                <w:color w:val="auto"/>
              </w:rPr>
              <w:t>Challenge number(s) addressed</w:t>
            </w:r>
          </w:p>
        </w:tc>
      </w:tr>
      <w:tr w:rsidR="00E66558" w14:paraId="2A7D551D" w14:textId="77777777" w:rsidTr="00323A8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10B3448" w:rsidR="00E66558" w:rsidRDefault="00DB308C">
            <w:pPr>
              <w:pStyle w:val="TableRow"/>
            </w:pPr>
            <w:r w:rsidRPr="008E04E7">
              <w:rPr>
                <w:sz w:val="22"/>
                <w:szCs w:val="22"/>
              </w:rPr>
              <w:t>Additional Maths Teacher in Year</w:t>
            </w:r>
            <w:r w:rsidR="00443BD7">
              <w:rPr>
                <w:sz w:val="22"/>
                <w:szCs w:val="22"/>
              </w:rPr>
              <w:t>s 5 &amp;</w:t>
            </w:r>
            <w:r w:rsidRPr="008E04E7">
              <w:rPr>
                <w:sz w:val="22"/>
                <w:szCs w:val="22"/>
              </w:rPr>
              <w:t xml:space="preserve"> </w:t>
            </w:r>
            <w:r w:rsidR="00443BD7">
              <w:rPr>
                <w:sz w:val="22"/>
                <w:szCs w:val="22"/>
              </w:rPr>
              <w:t>6</w:t>
            </w:r>
            <w:r w:rsidRPr="008E04E7">
              <w:rPr>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54B90" w14:textId="4A40D591" w:rsidR="00443BD7" w:rsidRDefault="00323A87" w:rsidP="00443BD7">
            <w:pPr>
              <w:pStyle w:val="TableRowCentered"/>
              <w:jc w:val="left"/>
              <w:rPr>
                <w:sz w:val="22"/>
                <w:szCs w:val="22"/>
              </w:rPr>
            </w:pPr>
            <w:r w:rsidRPr="00551FCC">
              <w:rPr>
                <w:sz w:val="22"/>
                <w:szCs w:val="22"/>
              </w:rPr>
              <w:t xml:space="preserve">The achievement of PP pupils in Maths </w:t>
            </w:r>
            <w:r w:rsidR="00F650C0">
              <w:rPr>
                <w:sz w:val="22"/>
                <w:szCs w:val="22"/>
              </w:rPr>
              <w:t xml:space="preserve">at KS2 </w:t>
            </w:r>
            <w:r w:rsidRPr="00551FCC">
              <w:rPr>
                <w:sz w:val="22"/>
                <w:szCs w:val="22"/>
              </w:rPr>
              <w:t>was significantly less than their peers</w:t>
            </w:r>
            <w:r w:rsidR="00443BD7">
              <w:rPr>
                <w:sz w:val="22"/>
                <w:szCs w:val="22"/>
              </w:rPr>
              <w:t xml:space="preserve"> </w:t>
            </w:r>
            <w:r w:rsidR="007F67CA">
              <w:rPr>
                <w:sz w:val="22"/>
                <w:szCs w:val="22"/>
              </w:rPr>
              <w:t>as shown in internal data of the school using NFER assessments.</w:t>
            </w:r>
          </w:p>
          <w:p w14:paraId="288C46DC" w14:textId="5A986475" w:rsidR="00443BD7" w:rsidRPr="00F650C0" w:rsidRDefault="00443BD7" w:rsidP="00443BD7">
            <w:pPr>
              <w:pStyle w:val="TableRowCentered"/>
              <w:ind w:left="0"/>
              <w:jc w:val="left"/>
              <w:rPr>
                <w:color w:val="auto"/>
                <w:sz w:val="22"/>
                <w:szCs w:val="22"/>
              </w:rPr>
            </w:pPr>
            <w:r w:rsidRPr="00F650C0">
              <w:rPr>
                <w:color w:val="auto"/>
                <w:sz w:val="22"/>
                <w:szCs w:val="22"/>
              </w:rPr>
              <w:t>(</w:t>
            </w:r>
            <w:r>
              <w:rPr>
                <w:color w:val="auto"/>
                <w:sz w:val="22"/>
                <w:szCs w:val="22"/>
              </w:rPr>
              <w:t>50</w:t>
            </w:r>
            <w:r w:rsidRPr="00F650C0">
              <w:rPr>
                <w:color w:val="auto"/>
                <w:sz w:val="22"/>
                <w:szCs w:val="22"/>
              </w:rPr>
              <w:t xml:space="preserve">% compared to </w:t>
            </w:r>
            <w:r>
              <w:rPr>
                <w:color w:val="auto"/>
                <w:sz w:val="22"/>
                <w:szCs w:val="22"/>
              </w:rPr>
              <w:t>76</w:t>
            </w:r>
            <w:r w:rsidRPr="00F650C0">
              <w:rPr>
                <w:color w:val="auto"/>
                <w:sz w:val="22"/>
                <w:szCs w:val="22"/>
              </w:rPr>
              <w:t>% of non</w:t>
            </w:r>
            <w:r>
              <w:rPr>
                <w:color w:val="auto"/>
                <w:sz w:val="22"/>
                <w:szCs w:val="22"/>
              </w:rPr>
              <w:t>-</w:t>
            </w:r>
            <w:r w:rsidRPr="00F650C0">
              <w:rPr>
                <w:color w:val="auto"/>
                <w:sz w:val="22"/>
                <w:szCs w:val="22"/>
              </w:rPr>
              <w:t>PP pupils</w:t>
            </w:r>
            <w:r>
              <w:rPr>
                <w:color w:val="auto"/>
                <w:sz w:val="22"/>
                <w:szCs w:val="22"/>
              </w:rPr>
              <w:t xml:space="preserve"> in Y5</w:t>
            </w:r>
            <w:r w:rsidRPr="00F650C0">
              <w:rPr>
                <w:color w:val="auto"/>
                <w:sz w:val="22"/>
                <w:szCs w:val="22"/>
              </w:rPr>
              <w:t xml:space="preserve">) </w:t>
            </w:r>
          </w:p>
          <w:p w14:paraId="1A3F409B" w14:textId="59AA4152" w:rsidR="00E66558" w:rsidRPr="00F650C0" w:rsidRDefault="00323A87" w:rsidP="00443BD7">
            <w:pPr>
              <w:pStyle w:val="TableRowCentered"/>
              <w:ind w:left="0"/>
              <w:jc w:val="left"/>
              <w:rPr>
                <w:color w:val="auto"/>
                <w:sz w:val="22"/>
                <w:szCs w:val="22"/>
              </w:rPr>
            </w:pPr>
            <w:r w:rsidRPr="00F650C0">
              <w:rPr>
                <w:color w:val="auto"/>
                <w:sz w:val="22"/>
                <w:szCs w:val="22"/>
              </w:rPr>
              <w:t>(</w:t>
            </w:r>
            <w:r w:rsidR="00443BD7">
              <w:rPr>
                <w:color w:val="auto"/>
                <w:sz w:val="22"/>
                <w:szCs w:val="22"/>
              </w:rPr>
              <w:t>79</w:t>
            </w:r>
            <w:r w:rsidRPr="00F650C0">
              <w:rPr>
                <w:color w:val="auto"/>
                <w:sz w:val="22"/>
                <w:szCs w:val="22"/>
              </w:rPr>
              <w:t xml:space="preserve">% compared to </w:t>
            </w:r>
            <w:r w:rsidR="00443BD7">
              <w:rPr>
                <w:color w:val="auto"/>
                <w:sz w:val="22"/>
                <w:szCs w:val="22"/>
              </w:rPr>
              <w:t>94</w:t>
            </w:r>
            <w:r w:rsidRPr="00F650C0">
              <w:rPr>
                <w:color w:val="auto"/>
                <w:sz w:val="22"/>
                <w:szCs w:val="22"/>
              </w:rPr>
              <w:t>% of non</w:t>
            </w:r>
            <w:r w:rsidR="001A0B94">
              <w:rPr>
                <w:color w:val="auto"/>
                <w:sz w:val="22"/>
                <w:szCs w:val="22"/>
              </w:rPr>
              <w:t>-</w:t>
            </w:r>
            <w:r w:rsidRPr="00F650C0">
              <w:rPr>
                <w:color w:val="auto"/>
                <w:sz w:val="22"/>
                <w:szCs w:val="22"/>
              </w:rPr>
              <w:t>PP pupils</w:t>
            </w:r>
            <w:r w:rsidR="00443BD7">
              <w:rPr>
                <w:color w:val="auto"/>
                <w:sz w:val="22"/>
                <w:szCs w:val="22"/>
              </w:rPr>
              <w:t xml:space="preserve"> in Y6</w:t>
            </w:r>
            <w:r w:rsidRPr="00F650C0">
              <w:rPr>
                <w:color w:val="auto"/>
                <w:sz w:val="22"/>
                <w:szCs w:val="22"/>
              </w:rPr>
              <w:t xml:space="preserve">) </w:t>
            </w:r>
          </w:p>
          <w:p w14:paraId="00495252" w14:textId="77777777" w:rsidR="00002875" w:rsidRDefault="00002875" w:rsidP="00002875">
            <w:pPr>
              <w:pStyle w:val="TableRowCentered"/>
              <w:jc w:val="left"/>
              <w:rPr>
                <w:color w:val="auto"/>
                <w:szCs w:val="24"/>
              </w:rPr>
            </w:pPr>
            <w:r>
              <w:rPr>
                <w:color w:val="auto"/>
                <w:szCs w:val="24"/>
              </w:rPr>
              <w:t xml:space="preserve">When used effectively, diagnostic assessments </w:t>
            </w:r>
            <w:r w:rsidRPr="00A50F03">
              <w:rPr>
                <w:color w:val="auto"/>
                <w:szCs w:val="24"/>
              </w:rPr>
              <w:t xml:space="preserve">can </w:t>
            </w:r>
            <w:r>
              <w:rPr>
                <w:color w:val="auto"/>
                <w:szCs w:val="24"/>
              </w:rPr>
              <w:t>indicate areas for development for individual pupils, or across classes and year groups:</w:t>
            </w:r>
          </w:p>
          <w:p w14:paraId="0AF8F475" w14:textId="77777777" w:rsidR="00002875" w:rsidRDefault="00BD360F" w:rsidP="00002875">
            <w:pPr>
              <w:pStyle w:val="TableRowCentered"/>
              <w:jc w:val="left"/>
              <w:rPr>
                <w:rStyle w:val="Hyperlink"/>
                <w:iCs/>
                <w:szCs w:val="28"/>
                <w:lang w:val="en-US"/>
              </w:rPr>
            </w:pPr>
            <w:hyperlink r:id="rId8" w:history="1">
              <w:r w:rsidR="00002875" w:rsidRPr="00B0779C">
                <w:rPr>
                  <w:rStyle w:val="Hyperlink"/>
                  <w:iCs/>
                  <w:szCs w:val="28"/>
                  <w:lang w:val="en-US"/>
                </w:rPr>
                <w:t>Diagnostic assessment | EEF</w:t>
              </w:r>
            </w:hyperlink>
          </w:p>
          <w:p w14:paraId="32377FC4" w14:textId="6CF469D3" w:rsidR="00323A87" w:rsidRDefault="00323A87" w:rsidP="00002875">
            <w:pPr>
              <w:pStyle w:val="TableRowCentered"/>
              <w:jc w:val="left"/>
              <w:rPr>
                <w:sz w:val="22"/>
                <w:szCs w:val="22"/>
              </w:rPr>
            </w:pPr>
            <w:r w:rsidRPr="00551FCC">
              <w:rPr>
                <w:sz w:val="22"/>
                <w:szCs w:val="22"/>
              </w:rPr>
              <w:t xml:space="preserve">Maths is an essential key skill and core subject which all pupils need for life. </w:t>
            </w:r>
            <w:r w:rsidR="00F71687">
              <w:rPr>
                <w:sz w:val="22"/>
                <w:szCs w:val="22"/>
              </w:rPr>
              <w:t xml:space="preserve">Internal assessment data has shown that the number of eligible pupils </w:t>
            </w:r>
            <w:r w:rsidR="001A0B94">
              <w:rPr>
                <w:sz w:val="22"/>
                <w:szCs w:val="22"/>
              </w:rPr>
              <w:t xml:space="preserve">who </w:t>
            </w:r>
            <w:r w:rsidR="00F71687">
              <w:rPr>
                <w:sz w:val="22"/>
                <w:szCs w:val="22"/>
              </w:rPr>
              <w:t>met age related expectations in maths</w:t>
            </w:r>
            <w:r w:rsidR="001A0B94">
              <w:rPr>
                <w:sz w:val="22"/>
                <w:szCs w:val="22"/>
              </w:rPr>
              <w:t xml:space="preserve"> was significantly lower than those who are not</w:t>
            </w:r>
            <w:r w:rsidR="00F24025">
              <w:rPr>
                <w:sz w:val="22"/>
                <w:szCs w:val="22"/>
              </w:rPr>
              <w:t>. Nationally in 2025 at the end of KS2 61% of disadvantaged pupils achieved the expected standard in Maths</w:t>
            </w:r>
          </w:p>
          <w:p w14:paraId="162D4498" w14:textId="77777777" w:rsidR="004A29E4" w:rsidRPr="004A29E4" w:rsidRDefault="004A29E4" w:rsidP="004A29E4">
            <w:pPr>
              <w:autoSpaceDN/>
              <w:spacing w:before="60" w:after="60"/>
              <w:ind w:left="57" w:right="57"/>
              <w:rPr>
                <w:rFonts w:cs="Arial"/>
                <w:iCs/>
                <w:color w:val="auto"/>
                <w:sz w:val="22"/>
                <w:szCs w:val="22"/>
              </w:rPr>
            </w:pPr>
            <w:r w:rsidRPr="004A29E4">
              <w:rPr>
                <w:rFonts w:cs="Arial"/>
                <w:iCs/>
                <w:color w:val="auto"/>
                <w:sz w:val="22"/>
                <w:szCs w:val="22"/>
              </w:rPr>
              <w:t xml:space="preserve">The DfE non-statutory guidance has been produced in conjunction with the National Centre for Excellence in the Teaching of Mathematics, drawing on evidence-based approaches: </w:t>
            </w:r>
          </w:p>
          <w:p w14:paraId="61AD2C25" w14:textId="77777777" w:rsidR="004A29E4" w:rsidRPr="004A29E4" w:rsidRDefault="00BD360F" w:rsidP="004A29E4">
            <w:pPr>
              <w:pStyle w:val="TableRowCentered"/>
              <w:spacing w:after="120"/>
              <w:jc w:val="left"/>
              <w:rPr>
                <w:rStyle w:val="Hyperlink"/>
                <w:sz w:val="22"/>
                <w:szCs w:val="22"/>
                <w:lang w:val="en-US"/>
              </w:rPr>
            </w:pPr>
            <w:hyperlink r:id="rId9" w:history="1">
              <w:r w:rsidR="004A29E4" w:rsidRPr="004A29E4">
                <w:rPr>
                  <w:rStyle w:val="Hyperlink"/>
                  <w:iCs/>
                  <w:sz w:val="22"/>
                  <w:szCs w:val="22"/>
                  <w:lang w:val="en-US"/>
                </w:rPr>
                <w:t>Mathematics_guidance: key stages 1_and 2</w:t>
              </w:r>
            </w:hyperlink>
          </w:p>
          <w:p w14:paraId="4B8378BC" w14:textId="77777777" w:rsidR="004A29E4" w:rsidRPr="004A29E4" w:rsidRDefault="004A29E4" w:rsidP="004A29E4">
            <w:pPr>
              <w:autoSpaceDN/>
              <w:spacing w:before="120" w:after="60"/>
              <w:ind w:left="57" w:right="57"/>
              <w:rPr>
                <w:rFonts w:cs="Arial"/>
                <w:color w:val="auto"/>
                <w:sz w:val="22"/>
                <w:szCs w:val="22"/>
              </w:rPr>
            </w:pPr>
            <w:r w:rsidRPr="004A29E4">
              <w:rPr>
                <w:rFonts w:cs="Arial"/>
                <w:color w:val="auto"/>
                <w:sz w:val="22"/>
                <w:szCs w:val="22"/>
              </w:rPr>
              <w:t xml:space="preserve">The EEF guidance is based on a range of the best available evidence: </w:t>
            </w:r>
          </w:p>
          <w:p w14:paraId="2A7D551B" w14:textId="0DBB905A" w:rsidR="004A29E4" w:rsidRPr="00551FCC" w:rsidRDefault="00BD360F" w:rsidP="004A29E4">
            <w:pPr>
              <w:pStyle w:val="TableRowCentered"/>
              <w:jc w:val="left"/>
              <w:rPr>
                <w:sz w:val="22"/>
                <w:szCs w:val="22"/>
              </w:rPr>
            </w:pPr>
            <w:hyperlink r:id="rId10" w:history="1">
              <w:r w:rsidR="004A29E4" w:rsidRPr="004A29E4">
                <w:rPr>
                  <w:rStyle w:val="Hyperlink"/>
                  <w:iCs/>
                  <w:sz w:val="22"/>
                  <w:szCs w:val="22"/>
                  <w:lang w:val="en-US"/>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E90BA3A" w:rsidR="00E66558" w:rsidRDefault="001A0B94" w:rsidP="00F71687">
            <w:pPr>
              <w:pStyle w:val="TableRowCentered"/>
              <w:ind w:left="0"/>
              <w:jc w:val="left"/>
              <w:rPr>
                <w:sz w:val="22"/>
              </w:rPr>
            </w:pPr>
            <w:r>
              <w:rPr>
                <w:sz w:val="22"/>
              </w:rPr>
              <w:t>5, 6, 7, 8, 11, 12, 13 &amp; 14</w:t>
            </w:r>
          </w:p>
        </w:tc>
      </w:tr>
      <w:tr w:rsidR="00E66558" w14:paraId="2A7D5521" w14:textId="77777777" w:rsidTr="00F71B8A">
        <w:trPr>
          <w:trHeight w:val="1274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7E3CF86" w:rsidR="006C7524" w:rsidRPr="00BD360F" w:rsidRDefault="00DB308C" w:rsidP="00BD360F">
            <w:pPr>
              <w:pStyle w:val="TableRow"/>
              <w:rPr>
                <w:sz w:val="22"/>
                <w:szCs w:val="22"/>
              </w:rPr>
            </w:pPr>
            <w:r w:rsidRPr="00BE14E6">
              <w:rPr>
                <w:sz w:val="22"/>
                <w:szCs w:val="22"/>
              </w:rPr>
              <w:lastRenderedPageBreak/>
              <w:t>Additional teacher for English and Maths in Year 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DD78" w14:textId="1E5FF9A3" w:rsidR="00801EE1" w:rsidRDefault="00323A87" w:rsidP="00323A87">
            <w:pPr>
              <w:pStyle w:val="TableRowCentered"/>
              <w:jc w:val="left"/>
              <w:rPr>
                <w:sz w:val="22"/>
                <w:szCs w:val="22"/>
              </w:rPr>
            </w:pPr>
            <w:r w:rsidRPr="00BE14E6">
              <w:rPr>
                <w:sz w:val="22"/>
                <w:szCs w:val="22"/>
              </w:rPr>
              <w:t xml:space="preserve">The achievement of PP pupils in Reading, Writing and Maths was significantly less than their peers </w:t>
            </w:r>
            <w:r w:rsidR="00C3301E" w:rsidRPr="00BE14E6">
              <w:rPr>
                <w:sz w:val="22"/>
                <w:szCs w:val="22"/>
              </w:rPr>
              <w:t xml:space="preserve">at KS2 </w:t>
            </w:r>
            <w:r w:rsidR="007F67CA">
              <w:rPr>
                <w:sz w:val="22"/>
                <w:szCs w:val="22"/>
              </w:rPr>
              <w:t>nationally.</w:t>
            </w:r>
          </w:p>
          <w:p w14:paraId="494F4BB6" w14:textId="77777777" w:rsidR="00002875" w:rsidRPr="00BE14E6" w:rsidRDefault="00002875" w:rsidP="00002875">
            <w:pPr>
              <w:pStyle w:val="TableRowCentered"/>
              <w:jc w:val="left"/>
              <w:rPr>
                <w:color w:val="auto"/>
                <w:sz w:val="22"/>
                <w:szCs w:val="22"/>
              </w:rPr>
            </w:pPr>
            <w:r w:rsidRPr="00BE14E6">
              <w:rPr>
                <w:color w:val="auto"/>
                <w:sz w:val="22"/>
                <w:szCs w:val="22"/>
              </w:rPr>
              <w:t>When used effectively, diagnostic assessments can indicate areas for development for individual pupils, or across classes and year groups:</w:t>
            </w:r>
          </w:p>
          <w:p w14:paraId="0174A51B" w14:textId="77777777" w:rsidR="00BD360F" w:rsidRDefault="00BD360F" w:rsidP="00BD360F">
            <w:pPr>
              <w:shd w:val="clear" w:color="auto" w:fill="FFFFFF"/>
              <w:suppressAutoHyphens w:val="0"/>
              <w:autoSpaceDN/>
              <w:spacing w:before="100" w:beforeAutospacing="1" w:after="225"/>
              <w:rPr>
                <w:rStyle w:val="Hyperlink"/>
                <w:iCs/>
                <w:sz w:val="22"/>
                <w:szCs w:val="22"/>
                <w:lang w:val="en-US"/>
              </w:rPr>
            </w:pPr>
            <w:hyperlink r:id="rId11" w:history="1">
              <w:r w:rsidR="00002875" w:rsidRPr="00BE14E6">
                <w:rPr>
                  <w:rStyle w:val="Hyperlink"/>
                  <w:iCs/>
                  <w:sz w:val="22"/>
                  <w:szCs w:val="22"/>
                  <w:lang w:val="en-US"/>
                </w:rPr>
                <w:t>Diagnostic assessment | EEF</w:t>
              </w:r>
            </w:hyperlink>
          </w:p>
          <w:p w14:paraId="5EEC9573" w14:textId="6713E63D" w:rsidR="00BE14E6" w:rsidRPr="00BD360F" w:rsidRDefault="00BE14E6" w:rsidP="00BD360F">
            <w:pPr>
              <w:shd w:val="clear" w:color="auto" w:fill="FFFFFF"/>
              <w:suppressAutoHyphens w:val="0"/>
              <w:autoSpaceDN/>
              <w:spacing w:before="100" w:beforeAutospacing="1" w:after="225"/>
              <w:rPr>
                <w:iCs/>
                <w:color w:val="0000FF"/>
                <w:sz w:val="22"/>
                <w:szCs w:val="22"/>
                <w:u w:val="single"/>
                <w:lang w:val="en-US"/>
              </w:rPr>
            </w:pPr>
            <w:r w:rsidRPr="00BE14E6">
              <w:rPr>
                <w:rFonts w:cs="Arial"/>
                <w:iCs/>
                <w:color w:val="auto"/>
                <w:sz w:val="22"/>
                <w:szCs w:val="22"/>
              </w:rPr>
              <w:t xml:space="preserve">The DfE non-statutory guidance has been produced in conjunction with the National Centre for Excellence in the Teaching of Mathematics, drawing on evidence-based approaches: </w:t>
            </w:r>
          </w:p>
          <w:p w14:paraId="352E3618" w14:textId="556E9FDF" w:rsidR="00BE14E6" w:rsidRPr="00BE14E6" w:rsidRDefault="00BD360F" w:rsidP="00BE14E6">
            <w:pPr>
              <w:pStyle w:val="TableRowCentered"/>
              <w:spacing w:after="120"/>
              <w:jc w:val="left"/>
              <w:rPr>
                <w:rStyle w:val="Hyperlink"/>
                <w:sz w:val="22"/>
                <w:szCs w:val="22"/>
                <w:lang w:val="en-US"/>
              </w:rPr>
            </w:pPr>
            <w:hyperlink r:id="rId12" w:history="1">
              <w:r w:rsidR="00BE14E6" w:rsidRPr="00BE14E6">
                <w:rPr>
                  <w:rStyle w:val="Hyperlink"/>
                  <w:iCs/>
                  <w:sz w:val="22"/>
                  <w:szCs w:val="22"/>
                  <w:lang w:val="en-US"/>
                </w:rPr>
                <w:t>Mathematics</w:t>
              </w:r>
              <w:r w:rsidR="00BE14E6">
                <w:rPr>
                  <w:rStyle w:val="Hyperlink"/>
                  <w:iCs/>
                  <w:sz w:val="22"/>
                  <w:szCs w:val="22"/>
                  <w:lang w:val="en-US"/>
                </w:rPr>
                <w:t xml:space="preserve"> </w:t>
              </w:r>
              <w:r w:rsidR="00BE14E6" w:rsidRPr="00BE14E6">
                <w:rPr>
                  <w:rStyle w:val="Hyperlink"/>
                  <w:iCs/>
                  <w:sz w:val="22"/>
                  <w:szCs w:val="22"/>
                  <w:lang w:val="en-US"/>
                </w:rPr>
                <w:t>guidance: key stages 1_and 2</w:t>
              </w:r>
            </w:hyperlink>
          </w:p>
          <w:p w14:paraId="48DDFDFA" w14:textId="77777777" w:rsidR="00BE14E6" w:rsidRPr="00BE14E6" w:rsidRDefault="00BE14E6" w:rsidP="00BE14E6">
            <w:pPr>
              <w:autoSpaceDN/>
              <w:spacing w:before="120" w:after="60"/>
              <w:ind w:left="57" w:right="57"/>
              <w:rPr>
                <w:rFonts w:cs="Arial"/>
                <w:color w:val="auto"/>
                <w:sz w:val="22"/>
                <w:szCs w:val="22"/>
              </w:rPr>
            </w:pPr>
            <w:r w:rsidRPr="00BE14E6">
              <w:rPr>
                <w:rFonts w:cs="Arial"/>
                <w:color w:val="auto"/>
                <w:sz w:val="22"/>
                <w:szCs w:val="22"/>
              </w:rPr>
              <w:t xml:space="preserve">The EEF guidance is based on a range of the best available evidence: </w:t>
            </w:r>
          </w:p>
          <w:p w14:paraId="6762941B" w14:textId="77777777" w:rsidR="00BE14E6" w:rsidRPr="00BE14E6" w:rsidRDefault="00BD360F" w:rsidP="00BE14E6">
            <w:pPr>
              <w:shd w:val="clear" w:color="auto" w:fill="FFFFFF"/>
              <w:suppressAutoHyphens w:val="0"/>
              <w:autoSpaceDN/>
              <w:spacing w:before="100" w:beforeAutospacing="1" w:after="225"/>
              <w:rPr>
                <w:rStyle w:val="Hyperlink"/>
                <w:iCs/>
                <w:sz w:val="22"/>
                <w:szCs w:val="22"/>
                <w:lang w:val="en-US"/>
              </w:rPr>
            </w:pPr>
            <w:hyperlink r:id="rId13" w:history="1">
              <w:r w:rsidR="00BE14E6" w:rsidRPr="00BE14E6">
                <w:rPr>
                  <w:rStyle w:val="Hyperlink"/>
                  <w:iCs/>
                  <w:sz w:val="22"/>
                  <w:szCs w:val="22"/>
                  <w:lang w:val="en-US"/>
                </w:rPr>
                <w:t>Improving Mathematics in Key Stages 2 and 3</w:t>
              </w:r>
            </w:hyperlink>
          </w:p>
          <w:p w14:paraId="17BA7FD6" w14:textId="253AFA3F" w:rsidR="00323A87" w:rsidRPr="00BE14E6" w:rsidRDefault="00323A87" w:rsidP="00323A87">
            <w:pPr>
              <w:pStyle w:val="TableRowCentered"/>
              <w:ind w:left="0"/>
              <w:jc w:val="left"/>
              <w:rPr>
                <w:sz w:val="22"/>
                <w:szCs w:val="22"/>
              </w:rPr>
            </w:pPr>
            <w:r w:rsidRPr="00BE14E6">
              <w:rPr>
                <w:sz w:val="22"/>
                <w:szCs w:val="22"/>
              </w:rPr>
              <w:t>Reading, Writing and Maths are essential key skills and core subjects which all pupils need for life.</w:t>
            </w:r>
          </w:p>
          <w:p w14:paraId="2BA1015A" w14:textId="77777777" w:rsidR="00323A87" w:rsidRPr="00BE14E6" w:rsidRDefault="00323A87" w:rsidP="00323A87">
            <w:pPr>
              <w:pStyle w:val="TableRowCentered"/>
              <w:ind w:left="0"/>
              <w:jc w:val="left"/>
              <w:rPr>
                <w:sz w:val="22"/>
                <w:szCs w:val="22"/>
              </w:rPr>
            </w:pPr>
            <w:r w:rsidRPr="00BE14E6">
              <w:rPr>
                <w:sz w:val="22"/>
                <w:szCs w:val="22"/>
              </w:rPr>
              <w:t>Schools are required to ensure all gaps in learning are addressed and the achievement gap between those pupils who are disadvantaged pupils and those who are not is addressed.</w:t>
            </w:r>
          </w:p>
          <w:p w14:paraId="16AC9739" w14:textId="426BC0A8" w:rsidR="00323A87" w:rsidRPr="00BE14E6" w:rsidRDefault="00323A87" w:rsidP="00323A87">
            <w:pPr>
              <w:pStyle w:val="TableRowCentered"/>
              <w:ind w:left="0"/>
              <w:jc w:val="left"/>
              <w:rPr>
                <w:sz w:val="22"/>
                <w:szCs w:val="22"/>
              </w:rPr>
            </w:pPr>
            <w:r w:rsidRPr="00BE14E6">
              <w:rPr>
                <w:sz w:val="22"/>
                <w:szCs w:val="22"/>
              </w:rPr>
              <w:t xml:space="preserve">Research shows that vocabulary represents one on the most important key silks </w:t>
            </w:r>
          </w:p>
          <w:p w14:paraId="3ACACAEB" w14:textId="77777777" w:rsidR="004C65DB" w:rsidRPr="00BD360F" w:rsidRDefault="004C65DB" w:rsidP="00323A87">
            <w:pPr>
              <w:pStyle w:val="TableRowCentered"/>
              <w:ind w:left="0"/>
              <w:jc w:val="left"/>
              <w:rPr>
                <w:sz w:val="16"/>
                <w:szCs w:val="16"/>
              </w:rPr>
            </w:pPr>
          </w:p>
          <w:p w14:paraId="3218AB10" w14:textId="67F36307" w:rsidR="004C65DB" w:rsidRPr="00BE14E6" w:rsidRDefault="00BD360F" w:rsidP="00323A87">
            <w:pPr>
              <w:pStyle w:val="TableRowCentered"/>
              <w:ind w:left="0"/>
              <w:jc w:val="left"/>
              <w:rPr>
                <w:sz w:val="22"/>
                <w:szCs w:val="22"/>
              </w:rPr>
            </w:pPr>
            <w:hyperlink r:id="rId14" w:history="1">
              <w:r w:rsidR="004C65DB" w:rsidRPr="00BE14E6">
                <w:rPr>
                  <w:rStyle w:val="Hyperlink"/>
                  <w:sz w:val="22"/>
                  <w:szCs w:val="22"/>
                </w:rPr>
                <w:t>https://ffteducationdatalab.org.uk/2024/09/the-disadvantage-gap-at-key-stage-2-in-2024/</w:t>
              </w:r>
            </w:hyperlink>
          </w:p>
          <w:p w14:paraId="2C1D1505" w14:textId="77777777" w:rsidR="004C65DB" w:rsidRPr="00BE14E6" w:rsidRDefault="004C65DB" w:rsidP="00F71B8A">
            <w:pPr>
              <w:shd w:val="clear" w:color="auto" w:fill="FFFFFF"/>
              <w:suppressAutoHyphens w:val="0"/>
              <w:autoSpaceDN/>
              <w:spacing w:after="240"/>
              <w:outlineLvl w:val="1"/>
              <w:rPr>
                <w:rFonts w:cs="Arial"/>
                <w:color w:val="auto"/>
                <w:spacing w:val="-5"/>
                <w:sz w:val="22"/>
                <w:szCs w:val="22"/>
              </w:rPr>
            </w:pPr>
            <w:r w:rsidRPr="00BE14E6">
              <w:rPr>
                <w:rFonts w:cs="Arial"/>
                <w:b/>
                <w:bCs/>
                <w:color w:val="535353"/>
                <w:sz w:val="22"/>
                <w:szCs w:val="22"/>
              </w:rPr>
              <w:t>The disadvantage gap at Key Stage 2 in 2024</w:t>
            </w:r>
            <w:r w:rsidRPr="00BE14E6">
              <w:rPr>
                <w:rFonts w:cs="Arial"/>
                <w:color w:val="535353"/>
                <w:spacing w:val="-5"/>
                <w:sz w:val="22"/>
                <w:szCs w:val="22"/>
              </w:rPr>
              <w:t>By </w:t>
            </w:r>
            <w:hyperlink r:id="rId15" w:tooltip="Posts by Katie Beynon" w:history="1">
              <w:r w:rsidRPr="00BE14E6">
                <w:rPr>
                  <w:rFonts w:cs="Arial"/>
                  <w:color w:val="E6007E"/>
                  <w:spacing w:val="-5"/>
                  <w:sz w:val="22"/>
                  <w:szCs w:val="22"/>
                  <w:u w:val="single"/>
                </w:rPr>
                <w:t>Katie Beynon</w:t>
              </w:r>
            </w:hyperlink>
            <w:r w:rsidRPr="00BE14E6">
              <w:rPr>
                <w:rFonts w:cs="Arial"/>
                <w:color w:val="535353"/>
                <w:spacing w:val="-5"/>
                <w:sz w:val="22"/>
                <w:szCs w:val="22"/>
              </w:rPr>
              <w:t>|3rd September 2024|</w:t>
            </w:r>
            <w:hyperlink r:id="rId16" w:history="1">
              <w:r w:rsidRPr="00BE14E6">
                <w:rPr>
                  <w:rFonts w:cs="Arial"/>
                  <w:color w:val="auto"/>
                  <w:spacing w:val="-5"/>
                  <w:sz w:val="22"/>
                  <w:szCs w:val="22"/>
                  <w:u w:val="single"/>
                </w:rPr>
                <w:t>Pupil demographics</w:t>
              </w:r>
            </w:hyperlink>
            <w:r w:rsidRPr="00BE14E6">
              <w:rPr>
                <w:rFonts w:cs="Arial"/>
                <w:color w:val="auto"/>
                <w:spacing w:val="-5"/>
                <w:sz w:val="22"/>
                <w:szCs w:val="22"/>
              </w:rPr>
              <w:t>, </w:t>
            </w:r>
            <w:hyperlink r:id="rId17" w:history="1">
              <w:r w:rsidRPr="00BE14E6">
                <w:rPr>
                  <w:rFonts w:cs="Arial"/>
                  <w:color w:val="auto"/>
                  <w:spacing w:val="-5"/>
                  <w:sz w:val="22"/>
                  <w:szCs w:val="22"/>
                  <w:u w:val="single"/>
                </w:rPr>
                <w:t>School accountability</w:t>
              </w:r>
            </w:hyperlink>
          </w:p>
          <w:p w14:paraId="2A7D551F" w14:textId="4CBE4833" w:rsidR="004C65DB" w:rsidRPr="00BE14E6" w:rsidRDefault="004C65DB" w:rsidP="00F71B8A">
            <w:pPr>
              <w:shd w:val="clear" w:color="auto" w:fill="FFFFFF"/>
              <w:suppressAutoHyphens w:val="0"/>
              <w:autoSpaceDN/>
              <w:spacing w:after="240"/>
              <w:outlineLvl w:val="1"/>
              <w:rPr>
                <w:rFonts w:cs="Arial"/>
                <w:color w:val="auto"/>
                <w:spacing w:val="-5"/>
                <w:sz w:val="22"/>
                <w:szCs w:val="22"/>
              </w:rPr>
            </w:pPr>
            <w:r w:rsidRPr="00BE14E6">
              <w:rPr>
                <w:rFonts w:cs="Arial"/>
                <w:color w:val="auto"/>
                <w:spacing w:val="-5"/>
                <w:sz w:val="22"/>
                <w:szCs w:val="22"/>
              </w:rPr>
              <w:t>The research showed that the definition of “disadvantaged” has subtly changed this year. In the past, this has been defined as being eligible for free school meals at any point in the last 6 years. We (and others) often use “FSM6” as shorthand for this longer definition. D</w:t>
            </w:r>
            <w:r w:rsidRPr="00BE14E6">
              <w:rPr>
                <w:rFonts w:cs="Arial"/>
                <w:color w:val="535353"/>
                <w:spacing w:val="-5"/>
                <w:sz w:val="22"/>
                <w:szCs w:val="22"/>
              </w:rPr>
              <w:t>ue to the </w:t>
            </w:r>
            <w:hyperlink r:id="rId18" w:history="1">
              <w:r w:rsidRPr="00BE14E6">
                <w:rPr>
                  <w:rFonts w:cs="Arial"/>
                  <w:color w:val="E6007E"/>
                  <w:spacing w:val="-5"/>
                  <w:sz w:val="22"/>
                  <w:szCs w:val="22"/>
                  <w:u w:val="single"/>
                </w:rPr>
                <w:t>transitional protections brought about by the rollout of Universal Credit</w:t>
              </w:r>
            </w:hyperlink>
            <w:r w:rsidRPr="00BE14E6">
              <w:rPr>
                <w:rFonts w:cs="Arial"/>
                <w:color w:val="535353"/>
                <w:spacing w:val="-5"/>
                <w:sz w:val="22"/>
                <w:szCs w:val="22"/>
              </w:rPr>
              <w:t xml:space="preserve">, </w:t>
            </w:r>
            <w:r w:rsidRPr="00F71B8A">
              <w:rPr>
                <w:rFonts w:cs="Arial"/>
                <w:color w:val="auto"/>
                <w:spacing w:val="-5"/>
                <w:sz w:val="22"/>
                <w:szCs w:val="22"/>
              </w:rPr>
              <w:t>all pupils eligible for free school meals since 1st April 2018 are now in the disadvantaged group as they have remained eligible since then. In other words, the FSM6 group is now really the FSM7 group.</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6B8E209" w:rsidR="00E66558" w:rsidRDefault="001A0B94">
            <w:pPr>
              <w:pStyle w:val="TableRowCentered"/>
              <w:jc w:val="left"/>
              <w:rPr>
                <w:sz w:val="22"/>
              </w:rPr>
            </w:pPr>
            <w:r>
              <w:rPr>
                <w:sz w:val="22"/>
              </w:rPr>
              <w:t xml:space="preserve">5, 6, 7, 8, </w:t>
            </w:r>
            <w:r w:rsidR="00904903">
              <w:rPr>
                <w:sz w:val="22"/>
              </w:rPr>
              <w:t xml:space="preserve">9, 10, </w:t>
            </w:r>
            <w:r>
              <w:rPr>
                <w:sz w:val="22"/>
              </w:rPr>
              <w:t>11, 12, 13 &amp; 14</w:t>
            </w:r>
          </w:p>
        </w:tc>
      </w:tr>
      <w:tr w:rsidR="00803A73" w14:paraId="49B81C2A" w14:textId="77777777" w:rsidTr="00323A8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EA0D" w14:textId="6ED9B960" w:rsidR="00803A73" w:rsidRPr="00594640" w:rsidRDefault="00803A73">
            <w:pPr>
              <w:pStyle w:val="TableRow"/>
              <w:rPr>
                <w:sz w:val="22"/>
                <w:szCs w:val="22"/>
              </w:rPr>
            </w:pPr>
            <w:r w:rsidRPr="004B3025">
              <w:rPr>
                <w:rFonts w:cs="Arial"/>
                <w:color w:val="auto"/>
                <w:sz w:val="22"/>
                <w:szCs w:val="22"/>
              </w:rPr>
              <w:t>To improve writing across the school.</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359F" w14:textId="42108A2E" w:rsidR="00323A87" w:rsidRPr="00BE14E6" w:rsidRDefault="00323A87" w:rsidP="00323A87">
            <w:pPr>
              <w:pStyle w:val="TableRowCentered"/>
              <w:ind w:left="0"/>
              <w:jc w:val="left"/>
              <w:rPr>
                <w:sz w:val="22"/>
                <w:szCs w:val="22"/>
              </w:rPr>
            </w:pPr>
            <w:r w:rsidRPr="00BE14E6">
              <w:rPr>
                <w:sz w:val="22"/>
                <w:szCs w:val="22"/>
              </w:rPr>
              <w:t>Writing is a key skill and core subjects which all pupils need for life.</w:t>
            </w:r>
          </w:p>
          <w:p w14:paraId="6FE6604B" w14:textId="77777777" w:rsidR="00803A73" w:rsidRPr="00BE14E6" w:rsidRDefault="00323A87" w:rsidP="00323A87">
            <w:pPr>
              <w:pStyle w:val="TableRowCentered"/>
              <w:jc w:val="left"/>
              <w:rPr>
                <w:sz w:val="22"/>
                <w:szCs w:val="22"/>
              </w:rPr>
            </w:pPr>
            <w:r w:rsidRPr="00BE14E6">
              <w:rPr>
                <w:sz w:val="22"/>
                <w:szCs w:val="22"/>
              </w:rPr>
              <w:t>Schools are required to ensure all gaps in learning are addressed and the achievement gap between those pupils who are disadvantaged pupils and those who are not is addressed.</w:t>
            </w:r>
          </w:p>
          <w:p w14:paraId="11D8CB4C" w14:textId="569D26D1" w:rsidR="004C65DB" w:rsidRPr="00BE14E6" w:rsidRDefault="00BD360F" w:rsidP="004C65DB">
            <w:pPr>
              <w:pStyle w:val="TableRowCentered"/>
              <w:ind w:left="0"/>
              <w:jc w:val="left"/>
              <w:rPr>
                <w:sz w:val="22"/>
                <w:szCs w:val="22"/>
              </w:rPr>
            </w:pPr>
            <w:hyperlink r:id="rId19" w:history="1">
              <w:r w:rsidR="004C65DB" w:rsidRPr="00BE14E6">
                <w:rPr>
                  <w:rStyle w:val="Hyperlink"/>
                  <w:sz w:val="22"/>
                  <w:szCs w:val="22"/>
                </w:rPr>
                <w:t>https://explore-education-statistics.service.gov.uk/find-statistics/key-stage-2-attainment-national-headlines</w:t>
              </w:r>
            </w:hyperlink>
          </w:p>
          <w:p w14:paraId="20E49C5B" w14:textId="29133A3B" w:rsidR="00457916" w:rsidRPr="00BE14E6" w:rsidRDefault="004C65DB" w:rsidP="004C65DB">
            <w:pPr>
              <w:pStyle w:val="TableRowCentered"/>
              <w:ind w:left="0"/>
              <w:jc w:val="left"/>
              <w:rPr>
                <w:sz w:val="22"/>
                <w:szCs w:val="22"/>
              </w:rPr>
            </w:pPr>
            <w:r w:rsidRPr="00BE14E6">
              <w:rPr>
                <w:sz w:val="22"/>
                <w:szCs w:val="22"/>
              </w:rPr>
              <w:t>The national headlines for 202</w:t>
            </w:r>
            <w:r w:rsidR="00801EE1">
              <w:rPr>
                <w:sz w:val="22"/>
                <w:szCs w:val="22"/>
              </w:rPr>
              <w:t>4</w:t>
            </w:r>
            <w:r w:rsidRPr="00BE14E6">
              <w:rPr>
                <w:sz w:val="22"/>
                <w:szCs w:val="22"/>
              </w:rPr>
              <w:t>/2</w:t>
            </w:r>
            <w:r w:rsidR="00801EE1">
              <w:rPr>
                <w:sz w:val="22"/>
                <w:szCs w:val="22"/>
              </w:rPr>
              <w:t>5</w:t>
            </w:r>
            <w:r w:rsidRPr="00BE14E6">
              <w:rPr>
                <w:sz w:val="22"/>
                <w:szCs w:val="22"/>
              </w:rPr>
              <w:t xml:space="preserve"> </w:t>
            </w:r>
            <w:r w:rsidR="00457916" w:rsidRPr="00BE14E6">
              <w:rPr>
                <w:sz w:val="22"/>
                <w:szCs w:val="22"/>
              </w:rPr>
              <w:t xml:space="preserve">show that those pupils who are disadvantaged perform lower than those who are not. </w:t>
            </w:r>
            <w:r w:rsidR="007F67CA">
              <w:rPr>
                <w:sz w:val="22"/>
                <w:szCs w:val="22"/>
              </w:rPr>
              <w:t>5</w:t>
            </w:r>
            <w:r w:rsidR="007F67CA" w:rsidRPr="007F67CA">
              <w:rPr>
                <w:color w:val="auto"/>
                <w:sz w:val="22"/>
                <w:szCs w:val="22"/>
              </w:rPr>
              <w:t>9</w:t>
            </w:r>
            <w:r w:rsidR="00457916" w:rsidRPr="007F67CA">
              <w:rPr>
                <w:color w:val="auto"/>
                <w:sz w:val="22"/>
                <w:szCs w:val="22"/>
              </w:rPr>
              <w:t xml:space="preserve">% </w:t>
            </w:r>
            <w:r w:rsidR="00457916" w:rsidRPr="00BE14E6">
              <w:rPr>
                <w:sz w:val="22"/>
                <w:szCs w:val="22"/>
              </w:rPr>
              <w:t xml:space="preserve">of disadvantaged pupils gained the expected standard in writing compared to compared </w:t>
            </w:r>
            <w:r w:rsidR="00457916" w:rsidRPr="007F67CA">
              <w:rPr>
                <w:color w:val="auto"/>
                <w:sz w:val="22"/>
                <w:szCs w:val="22"/>
              </w:rPr>
              <w:t>to 7</w:t>
            </w:r>
            <w:r w:rsidR="007F67CA" w:rsidRPr="007F67CA">
              <w:rPr>
                <w:color w:val="auto"/>
                <w:sz w:val="22"/>
                <w:szCs w:val="22"/>
              </w:rPr>
              <w:t>8</w:t>
            </w:r>
            <w:r w:rsidR="00457916" w:rsidRPr="007F67CA">
              <w:rPr>
                <w:color w:val="auto"/>
                <w:sz w:val="22"/>
                <w:szCs w:val="22"/>
              </w:rPr>
              <w:t xml:space="preserve">% </w:t>
            </w:r>
            <w:r w:rsidR="00457916" w:rsidRPr="00BE14E6">
              <w:rPr>
                <w:sz w:val="22"/>
                <w:szCs w:val="22"/>
              </w:rPr>
              <w:t xml:space="preserve">of those who are not. </w:t>
            </w:r>
            <w:r w:rsidR="007F67CA">
              <w:rPr>
                <w:sz w:val="22"/>
                <w:szCs w:val="22"/>
              </w:rPr>
              <w:t>(IDSR)</w:t>
            </w:r>
          </w:p>
          <w:p w14:paraId="3EDD3E8B" w14:textId="3DC39034" w:rsidR="00457916" w:rsidRPr="00BE14E6" w:rsidRDefault="00457916" w:rsidP="004C65DB">
            <w:pPr>
              <w:pStyle w:val="TableRowCentered"/>
              <w:ind w:left="0"/>
              <w:jc w:val="left"/>
              <w:rPr>
                <w:sz w:val="22"/>
                <w:szCs w:val="22"/>
              </w:rPr>
            </w:pPr>
            <w:r w:rsidRPr="00BE14E6">
              <w:rPr>
                <w:sz w:val="22"/>
                <w:szCs w:val="22"/>
              </w:rPr>
              <w:t>Our school data also showed this to be the case</w:t>
            </w:r>
            <w:r w:rsidR="00A26A06" w:rsidRPr="00BE14E6">
              <w:rPr>
                <w:sz w:val="22"/>
                <w:szCs w:val="22"/>
              </w:rPr>
              <w:t>.</w:t>
            </w:r>
            <w:r w:rsidR="001A0B94" w:rsidRPr="00BE14E6">
              <w:rPr>
                <w:sz w:val="22"/>
                <w:szCs w:val="22"/>
              </w:rPr>
              <w:t xml:space="preserve"> At the end of KS2</w:t>
            </w:r>
            <w:r w:rsidR="00A26A06" w:rsidRPr="00BE14E6">
              <w:rPr>
                <w:sz w:val="22"/>
                <w:szCs w:val="22"/>
              </w:rPr>
              <w:t xml:space="preserve"> 6</w:t>
            </w:r>
            <w:r w:rsidR="00801EE1">
              <w:rPr>
                <w:sz w:val="22"/>
                <w:szCs w:val="22"/>
              </w:rPr>
              <w:t>9</w:t>
            </w:r>
            <w:r w:rsidR="00A26A06" w:rsidRPr="00BE14E6">
              <w:rPr>
                <w:sz w:val="22"/>
                <w:szCs w:val="22"/>
              </w:rPr>
              <w:t xml:space="preserve">% of disadvantaged pupils gained the expected standard in writing compared to compared to </w:t>
            </w:r>
            <w:r w:rsidR="007F67CA">
              <w:rPr>
                <w:sz w:val="22"/>
                <w:szCs w:val="22"/>
              </w:rPr>
              <w:t>78</w:t>
            </w:r>
            <w:r w:rsidR="00A26A06" w:rsidRPr="00BE14E6">
              <w:rPr>
                <w:sz w:val="22"/>
                <w:szCs w:val="22"/>
              </w:rPr>
              <w:t>% of those who are not</w:t>
            </w:r>
            <w:r w:rsidR="007F67CA">
              <w:rPr>
                <w:sz w:val="22"/>
                <w:szCs w:val="22"/>
              </w:rPr>
              <w:t xml:space="preserve"> nationally</w:t>
            </w:r>
            <w:r w:rsidR="00A26A06" w:rsidRPr="00BE14E6">
              <w:rPr>
                <w:sz w:val="22"/>
                <w:szCs w:val="22"/>
              </w:rPr>
              <w:t>.</w:t>
            </w:r>
            <w:r w:rsidR="00801EE1">
              <w:rPr>
                <w:sz w:val="22"/>
                <w:szCs w:val="22"/>
              </w:rPr>
              <w:t xml:space="preserve"> The gap </w:t>
            </w:r>
            <w:r w:rsidR="007F67CA">
              <w:rPr>
                <w:sz w:val="22"/>
                <w:szCs w:val="22"/>
              </w:rPr>
              <w:t xml:space="preserve">is continuing to narrow – as has been the last </w:t>
            </w:r>
            <w:proofErr w:type="gramStart"/>
            <w:r w:rsidR="007F67CA">
              <w:rPr>
                <w:sz w:val="22"/>
                <w:szCs w:val="22"/>
              </w:rPr>
              <w:t>3 year</w:t>
            </w:r>
            <w:proofErr w:type="gramEnd"/>
            <w:r w:rsidR="007F67CA">
              <w:rPr>
                <w:sz w:val="22"/>
                <w:szCs w:val="22"/>
              </w:rPr>
              <w:t xml:space="preserve"> trend.</w:t>
            </w:r>
          </w:p>
          <w:p w14:paraId="11D4E199" w14:textId="062C4AB1" w:rsidR="00002875" w:rsidRPr="00BE14E6" w:rsidRDefault="001A0B94" w:rsidP="004C65DB">
            <w:pPr>
              <w:pStyle w:val="TableRowCentered"/>
              <w:ind w:left="0"/>
              <w:jc w:val="left"/>
              <w:rPr>
                <w:sz w:val="22"/>
                <w:szCs w:val="22"/>
              </w:rPr>
            </w:pPr>
            <w:r w:rsidRPr="00BE14E6">
              <w:rPr>
                <w:sz w:val="22"/>
                <w:szCs w:val="22"/>
              </w:rPr>
              <w:t>This is a similar picture across each cohort</w:t>
            </w:r>
            <w:r w:rsidR="00002875" w:rsidRPr="00BE14E6">
              <w:rPr>
                <w:sz w:val="22"/>
                <w:szCs w:val="22"/>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5B23" w14:textId="4DD348C6" w:rsidR="00803A73" w:rsidRDefault="001A0B94">
            <w:pPr>
              <w:pStyle w:val="TableRowCentered"/>
              <w:jc w:val="left"/>
              <w:rPr>
                <w:sz w:val="22"/>
              </w:rPr>
            </w:pPr>
            <w:r>
              <w:rPr>
                <w:sz w:val="22"/>
              </w:rPr>
              <w:lastRenderedPageBreak/>
              <w:t xml:space="preserve">5, 6, 7, 8, </w:t>
            </w:r>
            <w:r w:rsidR="00904903">
              <w:rPr>
                <w:sz w:val="22"/>
              </w:rPr>
              <w:t xml:space="preserve">9, 10, </w:t>
            </w:r>
            <w:r>
              <w:rPr>
                <w:sz w:val="22"/>
              </w:rPr>
              <w:t>11, 12, 13 &amp; 14</w:t>
            </w:r>
          </w:p>
        </w:tc>
      </w:tr>
      <w:tr w:rsidR="00DB308C" w14:paraId="4ECF945E" w14:textId="77777777" w:rsidTr="00323A8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0AEA5" w14:textId="03B002B5" w:rsidR="00DB308C" w:rsidRPr="008E04E7" w:rsidRDefault="00DB308C">
            <w:pPr>
              <w:pStyle w:val="TableRow"/>
              <w:rPr>
                <w:sz w:val="22"/>
                <w:szCs w:val="22"/>
              </w:rPr>
            </w:pPr>
            <w:r w:rsidRPr="00594640">
              <w:rPr>
                <w:sz w:val="22"/>
                <w:szCs w:val="22"/>
              </w:rPr>
              <w:t>SENCO 0.</w:t>
            </w:r>
            <w:r w:rsidR="00EB1FC2">
              <w:rPr>
                <w:sz w:val="22"/>
                <w:szCs w:val="22"/>
              </w:rPr>
              <w:t xml:space="preserve">5 </w:t>
            </w:r>
            <w:r w:rsidRPr="00594640">
              <w:rPr>
                <w:sz w:val="22"/>
                <w:szCs w:val="22"/>
              </w:rPr>
              <w:t>FTE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DDE6" w14:textId="77777777" w:rsidR="00BE14E6" w:rsidRPr="00BE14E6" w:rsidRDefault="00BE14E6" w:rsidP="00B05C26">
            <w:pPr>
              <w:pStyle w:val="TableRowCentered"/>
              <w:jc w:val="left"/>
              <w:rPr>
                <w:sz w:val="22"/>
                <w:szCs w:val="22"/>
              </w:rPr>
            </w:pPr>
            <w:r w:rsidRPr="00BE14E6">
              <w:rPr>
                <w:sz w:val="22"/>
                <w:szCs w:val="22"/>
              </w:rPr>
              <w:t>The EEF guide to pupil premium spending:</w:t>
            </w:r>
          </w:p>
          <w:p w14:paraId="2B326B9C" w14:textId="23E98833" w:rsidR="00BE14E6" w:rsidRPr="00BE14E6" w:rsidRDefault="00BE14E6" w:rsidP="00B05C26">
            <w:pPr>
              <w:pStyle w:val="TableRowCentered"/>
              <w:jc w:val="left"/>
              <w:rPr>
                <w:sz w:val="22"/>
                <w:szCs w:val="22"/>
              </w:rPr>
            </w:pPr>
            <w:r w:rsidRPr="00BE14E6">
              <w:rPr>
                <w:sz w:val="22"/>
                <w:szCs w:val="22"/>
              </w:rPr>
              <w:t>Targeted interventions and resources to meet the specific needs of disadvantaged pupils with SEND</w:t>
            </w:r>
          </w:p>
          <w:p w14:paraId="1E689D21" w14:textId="6CA4CAE6" w:rsidR="00DB308C" w:rsidRPr="00BE14E6" w:rsidRDefault="00B05C26" w:rsidP="00B05C26">
            <w:pPr>
              <w:pStyle w:val="TableRowCentered"/>
              <w:jc w:val="left"/>
              <w:rPr>
                <w:sz w:val="22"/>
                <w:szCs w:val="22"/>
              </w:rPr>
            </w:pPr>
            <w:r w:rsidRPr="00BE14E6">
              <w:rPr>
                <w:sz w:val="22"/>
                <w:szCs w:val="22"/>
              </w:rPr>
              <w:t xml:space="preserve">Over </w:t>
            </w:r>
            <w:r w:rsidR="00262696">
              <w:rPr>
                <w:sz w:val="22"/>
                <w:szCs w:val="22"/>
              </w:rPr>
              <w:t>64</w:t>
            </w:r>
            <w:r w:rsidRPr="00262696">
              <w:rPr>
                <w:color w:val="auto"/>
                <w:sz w:val="22"/>
                <w:szCs w:val="22"/>
              </w:rPr>
              <w:t xml:space="preserve">% </w:t>
            </w:r>
            <w:r w:rsidRPr="00BE14E6">
              <w:rPr>
                <w:sz w:val="22"/>
                <w:szCs w:val="22"/>
              </w:rPr>
              <w:t>of pupils eligible for P</w:t>
            </w:r>
            <w:r w:rsidR="00EB1FC2" w:rsidRPr="00BE14E6">
              <w:rPr>
                <w:sz w:val="22"/>
                <w:szCs w:val="22"/>
              </w:rPr>
              <w:t>P</w:t>
            </w:r>
            <w:r w:rsidRPr="00BE14E6">
              <w:rPr>
                <w:sz w:val="22"/>
                <w:szCs w:val="22"/>
              </w:rPr>
              <w:t xml:space="preserve"> also have additional needs – which is </w:t>
            </w:r>
            <w:r w:rsidR="00EB1FC2" w:rsidRPr="00BE14E6">
              <w:rPr>
                <w:sz w:val="22"/>
                <w:szCs w:val="22"/>
              </w:rPr>
              <w:t xml:space="preserve">now </w:t>
            </w:r>
            <w:r w:rsidR="00801EE1">
              <w:rPr>
                <w:sz w:val="22"/>
                <w:szCs w:val="22"/>
              </w:rPr>
              <w:t>3</w:t>
            </w:r>
            <w:r w:rsidR="00262696">
              <w:rPr>
                <w:sz w:val="22"/>
                <w:szCs w:val="22"/>
              </w:rPr>
              <w:t>9</w:t>
            </w:r>
            <w:r w:rsidRPr="00BE14E6">
              <w:rPr>
                <w:sz w:val="22"/>
                <w:szCs w:val="22"/>
              </w:rPr>
              <w:t>% of the school’s population.</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B369" w14:textId="47AA8F63" w:rsidR="00DB308C" w:rsidRDefault="00904903" w:rsidP="00904903">
            <w:pPr>
              <w:pStyle w:val="TableRowCentered"/>
              <w:ind w:left="0"/>
              <w:jc w:val="left"/>
              <w:rPr>
                <w:sz w:val="22"/>
              </w:rPr>
            </w:pPr>
            <w:r>
              <w:rPr>
                <w:sz w:val="22"/>
              </w:rPr>
              <w:t>1, 2, 4, 5, 12, 13, 14 &amp; 15</w:t>
            </w:r>
          </w:p>
        </w:tc>
      </w:tr>
      <w:tr w:rsidR="00803A73" w:rsidRPr="00551FCC" w14:paraId="3CD2A907" w14:textId="77777777" w:rsidTr="00323A8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6D60" w14:textId="4BD050CF" w:rsidR="00803A73" w:rsidRPr="00551FCC" w:rsidRDefault="00904903">
            <w:pPr>
              <w:pStyle w:val="TableRow"/>
              <w:rPr>
                <w:sz w:val="22"/>
                <w:szCs w:val="22"/>
              </w:rPr>
            </w:pPr>
            <w:r>
              <w:rPr>
                <w:sz w:val="22"/>
                <w:szCs w:val="22"/>
              </w:rPr>
              <w:t>Nursery teacher to attend the Early Years SEND training.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C486" w14:textId="77777777" w:rsidR="00BE14E6" w:rsidRPr="00BE14E6" w:rsidRDefault="00BE14E6" w:rsidP="00BE14E6">
            <w:pPr>
              <w:pStyle w:val="TableRowCentered"/>
              <w:jc w:val="left"/>
              <w:rPr>
                <w:sz w:val="22"/>
                <w:szCs w:val="22"/>
              </w:rPr>
            </w:pPr>
            <w:r w:rsidRPr="00BE14E6">
              <w:rPr>
                <w:sz w:val="22"/>
                <w:szCs w:val="22"/>
              </w:rPr>
              <w:t>The EEF guide to pupil premium spending:</w:t>
            </w:r>
          </w:p>
          <w:p w14:paraId="4713B5DF" w14:textId="2929211F" w:rsidR="00551FCC" w:rsidRPr="00BE14E6" w:rsidRDefault="00BE14E6" w:rsidP="00551FCC">
            <w:pPr>
              <w:pStyle w:val="TableRowCentered"/>
              <w:jc w:val="left"/>
              <w:rPr>
                <w:sz w:val="22"/>
                <w:szCs w:val="22"/>
              </w:rPr>
            </w:pPr>
            <w:r w:rsidRPr="00BE14E6">
              <w:rPr>
                <w:sz w:val="22"/>
                <w:szCs w:val="22"/>
              </w:rPr>
              <w:t>Targeted interventions and resources to meet the specific needs of disadvantaged pupils with SEND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4F61D" w14:textId="711C2BAD" w:rsidR="00803A73" w:rsidRPr="00551FCC" w:rsidRDefault="00904903" w:rsidP="00904903">
            <w:pPr>
              <w:pStyle w:val="TableRowCentered"/>
              <w:ind w:left="0"/>
              <w:jc w:val="left"/>
              <w:rPr>
                <w:sz w:val="22"/>
                <w:szCs w:val="22"/>
              </w:rPr>
            </w:pPr>
            <w:r>
              <w:rPr>
                <w:sz w:val="22"/>
              </w:rPr>
              <w:t>1, 2, 4, 5, 12, 13, 14 &amp; 15</w:t>
            </w:r>
          </w:p>
        </w:tc>
      </w:tr>
      <w:tr w:rsidR="00115B9A" w:rsidRPr="00551FCC" w14:paraId="4103170C" w14:textId="77777777" w:rsidTr="00323A8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A352" w14:textId="65FE7255" w:rsidR="00115B9A" w:rsidRDefault="00115B9A" w:rsidP="00115B9A">
            <w:pPr>
              <w:pStyle w:val="TableRow"/>
              <w:rPr>
                <w:sz w:val="22"/>
                <w:szCs w:val="22"/>
              </w:rPr>
            </w:pPr>
            <w:r>
              <w:rPr>
                <w:sz w:val="22"/>
                <w:szCs w:val="22"/>
              </w:rPr>
              <w:t xml:space="preserve">Member of SLT to attend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25A3E" w14:textId="77777777" w:rsidR="00115B9A" w:rsidRPr="00BE14E6" w:rsidRDefault="00115B9A" w:rsidP="00115B9A">
            <w:pPr>
              <w:pStyle w:val="TableRowCentered"/>
              <w:jc w:val="left"/>
              <w:rPr>
                <w:sz w:val="22"/>
                <w:szCs w:val="22"/>
              </w:rPr>
            </w:pPr>
            <w:r w:rsidRPr="00BE14E6">
              <w:rPr>
                <w:sz w:val="22"/>
                <w:szCs w:val="22"/>
              </w:rPr>
              <w:t>The EEF guide to pupil premium spending:</w:t>
            </w:r>
          </w:p>
          <w:p w14:paraId="3D2C3936" w14:textId="504CBF0F" w:rsidR="00115B9A" w:rsidRPr="00BE14E6" w:rsidRDefault="00115B9A" w:rsidP="00115B9A">
            <w:pPr>
              <w:pStyle w:val="TableRowCentered"/>
              <w:jc w:val="left"/>
              <w:rPr>
                <w:sz w:val="22"/>
                <w:szCs w:val="22"/>
              </w:rPr>
            </w:pPr>
            <w:r w:rsidRPr="00BE14E6">
              <w:rPr>
                <w:sz w:val="22"/>
                <w:szCs w:val="22"/>
              </w:rPr>
              <w:t>Targeted interventions and resources to meet the specific needs of disadvantaged pupils with SEND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B9DD6" w14:textId="6543E0E5" w:rsidR="00115B9A" w:rsidRDefault="00115B9A" w:rsidP="00115B9A">
            <w:pPr>
              <w:pStyle w:val="TableRowCentered"/>
              <w:ind w:left="0"/>
              <w:jc w:val="left"/>
              <w:rPr>
                <w:sz w:val="22"/>
              </w:rPr>
            </w:pPr>
            <w:r>
              <w:rPr>
                <w:sz w:val="22"/>
              </w:rPr>
              <w:t>1, 2, 4, 5, 12, 13, 14 &amp; 15</w:t>
            </w:r>
          </w:p>
        </w:tc>
      </w:tr>
    </w:tbl>
    <w:p w14:paraId="2A7D5524" w14:textId="551A83C2" w:rsidR="00E66558" w:rsidRPr="00BD360F" w:rsidRDefault="009D71E8" w:rsidP="00BD360F">
      <w:pPr>
        <w:pStyle w:val="Heading3"/>
        <w:rPr>
          <w:sz w:val="22"/>
          <w:szCs w:val="22"/>
        </w:rPr>
      </w:pPr>
      <w:r w:rsidRPr="00551FCC">
        <w:rPr>
          <w:sz w:val="22"/>
          <w:szCs w:val="22"/>
        </w:rPr>
        <w:t>Targeted academic support</w:t>
      </w:r>
      <w:r w:rsidR="00BD360F">
        <w:rPr>
          <w:sz w:val="22"/>
          <w:szCs w:val="22"/>
        </w:rPr>
        <w:t xml:space="preserve">: </w:t>
      </w:r>
      <w:r w:rsidRPr="00F71B8A">
        <w:rPr>
          <w:sz w:val="22"/>
        </w:rPr>
        <w:t xml:space="preserve">Budgeted </w:t>
      </w:r>
      <w:r w:rsidRPr="00F71B8A">
        <w:rPr>
          <w:color w:val="auto"/>
          <w:sz w:val="22"/>
        </w:rPr>
        <w:t xml:space="preserve">cost: </w:t>
      </w:r>
      <w:r w:rsidR="007B59B7" w:rsidRPr="00F71B8A">
        <w:rPr>
          <w:color w:val="auto"/>
          <w:sz w:val="22"/>
        </w:rPr>
        <w:t>£</w:t>
      </w:r>
      <w:r w:rsidR="006A010B" w:rsidRPr="00F71B8A">
        <w:rPr>
          <w:color w:val="auto"/>
          <w:sz w:val="22"/>
        </w:rPr>
        <w:t>60318.35</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14:paraId="2A7D5528"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4B3025" w:rsidRDefault="009D71E8">
            <w:pPr>
              <w:pStyle w:val="TableHeader"/>
              <w:jc w:val="left"/>
              <w:rPr>
                <w:color w:val="auto"/>
              </w:rPr>
            </w:pPr>
            <w:r w:rsidRPr="004B3025">
              <w:rPr>
                <w:color w:val="auto"/>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4B3025" w:rsidRDefault="009D71E8">
            <w:pPr>
              <w:pStyle w:val="TableHeader"/>
              <w:jc w:val="left"/>
              <w:rPr>
                <w:color w:val="auto"/>
              </w:rPr>
            </w:pPr>
            <w:r w:rsidRPr="004B3025">
              <w:rPr>
                <w:color w:val="auto"/>
              </w:rPr>
              <w:t>Challenge number(s) addressed</w:t>
            </w:r>
          </w:p>
        </w:tc>
      </w:tr>
      <w:tr w:rsidR="00E66558" w14:paraId="2A7D552C"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33C1D00" w:rsidR="00E66558" w:rsidRDefault="00DB308C">
            <w:pPr>
              <w:pStyle w:val="TableRow"/>
            </w:pPr>
            <w:r w:rsidRPr="008E04E7">
              <w:rPr>
                <w:sz w:val="22"/>
                <w:szCs w:val="22"/>
              </w:rPr>
              <w:t>Additional TA support to deliver Maths Mastery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8298" w14:textId="77777777" w:rsidR="004A29E4" w:rsidRPr="004A29E4" w:rsidRDefault="004A29E4" w:rsidP="004A29E4">
            <w:pPr>
              <w:pStyle w:val="TableRowCentered"/>
              <w:jc w:val="left"/>
              <w:rPr>
                <w:color w:val="auto"/>
                <w:sz w:val="22"/>
                <w:szCs w:val="22"/>
              </w:rPr>
            </w:pPr>
            <w:r w:rsidRPr="004A29E4">
              <w:rPr>
                <w:color w:val="auto"/>
                <w:sz w:val="22"/>
                <w:szCs w:val="22"/>
              </w:rPr>
              <w:t>When used effectively, diagnostic assessments can indicate areas for development for individual pupils, or across classes and year groups:</w:t>
            </w:r>
          </w:p>
          <w:p w14:paraId="2A7D552A" w14:textId="5997B48B" w:rsidR="00E66558" w:rsidRPr="00713EA8" w:rsidRDefault="00BD360F" w:rsidP="004A29E4">
            <w:pPr>
              <w:pStyle w:val="TableRowCentered"/>
              <w:jc w:val="left"/>
              <w:rPr>
                <w:sz w:val="22"/>
                <w:szCs w:val="22"/>
              </w:rPr>
            </w:pPr>
            <w:hyperlink r:id="rId20" w:history="1">
              <w:r w:rsidR="004A29E4" w:rsidRPr="004A29E4">
                <w:rPr>
                  <w:rStyle w:val="Hyperlink"/>
                  <w:iCs/>
                  <w:sz w:val="22"/>
                  <w:szCs w:val="22"/>
                  <w:lang w:val="en-US"/>
                </w:rPr>
                <w:t>Diagnostic assessment | EEF</w:t>
              </w:r>
            </w:hyperlink>
            <w:r w:rsidR="004A29E4">
              <w:rPr>
                <w:rFonts w:cs="Arial"/>
                <w:color w:val="0070C0"/>
                <w:u w:val="single"/>
              </w:rPr>
              <w:t xml:space="preserve"> </w:t>
            </w:r>
            <w:r w:rsidR="00B05C26" w:rsidRPr="00713EA8">
              <w:rPr>
                <w:sz w:val="22"/>
                <w:szCs w:val="22"/>
              </w:rPr>
              <w:t>Maths is an essential key skill and core subject which all pupils need for life</w:t>
            </w:r>
            <w:r w:rsidR="00904903" w:rsidRPr="00713EA8">
              <w:rPr>
                <w:sz w:val="22"/>
                <w:szCs w:val="22"/>
              </w:rPr>
              <w:t xml:space="preserve">, </w:t>
            </w:r>
            <w:r w:rsidR="00713EA8" w:rsidRPr="00713EA8">
              <w:rPr>
                <w:sz w:val="22"/>
                <w:szCs w:val="22"/>
              </w:rPr>
              <w:t>internal assessment data has shown that disadvantaged pupils achieve lower in maths than their peers.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4942692" w:rsidR="00E66558" w:rsidRDefault="00904903">
            <w:pPr>
              <w:pStyle w:val="TableRowCentered"/>
              <w:jc w:val="left"/>
              <w:rPr>
                <w:sz w:val="22"/>
              </w:rPr>
            </w:pPr>
            <w:r>
              <w:rPr>
                <w:sz w:val="22"/>
              </w:rPr>
              <w:t>5, 6, 7, 8, 11, 12, 13 &amp; 14</w:t>
            </w:r>
          </w:p>
        </w:tc>
      </w:tr>
      <w:tr w:rsidR="00E66558" w14:paraId="2A7D5530"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30BC" w14:textId="5B65DCAF" w:rsidR="00E66558" w:rsidRDefault="00DB308C">
            <w:pPr>
              <w:pStyle w:val="TableRow"/>
              <w:rPr>
                <w:sz w:val="22"/>
                <w:szCs w:val="22"/>
              </w:rPr>
            </w:pPr>
            <w:r w:rsidRPr="008E04E7">
              <w:rPr>
                <w:sz w:val="22"/>
                <w:szCs w:val="22"/>
              </w:rPr>
              <w:t xml:space="preserve">Additional TA time to support pupils 1:1 in phonics in Years R </w:t>
            </w:r>
            <w:r w:rsidR="00F40D8D">
              <w:rPr>
                <w:sz w:val="22"/>
                <w:szCs w:val="22"/>
              </w:rPr>
              <w:t>–</w:t>
            </w:r>
            <w:r w:rsidRPr="008E04E7">
              <w:rPr>
                <w:sz w:val="22"/>
                <w:szCs w:val="22"/>
              </w:rPr>
              <w:t xml:space="preserve"> 2</w:t>
            </w:r>
          </w:p>
          <w:p w14:paraId="6215B9B1" w14:textId="1EA49F16" w:rsidR="00F40D8D" w:rsidRDefault="00F40D8D">
            <w:pPr>
              <w:pStyle w:val="TableRow"/>
              <w:rPr>
                <w:i/>
                <w:sz w:val="22"/>
              </w:rPr>
            </w:pPr>
          </w:p>
          <w:p w14:paraId="2A7D552D" w14:textId="6DD0107F" w:rsidR="00F40D8D" w:rsidRDefault="00F40D8D" w:rsidP="00CE3F60">
            <w:pPr>
              <w:pStyle w:val="TableRow"/>
              <w:rPr>
                <w:i/>
                <w:sz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5B95C" w14:textId="4D42F3D6" w:rsidR="00B86478" w:rsidRPr="00713EA8" w:rsidRDefault="00B86478" w:rsidP="00B05C26">
            <w:pPr>
              <w:pStyle w:val="NoSpacing"/>
              <w:rPr>
                <w:sz w:val="22"/>
                <w:szCs w:val="22"/>
              </w:rPr>
            </w:pPr>
            <w:r w:rsidRPr="00713EA8">
              <w:rPr>
                <w:sz w:val="22"/>
                <w:szCs w:val="22"/>
              </w:rPr>
              <w:t xml:space="preserve">Betty Hart and Todd </w:t>
            </w:r>
            <w:proofErr w:type="spellStart"/>
            <w:r w:rsidRPr="00713EA8">
              <w:rPr>
                <w:sz w:val="22"/>
                <w:szCs w:val="22"/>
              </w:rPr>
              <w:t>Risley</w:t>
            </w:r>
            <w:proofErr w:type="spellEnd"/>
            <w:r w:rsidRPr="00713EA8">
              <w:rPr>
                <w:sz w:val="22"/>
                <w:szCs w:val="22"/>
              </w:rPr>
              <w:t xml:space="preserve"> coined the phrase the ’30 million word gap’. Over a period of two and a half years, they recorded the language in the homes of three-year-old children. They found that a child in a family on benefit heard 30 </w:t>
            </w:r>
            <w:r w:rsidRPr="00713EA8">
              <w:rPr>
                <w:sz w:val="22"/>
                <w:szCs w:val="22"/>
              </w:rPr>
              <w:lastRenderedPageBreak/>
              <w:t>million words less than a child in a professional family.</w:t>
            </w:r>
          </w:p>
          <w:p w14:paraId="15B4B652" w14:textId="77777777" w:rsidR="00B86478" w:rsidRPr="00713EA8" w:rsidRDefault="00B86478" w:rsidP="00B05C26">
            <w:pPr>
              <w:pStyle w:val="NoSpacing"/>
              <w:rPr>
                <w:sz w:val="22"/>
                <w:szCs w:val="22"/>
              </w:rPr>
            </w:pPr>
            <w:r w:rsidRPr="00713EA8">
              <w:rPr>
                <w:sz w:val="22"/>
                <w:szCs w:val="22"/>
              </w:rPr>
              <w:t>The recordings also showed that children in poorer families spoke around four times fewer new words per day. </w:t>
            </w:r>
            <w:hyperlink r:id="rId21" w:history="1">
              <w:r w:rsidRPr="00713EA8">
                <w:rPr>
                  <w:b/>
                  <w:bCs/>
                  <w:color w:val="0000FF"/>
                  <w:sz w:val="22"/>
                  <w:szCs w:val="22"/>
                  <w:u w:val="single"/>
                </w:rPr>
                <w:t>A more recent study</w:t>
              </w:r>
            </w:hyperlink>
            <w:r w:rsidRPr="00713EA8">
              <w:rPr>
                <w:sz w:val="22"/>
                <w:szCs w:val="22"/>
              </w:rPr>
              <w:t> found that as well as the words a child says, there are dramatic differences in the number of words children in different social economic groups understand. This difference is there by the time children are 18 months old.</w:t>
            </w:r>
          </w:p>
          <w:p w14:paraId="50C32E98" w14:textId="77777777" w:rsidR="00B86478" w:rsidRPr="00713EA8" w:rsidRDefault="00B86478" w:rsidP="00B05C26">
            <w:pPr>
              <w:pStyle w:val="NoSpacing"/>
              <w:rPr>
                <w:sz w:val="22"/>
                <w:szCs w:val="22"/>
              </w:rPr>
            </w:pPr>
            <w:r w:rsidRPr="00713EA8">
              <w:rPr>
                <w:sz w:val="22"/>
                <w:szCs w:val="22"/>
              </w:rPr>
              <w:t>This is worrying given the fact that children need good language skills to be able to learn to read, to do well in school, to make friends and manage their behaviour. Children’s language at age five is the single most important factor in </w:t>
            </w:r>
            <w:hyperlink r:id="rId22" w:history="1">
              <w:r w:rsidRPr="00713EA8">
                <w:rPr>
                  <w:b/>
                  <w:bCs/>
                  <w:color w:val="0000FF"/>
                  <w:sz w:val="22"/>
                  <w:szCs w:val="22"/>
                  <w:u w:val="single"/>
                </w:rPr>
                <w:t>predicting literacy at age 11</w:t>
              </w:r>
            </w:hyperlink>
            <w:r w:rsidRPr="00713EA8">
              <w:rPr>
                <w:sz w:val="22"/>
                <w:szCs w:val="22"/>
              </w:rPr>
              <w:t> – more important than behaviour, peer relationships, emotional well-being, positive interaction and attention.</w:t>
            </w:r>
          </w:p>
          <w:p w14:paraId="2A7D552E" w14:textId="77777777" w:rsidR="00E66558" w:rsidRPr="00713EA8" w:rsidRDefault="00E66558" w:rsidP="00B05C26">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63A2142" w:rsidR="00E66558" w:rsidRDefault="00217287">
            <w:pPr>
              <w:pStyle w:val="TableRowCentered"/>
              <w:jc w:val="left"/>
              <w:rPr>
                <w:sz w:val="22"/>
              </w:rPr>
            </w:pPr>
            <w:r>
              <w:rPr>
                <w:sz w:val="22"/>
              </w:rPr>
              <w:lastRenderedPageBreak/>
              <w:t xml:space="preserve">1, 2, </w:t>
            </w:r>
            <w:r w:rsidR="00803A73">
              <w:rPr>
                <w:sz w:val="22"/>
              </w:rPr>
              <w:t>3</w:t>
            </w:r>
            <w:r>
              <w:rPr>
                <w:sz w:val="22"/>
              </w:rPr>
              <w:t>, 9 &amp; 10</w:t>
            </w:r>
          </w:p>
        </w:tc>
      </w:tr>
      <w:tr w:rsidR="00803A73" w14:paraId="254AA2FB" w14:textId="77777777" w:rsidTr="005D596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336A4" w14:textId="77777777" w:rsidR="00803A73" w:rsidRDefault="001A0B94" w:rsidP="00DB308C">
            <w:pPr>
              <w:pStyle w:val="TableRow"/>
              <w:rPr>
                <w:sz w:val="22"/>
                <w:szCs w:val="22"/>
              </w:rPr>
            </w:pPr>
            <w:r>
              <w:rPr>
                <w:sz w:val="22"/>
                <w:szCs w:val="22"/>
              </w:rPr>
              <w:t>Additional adult support in EYFS to provide 1:1 support.</w:t>
            </w:r>
          </w:p>
          <w:p w14:paraId="4C3B38F4" w14:textId="77777777" w:rsidR="00F40D8D" w:rsidRDefault="00F40D8D" w:rsidP="00DB308C">
            <w:pPr>
              <w:pStyle w:val="TableRow"/>
              <w:rPr>
                <w:sz w:val="22"/>
                <w:szCs w:val="22"/>
              </w:rPr>
            </w:pPr>
          </w:p>
          <w:p w14:paraId="0ADE211C" w14:textId="4FD73092" w:rsidR="00F40D8D" w:rsidRPr="006B3DD5" w:rsidRDefault="00F40D8D" w:rsidP="00DB308C">
            <w:pPr>
              <w:pStyle w:val="TableRow"/>
              <w:rPr>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3B11" w14:textId="7FF78FF2" w:rsidR="00803A73" w:rsidRPr="00B05C26" w:rsidRDefault="00B05C26" w:rsidP="00B05C26">
            <w:pPr>
              <w:pStyle w:val="NoSpacing"/>
              <w:rPr>
                <w:sz w:val="22"/>
                <w:szCs w:val="22"/>
              </w:rPr>
            </w:pPr>
            <w:r w:rsidRPr="00B05C26">
              <w:rPr>
                <w:sz w:val="22"/>
                <w:szCs w:val="22"/>
              </w:rPr>
              <w:t>See previous research</w:t>
            </w:r>
          </w:p>
          <w:p w14:paraId="16CA72F7" w14:textId="4383D166" w:rsidR="00B05C26" w:rsidRDefault="00B05C26" w:rsidP="00B05C26">
            <w:pPr>
              <w:pStyle w:val="NoSpacing"/>
              <w:rPr>
                <w:sz w:val="22"/>
                <w:szCs w:val="22"/>
                <w:shd w:val="clear" w:color="auto" w:fill="E3EEF9"/>
              </w:rPr>
            </w:pPr>
            <w:r w:rsidRPr="00B05C26">
              <w:rPr>
                <w:sz w:val="22"/>
                <w:szCs w:val="22"/>
                <w:shd w:val="clear" w:color="auto" w:fill="E3EEF9"/>
              </w:rPr>
              <w:t>9,965 pupils completed at least 20 more sessions of tutoring after the first tutor check. Most of these pupils made 9 words or more improvement in their WCPM after 20 sessions of tutoring - 3x the expected rate of improvement. (FFT)</w:t>
            </w:r>
          </w:p>
          <w:p w14:paraId="6FA92A92" w14:textId="77777777" w:rsidR="00002875" w:rsidRDefault="00002875" w:rsidP="00002875">
            <w:pPr>
              <w:shd w:val="clear" w:color="auto" w:fill="FFFFFF"/>
              <w:suppressAutoHyphens w:val="0"/>
              <w:autoSpaceDN/>
              <w:spacing w:before="100" w:beforeAutospacing="1" w:after="225"/>
              <w:rPr>
                <w:rFonts w:ascii="Helvetica" w:hAnsi="Helvetica" w:cs="Helvetica"/>
                <w:color w:val="auto"/>
                <w:sz w:val="22"/>
                <w:szCs w:val="22"/>
              </w:rPr>
            </w:pPr>
            <w:r w:rsidRPr="00551FCC">
              <w:rPr>
                <w:rFonts w:ascii="Helvetica" w:hAnsi="Helvetica" w:cs="Helvetica"/>
                <w:b/>
                <w:bCs/>
                <w:color w:val="auto"/>
                <w:sz w:val="22"/>
                <w:szCs w:val="22"/>
              </w:rPr>
              <w:t>Younger children</w:t>
            </w:r>
            <w:r w:rsidRPr="00551FCC">
              <w:rPr>
                <w:rFonts w:ascii="Helvetica" w:hAnsi="Helvetica" w:cs="Helvetica"/>
                <w:color w:val="auto"/>
                <w:sz w:val="22"/>
                <w:szCs w:val="22"/>
              </w:rPr>
              <w:t>, those eligible for the </w:t>
            </w:r>
            <w:r w:rsidRPr="00551FCC">
              <w:rPr>
                <w:rFonts w:ascii="Helvetica" w:hAnsi="Helvetica" w:cs="Helvetica"/>
                <w:b/>
                <w:bCs/>
                <w:color w:val="auto"/>
                <w:sz w:val="22"/>
                <w:szCs w:val="22"/>
              </w:rPr>
              <w:t>pupil premium</w:t>
            </w:r>
            <w:r w:rsidRPr="00551FCC">
              <w:rPr>
                <w:rFonts w:ascii="Helvetica" w:hAnsi="Helvetica" w:cs="Helvetica"/>
                <w:color w:val="auto"/>
                <w:sz w:val="22"/>
                <w:szCs w:val="22"/>
              </w:rPr>
              <w:t> and schools with </w:t>
            </w:r>
            <w:r w:rsidRPr="00551FCC">
              <w:rPr>
                <w:rFonts w:ascii="Helvetica" w:hAnsi="Helvetica" w:cs="Helvetica"/>
                <w:b/>
                <w:bCs/>
                <w:color w:val="auto"/>
                <w:sz w:val="22"/>
                <w:szCs w:val="22"/>
              </w:rPr>
              <w:t>higher levels of deprivation, in urban areas and in the North or the Midlands</w:t>
            </w:r>
            <w:r w:rsidRPr="00551FCC">
              <w:rPr>
                <w:rFonts w:ascii="Helvetica" w:hAnsi="Helvetica" w:cs="Helvetica"/>
                <w:color w:val="auto"/>
                <w:sz w:val="22"/>
                <w:szCs w:val="22"/>
              </w:rPr>
              <w:t> all showed greater declines. Indeed, the Midlands accounted for almost all declines in older age groups in 2020 tests.</w:t>
            </w:r>
          </w:p>
          <w:p w14:paraId="06A8E6EC" w14:textId="7727CC55" w:rsidR="00002875" w:rsidRPr="00BD360F" w:rsidRDefault="00002875" w:rsidP="004A29E4">
            <w:pPr>
              <w:shd w:val="clear" w:color="auto" w:fill="FFFFFF"/>
              <w:suppressAutoHyphens w:val="0"/>
              <w:autoSpaceDN/>
              <w:spacing w:before="100" w:beforeAutospacing="1" w:after="225"/>
              <w:rPr>
                <w:rFonts w:cs="Arial"/>
                <w:sz w:val="22"/>
                <w:szCs w:val="22"/>
                <w:shd w:val="clear" w:color="auto" w:fill="FFFFFF"/>
              </w:rPr>
            </w:pPr>
            <w:r w:rsidRPr="00551FCC">
              <w:rPr>
                <w:rFonts w:cs="Arial"/>
                <w:sz w:val="22"/>
                <w:szCs w:val="22"/>
                <w:shd w:val="clear" w:color="auto" w:fill="FFFFFF"/>
              </w:rPr>
              <w:t>Pupils eligible for free school meals showed greater levels of learning loss than their peers from more financially advantaged backgrounds. Average learning loss in reading for primary school-aged pupils eligible for free school meals in March 2021 was </w:t>
            </w:r>
            <w:r w:rsidRPr="00551FCC">
              <w:rPr>
                <w:rFonts w:cs="Arial"/>
                <w:b/>
                <w:bCs/>
                <w:sz w:val="22"/>
                <w:szCs w:val="22"/>
                <w:shd w:val="clear" w:color="auto" w:fill="FFFFFF"/>
              </w:rPr>
              <w:t>2.7 months</w:t>
            </w:r>
            <w:r w:rsidRPr="00551FCC">
              <w:rPr>
                <w:rFonts w:cs="Arial"/>
                <w:sz w:val="22"/>
                <w:szCs w:val="22"/>
                <w:shd w:val="clear" w:color="auto" w:fill="FFFFFF"/>
              </w:rPr>
              <w:t>.</w:t>
            </w:r>
            <w:r w:rsidR="00BD360F">
              <w:rPr>
                <w:rFonts w:cs="Arial"/>
                <w:sz w:val="22"/>
                <w:szCs w:val="22"/>
                <w:shd w:val="clear" w:color="auto" w:fill="FFFFFF"/>
              </w:rPr>
              <w:t xml:space="preserve"> </w:t>
            </w:r>
            <w:r>
              <w:rPr>
                <w:rFonts w:cs="Arial"/>
                <w:color w:val="auto"/>
                <w:sz w:val="22"/>
                <w:szCs w:val="22"/>
              </w:rPr>
              <w:t>(National Literacy Trust)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49C" w14:textId="213BE9B1" w:rsidR="00803A73" w:rsidRDefault="00803A73" w:rsidP="00DB308C">
            <w:pPr>
              <w:pStyle w:val="TableRowCentered"/>
              <w:jc w:val="left"/>
              <w:rPr>
                <w:sz w:val="22"/>
              </w:rPr>
            </w:pPr>
            <w:r>
              <w:rPr>
                <w:sz w:val="22"/>
              </w:rPr>
              <w:t>3,</w:t>
            </w:r>
            <w:r w:rsidR="00217287">
              <w:rPr>
                <w:sz w:val="22"/>
              </w:rPr>
              <w:t xml:space="preserve"> 4, </w:t>
            </w:r>
            <w:r>
              <w:rPr>
                <w:sz w:val="22"/>
              </w:rPr>
              <w:t>8, 9 &amp; 10</w:t>
            </w:r>
          </w:p>
        </w:tc>
      </w:tr>
      <w:tr w:rsidR="00DB308C" w14:paraId="61BE3B16"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B945" w14:textId="77777777" w:rsidR="00DB308C" w:rsidRDefault="00DB308C" w:rsidP="00DB308C">
            <w:pPr>
              <w:pStyle w:val="TableRow"/>
              <w:rPr>
                <w:rFonts w:cs="Arial"/>
                <w:sz w:val="22"/>
                <w:szCs w:val="22"/>
              </w:rPr>
            </w:pPr>
            <w:r w:rsidRPr="00B05C26">
              <w:rPr>
                <w:rFonts w:cs="Arial"/>
                <w:sz w:val="22"/>
                <w:szCs w:val="22"/>
              </w:rPr>
              <w:lastRenderedPageBreak/>
              <w:t>TA to carry out speech and language programmes in Foundation Stage.</w:t>
            </w:r>
          </w:p>
          <w:p w14:paraId="16ABB099" w14:textId="77777777" w:rsidR="00713EA8" w:rsidRDefault="00713EA8" w:rsidP="00DB308C">
            <w:pPr>
              <w:pStyle w:val="TableRow"/>
              <w:rPr>
                <w:rFonts w:cs="Arial"/>
                <w:sz w:val="22"/>
                <w:szCs w:val="22"/>
              </w:rPr>
            </w:pPr>
          </w:p>
          <w:p w14:paraId="4AD2A033" w14:textId="77777777" w:rsidR="00713EA8" w:rsidRDefault="00713EA8" w:rsidP="00DB308C">
            <w:pPr>
              <w:pStyle w:val="TableRow"/>
              <w:rPr>
                <w:rFonts w:cs="Arial"/>
                <w:sz w:val="22"/>
                <w:szCs w:val="22"/>
              </w:rPr>
            </w:pPr>
          </w:p>
          <w:p w14:paraId="06CA4233" w14:textId="78188062" w:rsidR="00713EA8" w:rsidRDefault="00713EA8" w:rsidP="00DB308C">
            <w:pPr>
              <w:pStyle w:val="TableRow"/>
              <w:rPr>
                <w:rFonts w:cs="Arial"/>
                <w:sz w:val="22"/>
                <w:szCs w:val="22"/>
              </w:rPr>
            </w:pPr>
            <w:r>
              <w:rPr>
                <w:rFonts w:cs="Arial"/>
                <w:sz w:val="22"/>
                <w:szCs w:val="22"/>
              </w:rPr>
              <w:t>Read, Write Inc Development Day</w:t>
            </w:r>
            <w:r w:rsidR="00F40D8D">
              <w:rPr>
                <w:rFonts w:cs="Arial"/>
                <w:sz w:val="22"/>
                <w:szCs w:val="22"/>
              </w:rPr>
              <w:t>s</w:t>
            </w:r>
            <w:r>
              <w:rPr>
                <w:rFonts w:cs="Arial"/>
                <w:sz w:val="22"/>
                <w:szCs w:val="22"/>
              </w:rPr>
              <w:t xml:space="preserve"> for subject leader to ensure all interventions are effective and all resources are being used effectively to ensure disadvantaged pupils make the best possible progress to achieve in phonics and develop early reading</w:t>
            </w:r>
          </w:p>
          <w:p w14:paraId="5E86E553" w14:textId="77777777" w:rsidR="00F40D8D" w:rsidRDefault="00F40D8D" w:rsidP="00DB308C">
            <w:pPr>
              <w:pStyle w:val="TableRow"/>
              <w:rPr>
                <w:rFonts w:cs="Arial"/>
                <w:sz w:val="22"/>
                <w:szCs w:val="22"/>
              </w:rPr>
            </w:pPr>
          </w:p>
          <w:p w14:paraId="593EB9CE" w14:textId="0D6F1F7E" w:rsidR="00F40D8D" w:rsidRPr="00B05C26" w:rsidRDefault="00F40D8D" w:rsidP="00DB308C">
            <w:pPr>
              <w:pStyle w:val="TableRow"/>
              <w:rPr>
                <w:rFonts w:cs="Arial"/>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C5C6" w14:textId="0D5B6134" w:rsidR="00B05C26" w:rsidRPr="004A29E4" w:rsidRDefault="00B05C26" w:rsidP="00B05C26">
            <w:pPr>
              <w:pStyle w:val="NoSpacing"/>
              <w:rPr>
                <w:sz w:val="22"/>
                <w:szCs w:val="22"/>
              </w:rPr>
            </w:pPr>
            <w:r w:rsidRPr="004A29E4">
              <w:rPr>
                <w:sz w:val="22"/>
                <w:szCs w:val="22"/>
              </w:rPr>
              <w:t xml:space="preserve">Betty Hart and Todd </w:t>
            </w:r>
            <w:proofErr w:type="spellStart"/>
            <w:r w:rsidRPr="004A29E4">
              <w:rPr>
                <w:sz w:val="22"/>
                <w:szCs w:val="22"/>
              </w:rPr>
              <w:t>Risley</w:t>
            </w:r>
            <w:proofErr w:type="spellEnd"/>
            <w:r w:rsidRPr="004A29E4">
              <w:rPr>
                <w:sz w:val="22"/>
                <w:szCs w:val="22"/>
              </w:rPr>
              <w:t xml:space="preserve"> coined the phrase the ’30 million word gap’.</w:t>
            </w:r>
            <w:r w:rsidR="00F40D8D">
              <w:rPr>
                <w:sz w:val="22"/>
                <w:szCs w:val="22"/>
              </w:rPr>
              <w:t xml:space="preserve"> </w:t>
            </w:r>
            <w:r w:rsidRPr="004A29E4">
              <w:rPr>
                <w:sz w:val="22"/>
                <w:szCs w:val="22"/>
              </w:rPr>
              <w:t>They found that a child in a family on benefit heard 30 million words less than a child in a professional family.</w:t>
            </w:r>
          </w:p>
          <w:p w14:paraId="3A402F59" w14:textId="77777777" w:rsidR="00B05C26" w:rsidRPr="004A29E4" w:rsidRDefault="00B05C26" w:rsidP="00B05C26">
            <w:pPr>
              <w:pStyle w:val="NoSpacing"/>
              <w:rPr>
                <w:sz w:val="22"/>
                <w:szCs w:val="22"/>
              </w:rPr>
            </w:pPr>
            <w:r w:rsidRPr="004A29E4">
              <w:rPr>
                <w:sz w:val="22"/>
                <w:szCs w:val="22"/>
              </w:rPr>
              <w:t>The recordings also showed that children in poorer families spoke around four times fewer new words per day. </w:t>
            </w:r>
            <w:hyperlink r:id="rId23" w:history="1">
              <w:r w:rsidRPr="004A29E4">
                <w:rPr>
                  <w:b/>
                  <w:bCs/>
                  <w:color w:val="0000FF"/>
                  <w:sz w:val="22"/>
                  <w:szCs w:val="22"/>
                  <w:u w:val="single"/>
                </w:rPr>
                <w:t>A more recent study</w:t>
              </w:r>
            </w:hyperlink>
            <w:r w:rsidRPr="004A29E4">
              <w:rPr>
                <w:sz w:val="22"/>
                <w:szCs w:val="22"/>
              </w:rPr>
              <w:t> found that as well as the words a child says, there are dramatic differences in the number of words children in different social economic groups understand. This difference is there by the time children are 18 months old.</w:t>
            </w:r>
          </w:p>
          <w:p w14:paraId="4B652AD2" w14:textId="7F2A502D" w:rsidR="00B05C26" w:rsidRPr="004A29E4" w:rsidRDefault="00B05C26" w:rsidP="00B05C26">
            <w:pPr>
              <w:pStyle w:val="NoSpacing"/>
              <w:rPr>
                <w:sz w:val="22"/>
                <w:szCs w:val="22"/>
              </w:rPr>
            </w:pPr>
            <w:r w:rsidRPr="004A29E4">
              <w:rPr>
                <w:sz w:val="22"/>
                <w:szCs w:val="22"/>
              </w:rPr>
              <w:t>This is worrying given the fact that children need good language skills to be able to learn to read, to do well in school, to make friends and manage their behaviour. Children’s language at age five is the single most important factor in </w:t>
            </w:r>
            <w:hyperlink r:id="rId24" w:history="1">
              <w:r w:rsidRPr="004A29E4">
                <w:rPr>
                  <w:b/>
                  <w:bCs/>
                  <w:color w:val="0000FF"/>
                  <w:sz w:val="22"/>
                  <w:szCs w:val="22"/>
                  <w:u w:val="single"/>
                </w:rPr>
                <w:t>predicting literacy at age 11</w:t>
              </w:r>
            </w:hyperlink>
            <w:r w:rsidRPr="004A29E4">
              <w:rPr>
                <w:sz w:val="22"/>
                <w:szCs w:val="22"/>
              </w:rPr>
              <w:t> – more important than behaviour, peer relationships, emotional well-being, positive interaction and attention.</w:t>
            </w:r>
          </w:p>
          <w:p w14:paraId="23101CE3" w14:textId="77777777" w:rsidR="004A29E4" w:rsidRPr="004A29E4" w:rsidRDefault="004A29E4" w:rsidP="004A29E4">
            <w:pPr>
              <w:pStyle w:val="TableRowCentered"/>
              <w:jc w:val="left"/>
              <w:rPr>
                <w:rFonts w:cs="Arial"/>
                <w:color w:val="auto"/>
                <w:sz w:val="22"/>
                <w:szCs w:val="22"/>
              </w:rPr>
            </w:pPr>
            <w:r w:rsidRPr="004A29E4">
              <w:rPr>
                <w:rFonts w:cs="Arial"/>
                <w:color w:val="auto"/>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566AFDDC" w14:textId="1959A249" w:rsidR="00DB308C" w:rsidRPr="004A29E4" w:rsidRDefault="00BD360F" w:rsidP="00E71E14">
            <w:pPr>
              <w:pStyle w:val="NoSpacing"/>
              <w:rPr>
                <w:sz w:val="22"/>
                <w:szCs w:val="22"/>
              </w:rPr>
            </w:pPr>
            <w:hyperlink r:id="rId25" w:history="1">
              <w:r w:rsidR="004A29E4" w:rsidRPr="004A29E4">
                <w:rPr>
                  <w:rStyle w:val="Hyperlink"/>
                  <w:iCs/>
                  <w:sz w:val="22"/>
                  <w:szCs w:val="22"/>
                  <w:lang w:val="en-US"/>
                </w:rPr>
                <w:t>Phonics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658F0" w14:textId="77777777" w:rsidR="00DB308C" w:rsidRDefault="00217287" w:rsidP="00DB308C">
            <w:pPr>
              <w:pStyle w:val="TableRowCentered"/>
              <w:jc w:val="left"/>
              <w:rPr>
                <w:sz w:val="22"/>
              </w:rPr>
            </w:pPr>
            <w:r>
              <w:rPr>
                <w:sz w:val="22"/>
              </w:rPr>
              <w:t xml:space="preserve">1,2, </w:t>
            </w:r>
            <w:r w:rsidR="00803A73">
              <w:rPr>
                <w:sz w:val="22"/>
              </w:rPr>
              <w:t>3</w:t>
            </w:r>
            <w:r>
              <w:rPr>
                <w:sz w:val="22"/>
              </w:rPr>
              <w:t>, 9 &amp; 10</w:t>
            </w:r>
          </w:p>
          <w:p w14:paraId="6F828E18" w14:textId="77777777" w:rsidR="00713EA8" w:rsidRDefault="00713EA8" w:rsidP="00DB308C">
            <w:pPr>
              <w:pStyle w:val="TableRowCentered"/>
              <w:jc w:val="left"/>
              <w:rPr>
                <w:sz w:val="22"/>
              </w:rPr>
            </w:pPr>
          </w:p>
          <w:p w14:paraId="44731B48" w14:textId="77777777" w:rsidR="00713EA8" w:rsidRDefault="00713EA8" w:rsidP="00DB308C">
            <w:pPr>
              <w:pStyle w:val="TableRowCentered"/>
              <w:jc w:val="left"/>
              <w:rPr>
                <w:sz w:val="22"/>
              </w:rPr>
            </w:pPr>
          </w:p>
          <w:p w14:paraId="527B7B9F" w14:textId="77777777" w:rsidR="00713EA8" w:rsidRDefault="00713EA8" w:rsidP="00DB308C">
            <w:pPr>
              <w:pStyle w:val="TableRowCentered"/>
              <w:jc w:val="left"/>
              <w:rPr>
                <w:sz w:val="22"/>
              </w:rPr>
            </w:pPr>
          </w:p>
          <w:p w14:paraId="194F23FC" w14:textId="77777777" w:rsidR="00713EA8" w:rsidRDefault="00713EA8" w:rsidP="00DB308C">
            <w:pPr>
              <w:pStyle w:val="TableRowCentered"/>
              <w:jc w:val="left"/>
              <w:rPr>
                <w:sz w:val="22"/>
              </w:rPr>
            </w:pPr>
          </w:p>
          <w:p w14:paraId="646ADDD0" w14:textId="77777777" w:rsidR="00713EA8" w:rsidRDefault="00713EA8" w:rsidP="00DB308C">
            <w:pPr>
              <w:pStyle w:val="TableRowCentered"/>
              <w:jc w:val="left"/>
              <w:rPr>
                <w:sz w:val="22"/>
              </w:rPr>
            </w:pPr>
          </w:p>
          <w:p w14:paraId="6199BB95" w14:textId="67E7388A" w:rsidR="00713EA8" w:rsidRDefault="00713EA8" w:rsidP="00DB308C">
            <w:pPr>
              <w:pStyle w:val="TableRowCentered"/>
              <w:jc w:val="left"/>
              <w:rPr>
                <w:sz w:val="22"/>
              </w:rPr>
            </w:pPr>
            <w:r>
              <w:rPr>
                <w:sz w:val="22"/>
              </w:rPr>
              <w:t>1, 2, 5, 8, 9 &amp; 10</w:t>
            </w:r>
          </w:p>
        </w:tc>
      </w:tr>
      <w:tr w:rsidR="001A0B94" w14:paraId="6B75EECF"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3A317" w14:textId="77777777" w:rsidR="001A0B94" w:rsidRDefault="00713EA8" w:rsidP="00DB308C">
            <w:pPr>
              <w:pStyle w:val="TableRow"/>
              <w:rPr>
                <w:rFonts w:cs="Arial"/>
                <w:sz w:val="22"/>
                <w:szCs w:val="22"/>
              </w:rPr>
            </w:pPr>
            <w:r>
              <w:rPr>
                <w:rFonts w:cs="Arial"/>
                <w:sz w:val="22"/>
                <w:szCs w:val="22"/>
              </w:rPr>
              <w:t xml:space="preserve">To maintain purchase of </w:t>
            </w:r>
            <w:r w:rsidR="001A0B94">
              <w:rPr>
                <w:rFonts w:cs="Arial"/>
                <w:sz w:val="22"/>
                <w:szCs w:val="22"/>
              </w:rPr>
              <w:t>Lexia</w:t>
            </w:r>
            <w:r>
              <w:rPr>
                <w:rFonts w:cs="Arial"/>
                <w:sz w:val="22"/>
                <w:szCs w:val="22"/>
              </w:rPr>
              <w:t xml:space="preserve"> reading intervention programme.</w:t>
            </w:r>
          </w:p>
          <w:p w14:paraId="3F028688" w14:textId="7B17DF10" w:rsidR="006C7524" w:rsidRPr="00B05C26" w:rsidRDefault="006C7524" w:rsidP="00DB308C">
            <w:pPr>
              <w:pStyle w:val="TableRow"/>
              <w:rPr>
                <w:rFonts w:cs="Arial"/>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18DB" w14:textId="77777777" w:rsidR="004A29E4" w:rsidRPr="004A29E4" w:rsidRDefault="004A29E4" w:rsidP="004A29E4">
            <w:pPr>
              <w:pStyle w:val="TableRowCentered"/>
              <w:jc w:val="left"/>
              <w:rPr>
                <w:color w:val="auto"/>
                <w:sz w:val="22"/>
                <w:szCs w:val="22"/>
              </w:rPr>
            </w:pPr>
            <w:r w:rsidRPr="004A29E4">
              <w:rPr>
                <w:color w:val="auto"/>
                <w:sz w:val="22"/>
                <w:szCs w:val="22"/>
              </w:rPr>
              <w:t>When used effectively, diagnostic assessments can indicate areas for development for individual pupils, or across classes and year groups:</w:t>
            </w:r>
          </w:p>
          <w:p w14:paraId="2579407C" w14:textId="27ED698B" w:rsidR="001A0B94" w:rsidRPr="004A29E4" w:rsidRDefault="00BD360F" w:rsidP="004A29E4">
            <w:pPr>
              <w:pStyle w:val="NoSpacing"/>
              <w:rPr>
                <w:sz w:val="22"/>
                <w:szCs w:val="22"/>
              </w:rPr>
            </w:pPr>
            <w:hyperlink r:id="rId26" w:history="1">
              <w:r w:rsidR="004A29E4" w:rsidRPr="004A29E4">
                <w:rPr>
                  <w:rStyle w:val="Hyperlink"/>
                  <w:iCs/>
                  <w:sz w:val="22"/>
                  <w:szCs w:val="22"/>
                  <w:lang w:val="en-US"/>
                </w:rPr>
                <w:t>Diagnostic assessment | EEF</w:t>
              </w:r>
            </w:hyperlink>
          </w:p>
          <w:p w14:paraId="5EEFF3E2" w14:textId="4BCB1B26" w:rsidR="00713EA8" w:rsidRPr="00713EA8" w:rsidRDefault="00713EA8" w:rsidP="00B05C26">
            <w:pPr>
              <w:pStyle w:val="NoSpacing"/>
              <w:rPr>
                <w:sz w:val="22"/>
                <w:szCs w:val="22"/>
              </w:rPr>
            </w:pPr>
            <w:r>
              <w:rPr>
                <w:sz w:val="22"/>
                <w:szCs w:val="22"/>
              </w:rPr>
              <w:t xml:space="preserve">All internal data has shown that disadvantaged pupils make the least progress and are less likely to achieve age related expectations in reading.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1532" w14:textId="51AD46C1" w:rsidR="001A0B94" w:rsidRDefault="00713EA8" w:rsidP="00DB308C">
            <w:pPr>
              <w:pStyle w:val="TableRowCentered"/>
              <w:jc w:val="left"/>
              <w:rPr>
                <w:sz w:val="22"/>
              </w:rPr>
            </w:pPr>
            <w:r>
              <w:rPr>
                <w:sz w:val="22"/>
              </w:rPr>
              <w:t>1, 8, 9, 10 11 -14</w:t>
            </w:r>
          </w:p>
        </w:tc>
      </w:tr>
      <w:tr w:rsidR="001A0B94" w14:paraId="6C6D91C2"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0C18" w14:textId="77777777" w:rsidR="001A0B94" w:rsidRDefault="0095128B" w:rsidP="00DB308C">
            <w:pPr>
              <w:pStyle w:val="TableRow"/>
              <w:rPr>
                <w:rFonts w:cs="Arial"/>
                <w:sz w:val="22"/>
                <w:szCs w:val="22"/>
              </w:rPr>
            </w:pPr>
            <w:r>
              <w:rPr>
                <w:rFonts w:cs="Arial"/>
                <w:sz w:val="22"/>
                <w:szCs w:val="22"/>
              </w:rPr>
              <w:t>To purchase the ‘</w:t>
            </w:r>
            <w:r w:rsidR="00904903">
              <w:rPr>
                <w:rFonts w:cs="Arial"/>
                <w:sz w:val="22"/>
                <w:szCs w:val="22"/>
              </w:rPr>
              <w:t>Fresh Start</w:t>
            </w:r>
            <w:r>
              <w:rPr>
                <w:rFonts w:cs="Arial"/>
                <w:sz w:val="22"/>
                <w:szCs w:val="22"/>
              </w:rPr>
              <w:t>’ programme for struggling readers in KS2</w:t>
            </w:r>
          </w:p>
          <w:p w14:paraId="628E691C" w14:textId="774F75DF" w:rsidR="006C7524" w:rsidRPr="00B05C26" w:rsidRDefault="006C7524" w:rsidP="00CE3F60">
            <w:pPr>
              <w:pStyle w:val="TableRow"/>
              <w:rPr>
                <w:rFonts w:cs="Arial"/>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5147" w14:textId="77777777" w:rsidR="004A29E4" w:rsidRPr="004A29E4" w:rsidRDefault="004A29E4" w:rsidP="004A29E4">
            <w:pPr>
              <w:pStyle w:val="TableRowCentered"/>
              <w:jc w:val="left"/>
              <w:rPr>
                <w:color w:val="auto"/>
                <w:sz w:val="22"/>
                <w:szCs w:val="22"/>
              </w:rPr>
            </w:pPr>
            <w:r w:rsidRPr="004A29E4">
              <w:rPr>
                <w:color w:val="auto"/>
                <w:sz w:val="22"/>
                <w:szCs w:val="22"/>
              </w:rPr>
              <w:t>When used effectively, diagnostic assessments can indicate areas for development for individual pupils, or across classes and year groups:</w:t>
            </w:r>
          </w:p>
          <w:p w14:paraId="66DAB7C1" w14:textId="77777777" w:rsidR="004A29E4" w:rsidRPr="004A29E4" w:rsidRDefault="00BD360F" w:rsidP="004A29E4">
            <w:pPr>
              <w:pStyle w:val="NoSpacing"/>
              <w:rPr>
                <w:sz w:val="22"/>
                <w:szCs w:val="22"/>
              </w:rPr>
            </w:pPr>
            <w:hyperlink r:id="rId27" w:history="1">
              <w:r w:rsidR="004A29E4" w:rsidRPr="004A29E4">
                <w:rPr>
                  <w:rStyle w:val="Hyperlink"/>
                  <w:iCs/>
                  <w:sz w:val="22"/>
                  <w:szCs w:val="22"/>
                  <w:lang w:val="en-US"/>
                </w:rPr>
                <w:t>Diagnostic assessment | EEF</w:t>
              </w:r>
            </w:hyperlink>
          </w:p>
          <w:p w14:paraId="0C634C10" w14:textId="1D8024BA" w:rsidR="001A0B94" w:rsidRPr="00713EA8" w:rsidRDefault="007821F2" w:rsidP="007821F2">
            <w:pPr>
              <w:pStyle w:val="NoSpacing"/>
              <w:rPr>
                <w:sz w:val="22"/>
                <w:szCs w:val="22"/>
              </w:rPr>
            </w:pPr>
            <w:r>
              <w:rPr>
                <w:sz w:val="22"/>
                <w:szCs w:val="22"/>
              </w:rPr>
              <w:lastRenderedPageBreak/>
              <w:t>All internal data has shown that disadvantaged pupils make the least progress and are less likely to achieve age related expectations in reading.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C313" w14:textId="29BA4DAB" w:rsidR="001A0B94" w:rsidRDefault="0095128B" w:rsidP="00DB308C">
            <w:pPr>
              <w:pStyle w:val="TableRowCentered"/>
              <w:jc w:val="left"/>
              <w:rPr>
                <w:sz w:val="22"/>
              </w:rPr>
            </w:pPr>
            <w:r>
              <w:rPr>
                <w:sz w:val="22"/>
              </w:rPr>
              <w:lastRenderedPageBreak/>
              <w:t>1, 8, 9, 10 11 -14</w:t>
            </w:r>
          </w:p>
        </w:tc>
      </w:tr>
      <w:tr w:rsidR="001A0B94" w14:paraId="0161A5AD"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DA330" w14:textId="60FC3B3F" w:rsidR="001A0B94" w:rsidRPr="00B05C26" w:rsidRDefault="0095128B" w:rsidP="00DB308C">
            <w:pPr>
              <w:pStyle w:val="TableRow"/>
              <w:rPr>
                <w:rFonts w:cs="Arial"/>
                <w:sz w:val="22"/>
                <w:szCs w:val="22"/>
              </w:rPr>
            </w:pPr>
            <w:r>
              <w:rPr>
                <w:rFonts w:cs="Arial"/>
                <w:sz w:val="22"/>
                <w:szCs w:val="22"/>
              </w:rPr>
              <w:t>Additional TA time to deliver the Fresh start programme in KS2.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A2D9" w14:textId="77777777" w:rsidR="007821F2" w:rsidRDefault="007821F2" w:rsidP="007821F2">
            <w:pPr>
              <w:pStyle w:val="NoSpacing"/>
              <w:rPr>
                <w:sz w:val="22"/>
                <w:szCs w:val="22"/>
              </w:rPr>
            </w:pPr>
            <w:r>
              <w:rPr>
                <w:sz w:val="22"/>
                <w:szCs w:val="22"/>
              </w:rPr>
              <w:t>Research above.</w:t>
            </w:r>
          </w:p>
          <w:p w14:paraId="531A4918" w14:textId="1BBA58DA" w:rsidR="001A0B94" w:rsidRPr="00713EA8" w:rsidRDefault="007821F2" w:rsidP="007821F2">
            <w:pPr>
              <w:pStyle w:val="NoSpacing"/>
              <w:rPr>
                <w:sz w:val="22"/>
                <w:szCs w:val="22"/>
              </w:rPr>
            </w:pPr>
            <w:r>
              <w:rPr>
                <w:sz w:val="22"/>
                <w:szCs w:val="22"/>
              </w:rPr>
              <w:t>All internal data has shown that disadvantaged pupils are less likely to achieve age related expectations in reading.</w:t>
            </w:r>
            <w:r w:rsidR="007F67CA">
              <w:rPr>
                <w:sz w:val="22"/>
                <w:szCs w:val="22"/>
              </w:rPr>
              <w:t xml:space="preserve"> Timely intervention will ensure that this does not happen and disadvantaged pupils will achieve what is expected where possible.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303B3" w14:textId="72F485B4" w:rsidR="001A0B94" w:rsidRDefault="0095128B" w:rsidP="00DB308C">
            <w:pPr>
              <w:pStyle w:val="TableRowCentered"/>
              <w:jc w:val="left"/>
              <w:rPr>
                <w:sz w:val="22"/>
              </w:rPr>
            </w:pPr>
            <w:r>
              <w:rPr>
                <w:sz w:val="22"/>
              </w:rPr>
              <w:t>1, 8, 9, 10 11 -14</w:t>
            </w:r>
          </w:p>
        </w:tc>
      </w:tr>
      <w:tr w:rsidR="00115B9A" w14:paraId="72B3123D" w14:textId="77777777" w:rsidTr="00803A7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682E" w14:textId="77777777" w:rsidR="00115B9A" w:rsidRDefault="00115B9A" w:rsidP="00DB308C">
            <w:pPr>
              <w:pStyle w:val="TableRow"/>
              <w:rPr>
                <w:rFonts w:cs="Arial"/>
                <w:iCs/>
                <w:color w:val="auto"/>
                <w:sz w:val="22"/>
                <w:szCs w:val="22"/>
                <w:lang w:val="en-US"/>
              </w:rPr>
            </w:pPr>
            <w:r w:rsidRPr="00115B9A">
              <w:rPr>
                <w:rFonts w:cs="Arial"/>
                <w:iCs/>
                <w:color w:val="auto"/>
                <w:sz w:val="22"/>
                <w:szCs w:val="22"/>
                <w:lang w:val="en-US"/>
              </w:rPr>
              <w:t>Purchase of</w:t>
            </w:r>
            <w:r>
              <w:rPr>
                <w:rFonts w:cs="Arial"/>
                <w:iCs/>
                <w:color w:val="auto"/>
                <w:sz w:val="22"/>
                <w:szCs w:val="22"/>
                <w:lang w:val="en-US"/>
              </w:rPr>
              <w:t xml:space="preserve"> Place Value of punctuation and Grammar to develop the writing skills</w:t>
            </w:r>
            <w:r w:rsidRPr="00115B9A">
              <w:rPr>
                <w:rFonts w:cs="Arial"/>
                <w:iCs/>
                <w:color w:val="auto"/>
                <w:sz w:val="22"/>
                <w:szCs w:val="22"/>
                <w:lang w:val="en-US"/>
              </w:rPr>
              <w:t xml:space="preserve"> and vocabulary skills for disadvantaged pupils who have relatively low spoken language skills</w:t>
            </w:r>
            <w:r>
              <w:rPr>
                <w:rFonts w:cs="Arial"/>
                <w:iCs/>
                <w:color w:val="auto"/>
                <w:sz w:val="22"/>
                <w:szCs w:val="22"/>
                <w:lang w:val="en-US"/>
              </w:rPr>
              <w:t xml:space="preserve"> and writing ability.</w:t>
            </w:r>
          </w:p>
          <w:p w14:paraId="4CC64E63" w14:textId="4779D72C" w:rsidR="006C7524" w:rsidRPr="00115B9A" w:rsidRDefault="006C7524" w:rsidP="00DB308C">
            <w:pPr>
              <w:pStyle w:val="TableRow"/>
              <w:rPr>
                <w:rFonts w:cs="Arial"/>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DE8F2" w14:textId="77777777" w:rsidR="00115B9A" w:rsidRPr="00115B9A" w:rsidRDefault="00115B9A" w:rsidP="00115B9A">
            <w:pPr>
              <w:pStyle w:val="TableRowCentered"/>
              <w:jc w:val="left"/>
              <w:rPr>
                <w:rFonts w:cs="Arial"/>
                <w:color w:val="auto"/>
                <w:sz w:val="22"/>
                <w:szCs w:val="22"/>
              </w:rPr>
            </w:pPr>
            <w:r w:rsidRPr="00115B9A">
              <w:rPr>
                <w:rFonts w:cs="Arial"/>
                <w:color w:val="auto"/>
                <w:sz w:val="22"/>
                <w:szCs w:val="22"/>
              </w:rPr>
              <w:t>Oral language interventions can have a positive impact on pupils’ language skills. Approaches that focus on speaking, listening and a combination of the two show positive impacts on attainment:</w:t>
            </w:r>
          </w:p>
          <w:p w14:paraId="38528558" w14:textId="77777777" w:rsidR="00115B9A" w:rsidRDefault="00BD360F" w:rsidP="00115B9A">
            <w:pPr>
              <w:pStyle w:val="TableRowCentered"/>
              <w:spacing w:after="120"/>
              <w:jc w:val="left"/>
              <w:rPr>
                <w:rStyle w:val="Hyperlink"/>
                <w:iCs/>
                <w:sz w:val="22"/>
                <w:szCs w:val="22"/>
                <w:lang w:val="en-US"/>
              </w:rPr>
            </w:pPr>
            <w:hyperlink r:id="rId28" w:history="1">
              <w:r w:rsidR="00115B9A" w:rsidRPr="00115B9A">
                <w:rPr>
                  <w:rStyle w:val="Hyperlink"/>
                  <w:iCs/>
                  <w:sz w:val="22"/>
                  <w:szCs w:val="22"/>
                  <w:lang w:val="en-US"/>
                </w:rPr>
                <w:t>Oral language interventions | Teaching and Learning Toolkit | EEF</w:t>
              </w:r>
            </w:hyperlink>
          </w:p>
          <w:p w14:paraId="6EBA0F04" w14:textId="2035D6BF" w:rsidR="007F67CA" w:rsidRPr="00BD360F" w:rsidRDefault="007F67CA" w:rsidP="00115B9A">
            <w:pPr>
              <w:pStyle w:val="TableRowCentered"/>
              <w:spacing w:after="120"/>
              <w:jc w:val="left"/>
              <w:rPr>
                <w:iCs/>
                <w:color w:val="0000FF"/>
                <w:sz w:val="22"/>
                <w:szCs w:val="22"/>
                <w:lang w:val="en-US"/>
              </w:rPr>
            </w:pPr>
            <w:r w:rsidRPr="00BD360F">
              <w:rPr>
                <w:iCs/>
                <w:color w:val="auto"/>
                <w:sz w:val="22"/>
                <w:szCs w:val="22"/>
                <w:lang w:val="en-US"/>
              </w:rPr>
              <w:t xml:space="preserve">The attainment of disadvantage pupils </w:t>
            </w:r>
            <w:r w:rsidR="00BD360F">
              <w:rPr>
                <w:iCs/>
                <w:color w:val="auto"/>
                <w:sz w:val="22"/>
                <w:szCs w:val="22"/>
                <w:lang w:val="en-US"/>
              </w:rPr>
              <w:t>at the end of KS2 is increasing (</w:t>
            </w:r>
            <w:proofErr w:type="gramStart"/>
            <w:r w:rsidR="00BD360F">
              <w:rPr>
                <w:iCs/>
                <w:color w:val="auto"/>
                <w:sz w:val="22"/>
                <w:szCs w:val="22"/>
                <w:lang w:val="en-US"/>
              </w:rPr>
              <w:t>3 year</w:t>
            </w:r>
            <w:proofErr w:type="gramEnd"/>
            <w:r w:rsidR="00BD360F">
              <w:rPr>
                <w:iCs/>
                <w:color w:val="auto"/>
                <w:sz w:val="22"/>
                <w:szCs w:val="22"/>
                <w:lang w:val="en-US"/>
              </w:rPr>
              <w:t xml:space="preserve"> trend – ISR) and the gap is continuing got narrow.</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1199" w14:textId="4552359F" w:rsidR="00115B9A" w:rsidRDefault="00115B9A" w:rsidP="00DB308C">
            <w:pPr>
              <w:pStyle w:val="TableRowCentered"/>
              <w:jc w:val="left"/>
              <w:rPr>
                <w:sz w:val="22"/>
              </w:rPr>
            </w:pPr>
            <w:r>
              <w:rPr>
                <w:sz w:val="22"/>
              </w:rPr>
              <w:t>5, 9, 10, 11 - 14</w:t>
            </w:r>
          </w:p>
        </w:tc>
      </w:tr>
    </w:tbl>
    <w:p w14:paraId="2A7D5533" w14:textId="499D0652" w:rsidR="00E66558" w:rsidRPr="00BD360F" w:rsidRDefault="009D71E8" w:rsidP="00BD360F">
      <w:pPr>
        <w:pStyle w:val="Heading3"/>
      </w:pPr>
      <w:r w:rsidRPr="00BD360F">
        <w:rPr>
          <w:sz w:val="24"/>
          <w:szCs w:val="24"/>
        </w:rPr>
        <w:t>Wider strategies (for example, related to attendance, behaviour, wellbeing)</w:t>
      </w:r>
      <w:r w:rsidR="00BD360F">
        <w:t xml:space="preserve"> </w:t>
      </w:r>
      <w:r w:rsidRPr="00F71B8A">
        <w:rPr>
          <w:color w:val="auto"/>
          <w:sz w:val="22"/>
        </w:rPr>
        <w:t xml:space="preserve">Budgeted cost: </w:t>
      </w:r>
      <w:r w:rsidR="007B59B7" w:rsidRPr="00F71B8A">
        <w:rPr>
          <w:color w:val="auto"/>
          <w:sz w:val="22"/>
        </w:rPr>
        <w:t>£</w:t>
      </w:r>
      <w:r w:rsidR="006A010B" w:rsidRPr="00F71B8A">
        <w:rPr>
          <w:color w:val="auto"/>
          <w:sz w:val="22"/>
        </w:rPr>
        <w:t>28,312</w:t>
      </w:r>
    </w:p>
    <w:tbl>
      <w:tblPr>
        <w:tblW w:w="5301" w:type="pct"/>
        <w:tblInd w:w="-572" w:type="dxa"/>
        <w:tblCellMar>
          <w:left w:w="10" w:type="dxa"/>
          <w:right w:w="10" w:type="dxa"/>
        </w:tblCellMar>
        <w:tblLook w:val="04A0" w:firstRow="1" w:lastRow="0" w:firstColumn="1" w:lastColumn="0" w:noHBand="0" w:noVBand="1"/>
      </w:tblPr>
      <w:tblGrid>
        <w:gridCol w:w="4065"/>
        <w:gridCol w:w="4461"/>
        <w:gridCol w:w="1531"/>
      </w:tblGrid>
      <w:tr w:rsidR="00E66558" w14:paraId="2A7D5537" w14:textId="77777777" w:rsidTr="00BD360F">
        <w:tc>
          <w:tcPr>
            <w:tcW w:w="40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4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03A73" w:rsidRDefault="009D71E8">
            <w:pPr>
              <w:pStyle w:val="TableHeader"/>
              <w:jc w:val="left"/>
              <w:rPr>
                <w:color w:val="auto"/>
              </w:rPr>
            </w:pPr>
            <w:r w:rsidRPr="00803A73">
              <w:rPr>
                <w:color w:val="auto"/>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03A73" w:rsidRDefault="009D71E8">
            <w:pPr>
              <w:pStyle w:val="TableHeader"/>
              <w:jc w:val="left"/>
              <w:rPr>
                <w:color w:val="auto"/>
              </w:rPr>
            </w:pPr>
            <w:r w:rsidRPr="00803A73">
              <w:rPr>
                <w:color w:val="auto"/>
              </w:rPr>
              <w:t>Challenge number(s) addressed</w:t>
            </w:r>
          </w:p>
        </w:tc>
      </w:tr>
      <w:tr w:rsidR="00DB308C" w14:paraId="2A7D553B" w14:textId="77777777" w:rsidTr="00BD360F">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6B61" w14:textId="2386E014" w:rsidR="00DB308C" w:rsidRDefault="00F71B8A" w:rsidP="00DB308C">
            <w:pPr>
              <w:pStyle w:val="TableRow"/>
              <w:rPr>
                <w:sz w:val="22"/>
                <w:szCs w:val="22"/>
              </w:rPr>
            </w:pPr>
            <w:r>
              <w:rPr>
                <w:sz w:val="22"/>
                <w:szCs w:val="22"/>
              </w:rPr>
              <w:t xml:space="preserve">Pastoral Mentor </w:t>
            </w:r>
            <w:r w:rsidR="00DB308C" w:rsidRPr="006B3DD5">
              <w:rPr>
                <w:sz w:val="22"/>
                <w:szCs w:val="22"/>
              </w:rPr>
              <w:t xml:space="preserve">to improve attendance and punctuality of disadvantaged pupils.  </w:t>
            </w:r>
            <w:r>
              <w:rPr>
                <w:sz w:val="22"/>
                <w:szCs w:val="22"/>
              </w:rPr>
              <w:t>Pastoral Mentor</w:t>
            </w:r>
            <w:r w:rsidR="00DB308C" w:rsidRPr="006B3DD5">
              <w:rPr>
                <w:sz w:val="22"/>
                <w:szCs w:val="22"/>
              </w:rPr>
              <w:t xml:space="preserve"> also carries out </w:t>
            </w:r>
            <w:r w:rsidR="00217287" w:rsidRPr="006B3DD5">
              <w:rPr>
                <w:sz w:val="22"/>
                <w:szCs w:val="22"/>
              </w:rPr>
              <w:t>counselling</w:t>
            </w:r>
            <w:r w:rsidR="00DB308C" w:rsidRPr="006B3DD5">
              <w:rPr>
                <w:sz w:val="22"/>
                <w:szCs w:val="22"/>
              </w:rPr>
              <w:t xml:space="preserve"> sessions and supports those families who need Early Help.</w:t>
            </w:r>
          </w:p>
          <w:p w14:paraId="46C0ED14" w14:textId="77777777" w:rsidR="006C7524" w:rsidRDefault="006C7524" w:rsidP="00DB308C">
            <w:pPr>
              <w:pStyle w:val="TableRow"/>
            </w:pPr>
          </w:p>
          <w:p w14:paraId="2A7D5538" w14:textId="2840936B" w:rsidR="006C7524" w:rsidRDefault="006C7524" w:rsidP="00DB308C">
            <w:pPr>
              <w:pStyle w:val="TableRow"/>
            </w:pPr>
          </w:p>
        </w:tc>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97A5" w14:textId="5896182F" w:rsidR="00551FCC" w:rsidRPr="00551FCC" w:rsidRDefault="00551FCC" w:rsidP="00551FCC">
            <w:pPr>
              <w:shd w:val="clear" w:color="auto" w:fill="FFFFFF"/>
              <w:suppressAutoHyphens w:val="0"/>
              <w:autoSpaceDN/>
              <w:spacing w:before="100" w:beforeAutospacing="1" w:after="225"/>
              <w:rPr>
                <w:rFonts w:cs="Arial"/>
                <w:color w:val="auto"/>
                <w:sz w:val="20"/>
                <w:szCs w:val="20"/>
              </w:rPr>
            </w:pPr>
            <w:r w:rsidRPr="00551FCC">
              <w:rPr>
                <w:sz w:val="22"/>
                <w:szCs w:val="22"/>
              </w:rPr>
              <w:t>Aside from the impact on attainment, which this report focuses on, teachers have frequently reported concerns around the effect on pupil wellbeing. There is also emerging evidence that suggests the pandemic has negatively impacted children’s mental health. (EEF)</w:t>
            </w:r>
          </w:p>
          <w:p w14:paraId="2A7D5539" w14:textId="0BF28F29" w:rsidR="00DB308C" w:rsidRDefault="00803A73" w:rsidP="00DB308C">
            <w:pPr>
              <w:pStyle w:val="TableRowCentered"/>
              <w:jc w:val="left"/>
              <w:rPr>
                <w:sz w:val="22"/>
              </w:rPr>
            </w:pPr>
            <w:r>
              <w:rPr>
                <w:sz w:val="22"/>
              </w:rPr>
              <w:t xml:space="preserve">There are large numbers of </w:t>
            </w:r>
            <w:r w:rsidR="00217287">
              <w:rPr>
                <w:sz w:val="22"/>
              </w:rPr>
              <w:t xml:space="preserve">pupils known to social care and </w:t>
            </w:r>
            <w:r w:rsidR="00BC70A8">
              <w:rPr>
                <w:sz w:val="22"/>
              </w:rPr>
              <w:t>family’s</w:t>
            </w:r>
            <w:r w:rsidR="00217287">
              <w:rPr>
                <w:sz w:val="22"/>
              </w:rPr>
              <w:t xml:space="preserve"> subject to Early Help, this requires a dedicated post.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C2AE422" w:rsidR="00DB308C" w:rsidRDefault="00904903" w:rsidP="00DB308C">
            <w:pPr>
              <w:pStyle w:val="TableRowCentered"/>
              <w:jc w:val="left"/>
              <w:rPr>
                <w:sz w:val="22"/>
              </w:rPr>
            </w:pPr>
            <w:r>
              <w:rPr>
                <w:sz w:val="22"/>
              </w:rPr>
              <w:t>3, 4, 6, 7, 8 &amp; 11</w:t>
            </w:r>
          </w:p>
        </w:tc>
      </w:tr>
      <w:tr w:rsidR="00904903" w14:paraId="3A91B7C7" w14:textId="77777777" w:rsidTr="00BD360F">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657A" w14:textId="149448F3" w:rsidR="006C7524" w:rsidRPr="006B3DD5" w:rsidRDefault="004A29E4" w:rsidP="00CE3F60">
            <w:pPr>
              <w:pStyle w:val="TableRow"/>
              <w:ind w:left="0"/>
              <w:rPr>
                <w:sz w:val="22"/>
                <w:szCs w:val="22"/>
              </w:rPr>
            </w:pPr>
            <w:r w:rsidRPr="004A29E4">
              <w:rPr>
                <w:rFonts w:cs="Arial"/>
                <w:iCs/>
                <w:color w:val="auto"/>
                <w:sz w:val="22"/>
                <w:szCs w:val="22"/>
                <w:lang w:val="en-US" w:eastAsia="en-US"/>
              </w:rPr>
              <w:t>Improve the quality of social and emotional (SEL) learning</w:t>
            </w:r>
            <w:r>
              <w:rPr>
                <w:rFonts w:cs="Arial"/>
                <w:iCs/>
                <w:color w:val="auto"/>
                <w:sz w:val="22"/>
                <w:szCs w:val="22"/>
                <w:lang w:val="en-US" w:eastAsia="en-US"/>
              </w:rPr>
              <w:t>.</w:t>
            </w:r>
            <w:r>
              <w:rPr>
                <w:sz w:val="22"/>
                <w:szCs w:val="22"/>
              </w:rPr>
              <w:t xml:space="preserve"> </w:t>
            </w:r>
            <w:r w:rsidR="00904903">
              <w:rPr>
                <w:sz w:val="22"/>
                <w:szCs w:val="22"/>
              </w:rPr>
              <w:t>One member of staff to complete NPQ in teaching and learning and introduce the ‘Happy Minds’ programme.</w:t>
            </w:r>
          </w:p>
        </w:tc>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E6F2" w14:textId="77777777" w:rsidR="004A29E4" w:rsidRPr="004A29E4" w:rsidRDefault="004A29E4" w:rsidP="004A29E4">
            <w:pPr>
              <w:pStyle w:val="TableRowCentered"/>
              <w:jc w:val="left"/>
              <w:rPr>
                <w:rFonts w:cs="Arial"/>
                <w:color w:val="auto"/>
                <w:sz w:val="22"/>
                <w:szCs w:val="22"/>
              </w:rPr>
            </w:pPr>
            <w:r w:rsidRPr="004A29E4">
              <w:rPr>
                <w:rFonts w:cs="Arial"/>
                <w:color w:val="auto"/>
                <w:sz w:val="22"/>
                <w:szCs w:val="22"/>
              </w:rPr>
              <w:t>There is extensive evidence associating childhood social and emotional skills with improved outcomes at school and in later life (e.g., improved academic performance, attitudes, behaviour and relationships with peers):</w:t>
            </w:r>
          </w:p>
          <w:p w14:paraId="555DE31E" w14:textId="35DF98B9" w:rsidR="00904903" w:rsidRPr="00551FCC" w:rsidRDefault="00BD360F" w:rsidP="004A29E4">
            <w:pPr>
              <w:shd w:val="clear" w:color="auto" w:fill="FFFFFF"/>
              <w:suppressAutoHyphens w:val="0"/>
              <w:autoSpaceDN/>
              <w:spacing w:before="100" w:beforeAutospacing="1" w:after="225"/>
              <w:rPr>
                <w:sz w:val="22"/>
                <w:szCs w:val="22"/>
              </w:rPr>
            </w:pPr>
            <w:hyperlink r:id="rId29" w:history="1">
              <w:r w:rsidR="004A29E4" w:rsidRPr="004A29E4">
                <w:rPr>
                  <w:rStyle w:val="Hyperlink"/>
                  <w:iCs/>
                  <w:sz w:val="22"/>
                  <w:szCs w:val="22"/>
                  <w:lang w:val="en-US"/>
                </w:rPr>
                <w:t>Improving_Social_and_Emotional</w:t>
              </w:r>
              <w:proofErr w:type="gramStart"/>
              <w:r w:rsidR="004A29E4" w:rsidRPr="004A29E4">
                <w:rPr>
                  <w:rStyle w:val="Hyperlink"/>
                  <w:iCs/>
                  <w:sz w:val="22"/>
                  <w:szCs w:val="22"/>
                  <w:lang w:val="en-US"/>
                </w:rPr>
                <w:t>_  Learning</w:t>
              </w:r>
              <w:proofErr w:type="gramEnd"/>
            </w:hyperlink>
            <w:r w:rsidR="004A29E4" w:rsidRPr="004A29E4">
              <w:rPr>
                <w:rStyle w:val="Hyperlink"/>
                <w:iCs/>
                <w:sz w:val="22"/>
                <w:szCs w:val="22"/>
                <w:lang w:val="en-US"/>
              </w:rPr>
              <w:t xml:space="preserve"> in Primary Schools | EEF</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EE206" w14:textId="64EA81F6" w:rsidR="00904903" w:rsidRDefault="004A29E4" w:rsidP="00DB308C">
            <w:pPr>
              <w:pStyle w:val="TableRowCentered"/>
              <w:jc w:val="left"/>
              <w:rPr>
                <w:sz w:val="22"/>
              </w:rPr>
            </w:pPr>
            <w:r>
              <w:rPr>
                <w:sz w:val="22"/>
              </w:rPr>
              <w:lastRenderedPageBreak/>
              <w:t>6 &amp; 7</w:t>
            </w:r>
          </w:p>
        </w:tc>
      </w:tr>
    </w:tbl>
    <w:p w14:paraId="2A7D5541" w14:textId="57B1512E" w:rsidR="00E66558" w:rsidRPr="006A010B" w:rsidRDefault="009D71E8" w:rsidP="00120AB1">
      <w:pPr>
        <w:rPr>
          <w:color w:val="auto"/>
          <w:sz w:val="22"/>
        </w:rPr>
      </w:pPr>
      <w:r w:rsidRPr="006A010B">
        <w:rPr>
          <w:bCs/>
          <w:color w:val="auto"/>
          <w:szCs w:val="28"/>
        </w:rPr>
        <w:t>Total budgeted cost: £</w:t>
      </w:r>
      <w:r w:rsidR="006A010B" w:rsidRPr="006A010B">
        <w:rPr>
          <w:bCs/>
          <w:color w:val="auto"/>
          <w:szCs w:val="28"/>
        </w:rPr>
        <w:t>159187.40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343BE7">
        <w:trPr>
          <w:trHeight w:val="416"/>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4AAAD7" w14:textId="619EEE14" w:rsidR="007821F2" w:rsidRDefault="007821F2" w:rsidP="007821F2">
            <w:pPr>
              <w:shd w:val="clear" w:color="auto" w:fill="FFFFFF"/>
              <w:rPr>
                <w:b/>
                <w:sz w:val="22"/>
                <w:szCs w:val="22"/>
                <w:u w:val="single"/>
              </w:rPr>
            </w:pPr>
            <w:r>
              <w:rPr>
                <w:b/>
                <w:sz w:val="22"/>
                <w:szCs w:val="22"/>
                <w:u w:val="single"/>
              </w:rPr>
              <w:t>Outcomes July 202</w:t>
            </w:r>
            <w:r w:rsidR="00801EE1">
              <w:rPr>
                <w:b/>
                <w:sz w:val="22"/>
                <w:szCs w:val="22"/>
                <w:u w:val="single"/>
              </w:rPr>
              <w:t>5</w:t>
            </w:r>
          </w:p>
          <w:p w14:paraId="6688E926" w14:textId="582924E4" w:rsidR="007821F2" w:rsidRPr="004C3049" w:rsidRDefault="007821F2" w:rsidP="007821F2">
            <w:pPr>
              <w:shd w:val="clear" w:color="auto" w:fill="FFFFFF"/>
              <w:rPr>
                <w:rFonts w:cs="Arial"/>
                <w:color w:val="auto"/>
                <w:sz w:val="22"/>
                <w:szCs w:val="22"/>
              </w:rPr>
            </w:pPr>
            <w:r w:rsidRPr="004C3049">
              <w:rPr>
                <w:b/>
                <w:color w:val="auto"/>
                <w:sz w:val="22"/>
                <w:szCs w:val="22"/>
                <w:u w:val="single"/>
              </w:rPr>
              <w:t>EYFS</w:t>
            </w:r>
            <w:r w:rsidRPr="004C3049">
              <w:rPr>
                <w:rFonts w:cs="Arial"/>
                <w:color w:val="auto"/>
                <w:sz w:val="22"/>
                <w:szCs w:val="22"/>
              </w:rPr>
              <w:t> (3</w:t>
            </w:r>
            <w:r w:rsidR="00801EE1">
              <w:rPr>
                <w:rFonts w:cs="Arial"/>
                <w:color w:val="auto"/>
                <w:sz w:val="22"/>
                <w:szCs w:val="22"/>
              </w:rPr>
              <w:t>1</w:t>
            </w:r>
            <w:r w:rsidRPr="004C3049">
              <w:rPr>
                <w:rFonts w:cs="Arial"/>
                <w:color w:val="auto"/>
                <w:sz w:val="22"/>
                <w:szCs w:val="22"/>
              </w:rPr>
              <w:t xml:space="preserve"> pupils) </w:t>
            </w:r>
          </w:p>
          <w:p w14:paraId="2D6537FD" w14:textId="2484BCD3" w:rsidR="007821F2" w:rsidRPr="004C3049" w:rsidRDefault="007821F2" w:rsidP="007821F2">
            <w:pPr>
              <w:rPr>
                <w:color w:val="auto"/>
                <w:sz w:val="22"/>
                <w:szCs w:val="22"/>
                <w:u w:val="single"/>
              </w:rPr>
            </w:pPr>
            <w:r w:rsidRPr="004C3049">
              <w:rPr>
                <w:color w:val="auto"/>
                <w:sz w:val="22"/>
                <w:szCs w:val="22"/>
                <w:u w:val="single"/>
              </w:rPr>
              <w:t>1</w:t>
            </w:r>
            <w:r w:rsidR="00801EE1">
              <w:rPr>
                <w:color w:val="auto"/>
                <w:sz w:val="22"/>
                <w:szCs w:val="22"/>
                <w:u w:val="single"/>
              </w:rPr>
              <w:t>2</w:t>
            </w:r>
            <w:r w:rsidRPr="004C3049">
              <w:rPr>
                <w:color w:val="auto"/>
                <w:sz w:val="22"/>
                <w:szCs w:val="22"/>
                <w:u w:val="single"/>
              </w:rPr>
              <w:t xml:space="preserve"> PP pupils, </w:t>
            </w:r>
            <w:r w:rsidR="00801EE1">
              <w:rPr>
                <w:color w:val="auto"/>
                <w:sz w:val="22"/>
                <w:szCs w:val="22"/>
                <w:u w:val="single"/>
              </w:rPr>
              <w:t>39</w:t>
            </w:r>
            <w:r w:rsidRPr="004C3049">
              <w:rPr>
                <w:color w:val="auto"/>
                <w:sz w:val="22"/>
                <w:szCs w:val="22"/>
                <w:u w:val="single"/>
              </w:rPr>
              <w:t xml:space="preserve">% of class in total. </w:t>
            </w:r>
            <w:r w:rsidR="00B67D58">
              <w:rPr>
                <w:color w:val="auto"/>
                <w:sz w:val="22"/>
                <w:szCs w:val="22"/>
                <w:u w:val="single"/>
              </w:rPr>
              <w:t>3</w:t>
            </w:r>
            <w:r w:rsidRPr="004C3049">
              <w:rPr>
                <w:color w:val="auto"/>
                <w:sz w:val="22"/>
                <w:szCs w:val="22"/>
                <w:u w:val="single"/>
              </w:rPr>
              <w:t xml:space="preserve"> pupils with SEND </w:t>
            </w:r>
            <w:r w:rsidR="00B67D58">
              <w:rPr>
                <w:color w:val="auto"/>
                <w:sz w:val="22"/>
                <w:szCs w:val="22"/>
                <w:u w:val="single"/>
              </w:rPr>
              <w:t>2</w:t>
            </w:r>
            <w:r w:rsidRPr="004C3049">
              <w:rPr>
                <w:color w:val="auto"/>
                <w:sz w:val="22"/>
                <w:szCs w:val="22"/>
                <w:u w:val="single"/>
              </w:rPr>
              <w:t xml:space="preserve"> Pupils summer born</w:t>
            </w:r>
          </w:p>
          <w:p w14:paraId="1F21AEF1" w14:textId="77F14336" w:rsidR="007821F2" w:rsidRPr="00031D22" w:rsidRDefault="00262696" w:rsidP="007821F2">
            <w:pPr>
              <w:shd w:val="clear" w:color="auto" w:fill="FFFFFF"/>
              <w:rPr>
                <w:rFonts w:ascii="Cambria" w:hAnsi="Cambria"/>
                <w:color w:val="auto"/>
                <w:sz w:val="22"/>
                <w:szCs w:val="22"/>
              </w:rPr>
            </w:pPr>
            <w:r w:rsidRPr="00031D22">
              <w:rPr>
                <w:rFonts w:cs="Arial"/>
                <w:color w:val="auto"/>
                <w:sz w:val="22"/>
                <w:szCs w:val="22"/>
              </w:rPr>
              <w:t>27.3</w:t>
            </w:r>
            <w:r w:rsidR="007821F2" w:rsidRPr="00031D22">
              <w:rPr>
                <w:rFonts w:cs="Arial"/>
                <w:color w:val="auto"/>
                <w:sz w:val="22"/>
                <w:szCs w:val="22"/>
              </w:rPr>
              <w:t>% of disadvantaged pupils achieved a good level of development.</w:t>
            </w:r>
          </w:p>
          <w:p w14:paraId="6A4118B5" w14:textId="30F8790F" w:rsidR="007821F2" w:rsidRPr="004C3049" w:rsidRDefault="00801EE1" w:rsidP="007821F2">
            <w:pPr>
              <w:shd w:val="clear" w:color="auto" w:fill="FFFFFF"/>
              <w:rPr>
                <w:rFonts w:cs="Arial"/>
                <w:color w:val="auto"/>
                <w:sz w:val="22"/>
                <w:szCs w:val="22"/>
              </w:rPr>
            </w:pPr>
            <w:r>
              <w:rPr>
                <w:rFonts w:cs="Arial"/>
                <w:color w:val="auto"/>
                <w:sz w:val="22"/>
                <w:szCs w:val="22"/>
              </w:rPr>
              <w:t>5</w:t>
            </w:r>
            <w:r w:rsidR="007821F2" w:rsidRPr="004C3049">
              <w:rPr>
                <w:rFonts w:cs="Arial"/>
                <w:color w:val="auto"/>
                <w:sz w:val="22"/>
                <w:szCs w:val="22"/>
              </w:rPr>
              <w:t>5% achieved age expected in communication and language.</w:t>
            </w:r>
          </w:p>
          <w:p w14:paraId="5E5DCAB1" w14:textId="3508C5CA" w:rsidR="007821F2" w:rsidRPr="004C3049" w:rsidRDefault="00801EE1" w:rsidP="007821F2">
            <w:pPr>
              <w:shd w:val="clear" w:color="auto" w:fill="FFFFFF"/>
              <w:rPr>
                <w:rFonts w:ascii="Cambria" w:hAnsi="Cambria"/>
                <w:color w:val="auto"/>
                <w:sz w:val="22"/>
                <w:szCs w:val="22"/>
              </w:rPr>
            </w:pPr>
            <w:r>
              <w:rPr>
                <w:rFonts w:cs="Arial"/>
                <w:color w:val="auto"/>
                <w:sz w:val="22"/>
                <w:szCs w:val="22"/>
              </w:rPr>
              <w:t>33</w:t>
            </w:r>
            <w:r w:rsidR="007821F2" w:rsidRPr="004C3049">
              <w:rPr>
                <w:rFonts w:cs="Arial"/>
                <w:color w:val="auto"/>
                <w:sz w:val="22"/>
                <w:szCs w:val="22"/>
              </w:rPr>
              <w:t xml:space="preserve">% achieved age expected in reading. </w:t>
            </w:r>
          </w:p>
          <w:p w14:paraId="4F35DA91" w14:textId="202C192D" w:rsidR="007821F2" w:rsidRPr="004C3049" w:rsidRDefault="00801EE1" w:rsidP="007821F2">
            <w:pPr>
              <w:shd w:val="clear" w:color="auto" w:fill="FFFFFF"/>
              <w:rPr>
                <w:rFonts w:ascii="Cambria" w:hAnsi="Cambria"/>
                <w:color w:val="auto"/>
                <w:sz w:val="22"/>
                <w:szCs w:val="22"/>
              </w:rPr>
            </w:pPr>
            <w:r>
              <w:rPr>
                <w:rFonts w:cs="Arial"/>
                <w:color w:val="auto"/>
                <w:sz w:val="22"/>
                <w:szCs w:val="22"/>
              </w:rPr>
              <w:t>33</w:t>
            </w:r>
            <w:r w:rsidR="007821F2" w:rsidRPr="004C3049">
              <w:rPr>
                <w:rFonts w:cs="Arial"/>
                <w:color w:val="auto"/>
                <w:sz w:val="22"/>
                <w:szCs w:val="22"/>
              </w:rPr>
              <w:t>% achieved age expected in writing. </w:t>
            </w:r>
          </w:p>
          <w:p w14:paraId="600EC697" w14:textId="4661CB5A" w:rsidR="007821F2" w:rsidRPr="004C3049" w:rsidRDefault="00801EE1" w:rsidP="007821F2">
            <w:pPr>
              <w:shd w:val="clear" w:color="auto" w:fill="FFFFFF"/>
              <w:rPr>
                <w:rFonts w:ascii="Cambria" w:hAnsi="Cambria"/>
                <w:color w:val="auto"/>
                <w:sz w:val="22"/>
                <w:szCs w:val="22"/>
              </w:rPr>
            </w:pPr>
            <w:r>
              <w:rPr>
                <w:rFonts w:cs="Arial"/>
                <w:color w:val="auto"/>
                <w:sz w:val="22"/>
                <w:szCs w:val="22"/>
              </w:rPr>
              <w:t>6</w:t>
            </w:r>
            <w:r w:rsidR="007821F2" w:rsidRPr="004C3049">
              <w:rPr>
                <w:rFonts w:cs="Arial"/>
                <w:color w:val="auto"/>
                <w:sz w:val="22"/>
                <w:szCs w:val="22"/>
              </w:rPr>
              <w:t xml:space="preserve">7% achieved age expected in </w:t>
            </w:r>
            <w:r w:rsidR="00031D22">
              <w:rPr>
                <w:rFonts w:cs="Arial"/>
                <w:color w:val="auto"/>
                <w:sz w:val="22"/>
                <w:szCs w:val="22"/>
              </w:rPr>
              <w:t>n</w:t>
            </w:r>
            <w:r w:rsidR="007821F2" w:rsidRPr="004C3049">
              <w:rPr>
                <w:rFonts w:cs="Arial"/>
                <w:color w:val="auto"/>
                <w:sz w:val="22"/>
                <w:szCs w:val="22"/>
              </w:rPr>
              <w:t xml:space="preserve">umber </w:t>
            </w:r>
          </w:p>
          <w:p w14:paraId="31E5677F" w14:textId="77777777" w:rsidR="007821F2" w:rsidRPr="00B82F03" w:rsidRDefault="007821F2" w:rsidP="007821F2">
            <w:pPr>
              <w:rPr>
                <w:b/>
                <w:sz w:val="16"/>
                <w:szCs w:val="16"/>
                <w:u w:val="single"/>
              </w:rPr>
            </w:pPr>
          </w:p>
          <w:p w14:paraId="48C04868" w14:textId="77777777" w:rsidR="007821F2" w:rsidRPr="003453D0" w:rsidRDefault="007821F2" w:rsidP="007821F2">
            <w:pPr>
              <w:rPr>
                <w:b/>
                <w:sz w:val="22"/>
                <w:szCs w:val="22"/>
                <w:u w:val="single"/>
              </w:rPr>
            </w:pPr>
            <w:r w:rsidRPr="003453D0">
              <w:rPr>
                <w:b/>
                <w:sz w:val="22"/>
                <w:szCs w:val="22"/>
                <w:u w:val="single"/>
              </w:rPr>
              <w:t xml:space="preserve">Key Stage 1 </w:t>
            </w:r>
          </w:p>
          <w:p w14:paraId="13A68C62" w14:textId="30CBB11F" w:rsidR="007821F2" w:rsidRPr="00C4161F" w:rsidRDefault="007821F2" w:rsidP="007821F2">
            <w:pPr>
              <w:rPr>
                <w:sz w:val="22"/>
                <w:szCs w:val="22"/>
                <w:u w:val="single"/>
              </w:rPr>
            </w:pPr>
            <w:r w:rsidRPr="00C4161F">
              <w:rPr>
                <w:sz w:val="22"/>
                <w:szCs w:val="22"/>
                <w:u w:val="single"/>
              </w:rPr>
              <w:t xml:space="preserve">Year 1 - </w:t>
            </w:r>
            <w:r w:rsidR="00B67D58">
              <w:rPr>
                <w:sz w:val="22"/>
                <w:szCs w:val="22"/>
                <w:u w:val="single"/>
              </w:rPr>
              <w:t>30</w:t>
            </w:r>
            <w:r w:rsidRPr="00C4161F">
              <w:rPr>
                <w:sz w:val="22"/>
                <w:szCs w:val="22"/>
                <w:u w:val="single"/>
              </w:rPr>
              <w:t xml:space="preserve"> pupils</w:t>
            </w:r>
          </w:p>
          <w:p w14:paraId="776453D4" w14:textId="37387DB7" w:rsidR="007821F2" w:rsidRPr="00C4161F" w:rsidRDefault="007821F2" w:rsidP="007821F2">
            <w:pPr>
              <w:rPr>
                <w:sz w:val="22"/>
                <w:szCs w:val="22"/>
                <w:u w:val="single"/>
              </w:rPr>
            </w:pPr>
            <w:r>
              <w:rPr>
                <w:sz w:val="22"/>
                <w:szCs w:val="22"/>
                <w:u w:val="single"/>
              </w:rPr>
              <w:t>1</w:t>
            </w:r>
            <w:r w:rsidR="00B67D58">
              <w:rPr>
                <w:sz w:val="22"/>
                <w:szCs w:val="22"/>
                <w:u w:val="single"/>
              </w:rPr>
              <w:t>2</w:t>
            </w:r>
            <w:r w:rsidRPr="00C4161F">
              <w:rPr>
                <w:sz w:val="22"/>
                <w:szCs w:val="22"/>
                <w:u w:val="single"/>
              </w:rPr>
              <w:t xml:space="preserve"> PP pupils, </w:t>
            </w:r>
            <w:r w:rsidR="00B67D58">
              <w:rPr>
                <w:sz w:val="22"/>
                <w:szCs w:val="22"/>
                <w:u w:val="single"/>
              </w:rPr>
              <w:t>40</w:t>
            </w:r>
            <w:r w:rsidRPr="00C4161F">
              <w:rPr>
                <w:sz w:val="22"/>
                <w:szCs w:val="22"/>
                <w:u w:val="single"/>
              </w:rPr>
              <w:t>% of class in total.</w:t>
            </w:r>
            <w:r>
              <w:rPr>
                <w:sz w:val="22"/>
                <w:szCs w:val="22"/>
                <w:u w:val="single"/>
              </w:rPr>
              <w:t xml:space="preserve"> </w:t>
            </w:r>
            <w:r w:rsidR="00B67D58">
              <w:rPr>
                <w:sz w:val="22"/>
                <w:szCs w:val="22"/>
                <w:u w:val="single"/>
              </w:rPr>
              <w:t>7</w:t>
            </w:r>
            <w:r>
              <w:rPr>
                <w:sz w:val="22"/>
                <w:szCs w:val="22"/>
                <w:u w:val="single"/>
              </w:rPr>
              <w:t xml:space="preserve"> of those pupils with SEND = </w:t>
            </w:r>
            <w:r w:rsidR="00B67D58">
              <w:rPr>
                <w:sz w:val="22"/>
                <w:szCs w:val="22"/>
                <w:u w:val="single"/>
              </w:rPr>
              <w:t>58</w:t>
            </w:r>
            <w:r>
              <w:rPr>
                <w:sz w:val="22"/>
                <w:szCs w:val="22"/>
                <w:u w:val="single"/>
              </w:rPr>
              <w:t>%</w:t>
            </w:r>
          </w:p>
          <w:p w14:paraId="5EF0F01D" w14:textId="17637661" w:rsidR="007821F2" w:rsidRPr="00E71656" w:rsidRDefault="00B67D58" w:rsidP="007821F2">
            <w:pPr>
              <w:rPr>
                <w:color w:val="auto"/>
                <w:sz w:val="22"/>
                <w:szCs w:val="22"/>
              </w:rPr>
            </w:pPr>
            <w:r>
              <w:rPr>
                <w:color w:val="auto"/>
                <w:sz w:val="22"/>
                <w:szCs w:val="22"/>
              </w:rPr>
              <w:t>100</w:t>
            </w:r>
            <w:r w:rsidR="007821F2" w:rsidRPr="00E71656">
              <w:rPr>
                <w:color w:val="auto"/>
                <w:sz w:val="22"/>
                <w:szCs w:val="22"/>
              </w:rPr>
              <w:t>% passed the phonics check in Year 1</w:t>
            </w:r>
            <w:r w:rsidR="007821F2">
              <w:rPr>
                <w:color w:val="auto"/>
                <w:sz w:val="22"/>
                <w:szCs w:val="22"/>
              </w:rPr>
              <w:t xml:space="preserve"> </w:t>
            </w:r>
          </w:p>
          <w:p w14:paraId="5C386B5D" w14:textId="615C8D6A" w:rsidR="007821F2" w:rsidRPr="00217287" w:rsidRDefault="00B67D58" w:rsidP="007821F2">
            <w:pPr>
              <w:rPr>
                <w:color w:val="00B050"/>
                <w:sz w:val="22"/>
                <w:szCs w:val="22"/>
              </w:rPr>
            </w:pPr>
            <w:r>
              <w:rPr>
                <w:sz w:val="22"/>
                <w:szCs w:val="22"/>
              </w:rPr>
              <w:t>75</w:t>
            </w:r>
            <w:r w:rsidR="007821F2" w:rsidRPr="009034E9">
              <w:rPr>
                <w:sz w:val="22"/>
                <w:szCs w:val="22"/>
              </w:rPr>
              <w:t xml:space="preserve">% achieved expected + in Reading </w:t>
            </w:r>
          </w:p>
          <w:p w14:paraId="7B7BBF06" w14:textId="43DC4811" w:rsidR="007821F2" w:rsidRPr="008B69D5" w:rsidRDefault="00B67D58" w:rsidP="007821F2">
            <w:pPr>
              <w:rPr>
                <w:color w:val="auto"/>
                <w:sz w:val="22"/>
                <w:szCs w:val="22"/>
              </w:rPr>
            </w:pPr>
            <w:r>
              <w:rPr>
                <w:color w:val="auto"/>
                <w:sz w:val="22"/>
                <w:szCs w:val="22"/>
              </w:rPr>
              <w:t>46%</w:t>
            </w:r>
            <w:r w:rsidR="007821F2" w:rsidRPr="008B69D5">
              <w:rPr>
                <w:color w:val="auto"/>
                <w:sz w:val="22"/>
                <w:szCs w:val="22"/>
              </w:rPr>
              <w:t xml:space="preserve"> achieved expected in Writing </w:t>
            </w:r>
          </w:p>
          <w:p w14:paraId="555C4D21" w14:textId="711743CD" w:rsidR="007821F2" w:rsidRPr="008B69D5" w:rsidRDefault="00B67D58" w:rsidP="007821F2">
            <w:pPr>
              <w:rPr>
                <w:color w:val="auto"/>
                <w:sz w:val="22"/>
                <w:szCs w:val="22"/>
              </w:rPr>
            </w:pPr>
            <w:r>
              <w:rPr>
                <w:color w:val="auto"/>
                <w:sz w:val="22"/>
                <w:szCs w:val="22"/>
              </w:rPr>
              <w:t>58</w:t>
            </w:r>
            <w:r w:rsidR="007821F2" w:rsidRPr="008B69D5">
              <w:rPr>
                <w:color w:val="auto"/>
                <w:sz w:val="22"/>
                <w:szCs w:val="22"/>
              </w:rPr>
              <w:t xml:space="preserve">% achieved expected + in Spelling, Punctuation and Grammar, </w:t>
            </w:r>
          </w:p>
          <w:p w14:paraId="5107BFE2" w14:textId="0EAB54A3" w:rsidR="007821F2" w:rsidRPr="008B69D5" w:rsidRDefault="00B67D58" w:rsidP="007821F2">
            <w:pPr>
              <w:rPr>
                <w:color w:val="auto"/>
                <w:sz w:val="22"/>
                <w:szCs w:val="22"/>
              </w:rPr>
            </w:pPr>
            <w:r>
              <w:rPr>
                <w:color w:val="auto"/>
                <w:sz w:val="22"/>
                <w:szCs w:val="22"/>
              </w:rPr>
              <w:t>92</w:t>
            </w:r>
            <w:r w:rsidR="007821F2" w:rsidRPr="008B69D5">
              <w:rPr>
                <w:color w:val="auto"/>
                <w:sz w:val="22"/>
                <w:szCs w:val="22"/>
              </w:rPr>
              <w:t xml:space="preserve">% achieved expected + in Maths </w:t>
            </w:r>
          </w:p>
          <w:p w14:paraId="31591339" w14:textId="38C97948" w:rsidR="007821F2" w:rsidRPr="00B82F03" w:rsidRDefault="007821F2" w:rsidP="007821F2">
            <w:pPr>
              <w:rPr>
                <w:sz w:val="16"/>
                <w:szCs w:val="16"/>
                <w:u w:val="single"/>
              </w:rPr>
            </w:pPr>
          </w:p>
          <w:p w14:paraId="41434E8B" w14:textId="5047726C" w:rsidR="007821F2" w:rsidRPr="009034E9" w:rsidRDefault="007821F2" w:rsidP="007821F2">
            <w:pPr>
              <w:rPr>
                <w:sz w:val="22"/>
                <w:szCs w:val="22"/>
                <w:u w:val="single"/>
              </w:rPr>
            </w:pPr>
            <w:r w:rsidRPr="009034E9">
              <w:rPr>
                <w:sz w:val="22"/>
                <w:szCs w:val="22"/>
                <w:u w:val="single"/>
              </w:rPr>
              <w:t xml:space="preserve">Year 2 - </w:t>
            </w:r>
            <w:r w:rsidR="00D37CD1">
              <w:rPr>
                <w:sz w:val="22"/>
                <w:szCs w:val="22"/>
                <w:u w:val="single"/>
              </w:rPr>
              <w:t>20</w:t>
            </w:r>
            <w:r w:rsidRPr="009034E9">
              <w:rPr>
                <w:sz w:val="22"/>
                <w:szCs w:val="22"/>
                <w:u w:val="single"/>
              </w:rPr>
              <w:t xml:space="preserve"> pupils</w:t>
            </w:r>
          </w:p>
          <w:p w14:paraId="4E29065C" w14:textId="6F143C3A" w:rsidR="007821F2" w:rsidRPr="0075350B" w:rsidRDefault="00D37CD1" w:rsidP="007821F2">
            <w:pPr>
              <w:rPr>
                <w:sz w:val="22"/>
                <w:szCs w:val="22"/>
                <w:u w:val="single"/>
              </w:rPr>
            </w:pPr>
            <w:r>
              <w:rPr>
                <w:sz w:val="22"/>
                <w:szCs w:val="22"/>
                <w:u w:val="single"/>
              </w:rPr>
              <w:t>20</w:t>
            </w:r>
            <w:r w:rsidR="007821F2" w:rsidRPr="009034E9">
              <w:rPr>
                <w:sz w:val="22"/>
                <w:szCs w:val="22"/>
                <w:u w:val="single"/>
              </w:rPr>
              <w:t xml:space="preserve"> PP pupils, </w:t>
            </w:r>
            <w:r>
              <w:rPr>
                <w:sz w:val="22"/>
                <w:szCs w:val="22"/>
                <w:u w:val="single"/>
              </w:rPr>
              <w:t>71</w:t>
            </w:r>
            <w:r w:rsidR="007821F2">
              <w:rPr>
                <w:sz w:val="22"/>
                <w:szCs w:val="22"/>
                <w:u w:val="single"/>
              </w:rPr>
              <w:t xml:space="preserve">% of class in total. </w:t>
            </w:r>
            <w:r>
              <w:rPr>
                <w:sz w:val="22"/>
                <w:szCs w:val="22"/>
                <w:u w:val="single"/>
              </w:rPr>
              <w:t>12</w:t>
            </w:r>
            <w:r w:rsidR="007821F2">
              <w:rPr>
                <w:sz w:val="22"/>
                <w:szCs w:val="22"/>
                <w:u w:val="single"/>
              </w:rPr>
              <w:t xml:space="preserve"> of those pupils with SEND</w:t>
            </w:r>
            <w:r w:rsidR="007821F2" w:rsidRPr="009034E9">
              <w:rPr>
                <w:sz w:val="22"/>
                <w:szCs w:val="22"/>
                <w:u w:val="single"/>
              </w:rPr>
              <w:t xml:space="preserve"> = </w:t>
            </w:r>
            <w:r>
              <w:rPr>
                <w:sz w:val="22"/>
                <w:szCs w:val="22"/>
                <w:u w:val="single"/>
              </w:rPr>
              <w:t>60</w:t>
            </w:r>
            <w:r w:rsidR="007821F2" w:rsidRPr="009034E9">
              <w:rPr>
                <w:sz w:val="22"/>
                <w:szCs w:val="22"/>
                <w:u w:val="single"/>
              </w:rPr>
              <w:t xml:space="preserve">%. </w:t>
            </w:r>
          </w:p>
          <w:p w14:paraId="16E5C56D" w14:textId="54DD3F75" w:rsidR="007821F2" w:rsidRDefault="00D37CD1" w:rsidP="007821F2">
            <w:pPr>
              <w:rPr>
                <w:color w:val="auto"/>
                <w:sz w:val="22"/>
                <w:szCs w:val="22"/>
              </w:rPr>
            </w:pPr>
            <w:r>
              <w:rPr>
                <w:color w:val="auto"/>
                <w:sz w:val="22"/>
                <w:szCs w:val="22"/>
              </w:rPr>
              <w:t>12</w:t>
            </w:r>
            <w:r w:rsidR="007821F2">
              <w:rPr>
                <w:color w:val="auto"/>
                <w:sz w:val="22"/>
                <w:szCs w:val="22"/>
              </w:rPr>
              <w:t xml:space="preserve"> pupils re took the phonics test – </w:t>
            </w:r>
            <w:r w:rsidR="00540C87">
              <w:rPr>
                <w:color w:val="auto"/>
                <w:sz w:val="22"/>
                <w:szCs w:val="22"/>
              </w:rPr>
              <w:t>92</w:t>
            </w:r>
            <w:r w:rsidR="007821F2">
              <w:rPr>
                <w:color w:val="auto"/>
                <w:sz w:val="22"/>
                <w:szCs w:val="22"/>
              </w:rPr>
              <w:t>% were pupil premium</w:t>
            </w:r>
            <w:r w:rsidR="00540C87">
              <w:rPr>
                <w:color w:val="auto"/>
                <w:sz w:val="22"/>
                <w:szCs w:val="22"/>
              </w:rPr>
              <w:t xml:space="preserve"> &amp; SEND</w:t>
            </w:r>
            <w:r w:rsidR="007821F2">
              <w:rPr>
                <w:color w:val="auto"/>
                <w:sz w:val="22"/>
                <w:szCs w:val="22"/>
              </w:rPr>
              <w:t xml:space="preserve"> (</w:t>
            </w:r>
            <w:r w:rsidR="00540C87">
              <w:rPr>
                <w:color w:val="auto"/>
                <w:sz w:val="22"/>
                <w:szCs w:val="22"/>
              </w:rPr>
              <w:t>11/12</w:t>
            </w:r>
            <w:r w:rsidR="007821F2">
              <w:rPr>
                <w:color w:val="auto"/>
                <w:sz w:val="22"/>
                <w:szCs w:val="22"/>
              </w:rPr>
              <w:t>)</w:t>
            </w:r>
          </w:p>
          <w:p w14:paraId="07D39D73" w14:textId="112E2B1F" w:rsidR="007821F2" w:rsidRDefault="007821F2" w:rsidP="007821F2">
            <w:pPr>
              <w:rPr>
                <w:color w:val="auto"/>
                <w:sz w:val="22"/>
                <w:szCs w:val="22"/>
              </w:rPr>
            </w:pPr>
            <w:r>
              <w:rPr>
                <w:color w:val="auto"/>
                <w:sz w:val="22"/>
                <w:szCs w:val="22"/>
              </w:rPr>
              <w:t>4/</w:t>
            </w:r>
            <w:r w:rsidR="00540C87">
              <w:rPr>
                <w:color w:val="auto"/>
                <w:sz w:val="22"/>
                <w:szCs w:val="22"/>
              </w:rPr>
              <w:t>12</w:t>
            </w:r>
            <w:r>
              <w:rPr>
                <w:color w:val="auto"/>
                <w:sz w:val="22"/>
                <w:szCs w:val="22"/>
              </w:rPr>
              <w:t xml:space="preserve"> passed</w:t>
            </w:r>
            <w:r w:rsidR="00540C87">
              <w:rPr>
                <w:color w:val="auto"/>
                <w:sz w:val="22"/>
                <w:szCs w:val="22"/>
              </w:rPr>
              <w:t xml:space="preserve"> the retake.</w:t>
            </w:r>
          </w:p>
          <w:p w14:paraId="5C4BF6C1" w14:textId="21EDC717" w:rsidR="007821F2" w:rsidRPr="008B69D5" w:rsidRDefault="00540C87" w:rsidP="007821F2">
            <w:pPr>
              <w:rPr>
                <w:color w:val="FF0000"/>
                <w:sz w:val="22"/>
                <w:szCs w:val="22"/>
              </w:rPr>
            </w:pPr>
            <w:r>
              <w:rPr>
                <w:color w:val="auto"/>
                <w:sz w:val="22"/>
                <w:szCs w:val="22"/>
              </w:rPr>
              <w:t>33</w:t>
            </w:r>
            <w:r w:rsidR="007821F2" w:rsidRPr="00E71656">
              <w:rPr>
                <w:color w:val="auto"/>
                <w:sz w:val="22"/>
                <w:szCs w:val="22"/>
              </w:rPr>
              <w:t xml:space="preserve">% passed the phonics check in Year 2. </w:t>
            </w:r>
          </w:p>
          <w:p w14:paraId="694629DF" w14:textId="0260D3BB" w:rsidR="007821F2" w:rsidRPr="00993DE6" w:rsidRDefault="007821F2" w:rsidP="007821F2">
            <w:pPr>
              <w:rPr>
                <w:color w:val="auto"/>
                <w:sz w:val="22"/>
                <w:szCs w:val="22"/>
              </w:rPr>
            </w:pPr>
            <w:r>
              <w:rPr>
                <w:color w:val="auto"/>
                <w:sz w:val="22"/>
                <w:szCs w:val="22"/>
              </w:rPr>
              <w:t>50</w:t>
            </w:r>
            <w:r w:rsidRPr="00993DE6">
              <w:rPr>
                <w:color w:val="auto"/>
                <w:sz w:val="22"/>
                <w:szCs w:val="22"/>
              </w:rPr>
              <w:t xml:space="preserve">% achieved expected in Reading. </w:t>
            </w:r>
          </w:p>
          <w:p w14:paraId="43C12F19" w14:textId="1B588146" w:rsidR="007821F2" w:rsidRPr="0075350B" w:rsidRDefault="007821F2" w:rsidP="007821F2">
            <w:pPr>
              <w:rPr>
                <w:color w:val="auto"/>
                <w:sz w:val="22"/>
                <w:szCs w:val="22"/>
              </w:rPr>
            </w:pPr>
            <w:r>
              <w:rPr>
                <w:sz w:val="22"/>
                <w:szCs w:val="22"/>
              </w:rPr>
              <w:t>3</w:t>
            </w:r>
            <w:r w:rsidR="00D37CD1">
              <w:rPr>
                <w:sz w:val="22"/>
                <w:szCs w:val="22"/>
              </w:rPr>
              <w:t>0</w:t>
            </w:r>
            <w:r w:rsidRPr="00C4161F">
              <w:rPr>
                <w:sz w:val="22"/>
                <w:szCs w:val="22"/>
              </w:rPr>
              <w:t>% achieved expect</w:t>
            </w:r>
            <w:r>
              <w:rPr>
                <w:sz w:val="22"/>
                <w:szCs w:val="22"/>
              </w:rPr>
              <w:t xml:space="preserve">ed </w:t>
            </w:r>
            <w:r w:rsidRPr="0075350B">
              <w:rPr>
                <w:color w:val="auto"/>
                <w:sz w:val="22"/>
                <w:szCs w:val="22"/>
              </w:rPr>
              <w:t xml:space="preserve">in Writing </w:t>
            </w:r>
          </w:p>
          <w:p w14:paraId="653898D0" w14:textId="5EC8DD66" w:rsidR="007821F2" w:rsidRPr="0075350B" w:rsidRDefault="00D37CD1" w:rsidP="007821F2">
            <w:pPr>
              <w:rPr>
                <w:color w:val="auto"/>
                <w:sz w:val="22"/>
                <w:szCs w:val="22"/>
              </w:rPr>
            </w:pPr>
            <w:r>
              <w:rPr>
                <w:color w:val="auto"/>
                <w:sz w:val="22"/>
                <w:szCs w:val="22"/>
              </w:rPr>
              <w:t>35</w:t>
            </w:r>
            <w:r w:rsidR="007821F2" w:rsidRPr="0075350B">
              <w:rPr>
                <w:color w:val="auto"/>
                <w:sz w:val="22"/>
                <w:szCs w:val="22"/>
              </w:rPr>
              <w:t>% achieved expected in Spelling, Punctuation and Grammar.</w:t>
            </w:r>
          </w:p>
          <w:p w14:paraId="474B4F62" w14:textId="0215EEFC" w:rsidR="007821F2" w:rsidRPr="0075350B" w:rsidRDefault="00D37CD1" w:rsidP="007821F2">
            <w:pPr>
              <w:rPr>
                <w:color w:val="auto"/>
                <w:sz w:val="22"/>
                <w:szCs w:val="22"/>
              </w:rPr>
            </w:pPr>
            <w:r>
              <w:rPr>
                <w:color w:val="auto"/>
                <w:sz w:val="22"/>
                <w:szCs w:val="22"/>
              </w:rPr>
              <w:t>45</w:t>
            </w:r>
            <w:r w:rsidR="007821F2" w:rsidRPr="0075350B">
              <w:rPr>
                <w:color w:val="auto"/>
                <w:sz w:val="22"/>
                <w:szCs w:val="22"/>
              </w:rPr>
              <w:t xml:space="preserve">% achieved expected in Maths. </w:t>
            </w:r>
          </w:p>
          <w:p w14:paraId="2F314B0E" w14:textId="77777777" w:rsidR="007821F2" w:rsidRPr="00B82F03" w:rsidRDefault="007821F2" w:rsidP="007821F2">
            <w:pPr>
              <w:rPr>
                <w:b/>
                <w:sz w:val="16"/>
                <w:szCs w:val="16"/>
                <w:u w:val="single"/>
              </w:rPr>
            </w:pPr>
          </w:p>
          <w:p w14:paraId="11191382" w14:textId="77777777" w:rsidR="007821F2" w:rsidRPr="003453D0" w:rsidRDefault="007821F2" w:rsidP="007821F2">
            <w:pPr>
              <w:rPr>
                <w:b/>
                <w:sz w:val="22"/>
                <w:szCs w:val="22"/>
                <w:u w:val="single"/>
              </w:rPr>
            </w:pPr>
            <w:r w:rsidRPr="003453D0">
              <w:rPr>
                <w:b/>
                <w:sz w:val="22"/>
                <w:szCs w:val="22"/>
                <w:u w:val="single"/>
              </w:rPr>
              <w:t xml:space="preserve">Key Stage 2 </w:t>
            </w:r>
          </w:p>
          <w:p w14:paraId="0A0E1748" w14:textId="0EA6AC5F" w:rsidR="007821F2" w:rsidRDefault="007821F2" w:rsidP="007821F2">
            <w:pPr>
              <w:rPr>
                <w:sz w:val="22"/>
                <w:szCs w:val="22"/>
                <w:u w:val="single"/>
              </w:rPr>
            </w:pPr>
            <w:r w:rsidRPr="003453D0">
              <w:rPr>
                <w:sz w:val="22"/>
                <w:szCs w:val="22"/>
                <w:u w:val="single"/>
              </w:rPr>
              <w:t xml:space="preserve">Year </w:t>
            </w:r>
            <w:r>
              <w:rPr>
                <w:sz w:val="22"/>
                <w:szCs w:val="22"/>
                <w:u w:val="single"/>
              </w:rPr>
              <w:t>3 - 2</w:t>
            </w:r>
            <w:r w:rsidR="00A10577">
              <w:rPr>
                <w:sz w:val="22"/>
                <w:szCs w:val="22"/>
                <w:u w:val="single"/>
              </w:rPr>
              <w:t>9</w:t>
            </w:r>
            <w:r w:rsidRPr="00FB77F5">
              <w:rPr>
                <w:color w:val="FF0000"/>
                <w:sz w:val="22"/>
                <w:szCs w:val="22"/>
                <w:u w:val="single"/>
              </w:rPr>
              <w:t xml:space="preserve"> </w:t>
            </w:r>
            <w:r>
              <w:rPr>
                <w:sz w:val="22"/>
                <w:szCs w:val="22"/>
                <w:u w:val="single"/>
              </w:rPr>
              <w:t>pupils</w:t>
            </w:r>
          </w:p>
          <w:p w14:paraId="599FC958" w14:textId="054E510F" w:rsidR="007821F2" w:rsidRPr="004B3A6B" w:rsidRDefault="00A10577" w:rsidP="007821F2">
            <w:pPr>
              <w:rPr>
                <w:sz w:val="22"/>
                <w:szCs w:val="22"/>
                <w:u w:val="single"/>
              </w:rPr>
            </w:pPr>
            <w:r>
              <w:rPr>
                <w:sz w:val="22"/>
                <w:szCs w:val="22"/>
                <w:u w:val="single"/>
              </w:rPr>
              <w:t>11</w:t>
            </w:r>
            <w:r w:rsidR="007821F2" w:rsidRPr="004B3A6B">
              <w:rPr>
                <w:sz w:val="22"/>
                <w:szCs w:val="22"/>
                <w:u w:val="single"/>
              </w:rPr>
              <w:t xml:space="preserve"> PP pupils of those pupils there are </w:t>
            </w:r>
            <w:r>
              <w:rPr>
                <w:sz w:val="22"/>
                <w:szCs w:val="22"/>
                <w:u w:val="single"/>
              </w:rPr>
              <w:t>8</w:t>
            </w:r>
            <w:r w:rsidR="007821F2" w:rsidRPr="004B3A6B">
              <w:rPr>
                <w:sz w:val="22"/>
                <w:szCs w:val="22"/>
                <w:u w:val="single"/>
              </w:rPr>
              <w:t xml:space="preserve"> with SEND </w:t>
            </w:r>
            <w:r>
              <w:rPr>
                <w:sz w:val="22"/>
                <w:szCs w:val="22"/>
                <w:u w:val="single"/>
              </w:rPr>
              <w:t>73</w:t>
            </w:r>
            <w:r w:rsidR="007821F2" w:rsidRPr="004B3A6B">
              <w:rPr>
                <w:sz w:val="22"/>
                <w:szCs w:val="22"/>
                <w:u w:val="single"/>
              </w:rPr>
              <w:t>% of class in total.</w:t>
            </w:r>
          </w:p>
          <w:p w14:paraId="61FC2AE7" w14:textId="1F52D896" w:rsidR="007821F2" w:rsidRPr="00C4161F" w:rsidRDefault="00B43B5A" w:rsidP="007821F2">
            <w:pPr>
              <w:rPr>
                <w:sz w:val="22"/>
                <w:szCs w:val="22"/>
              </w:rPr>
            </w:pPr>
            <w:r>
              <w:rPr>
                <w:sz w:val="22"/>
                <w:szCs w:val="22"/>
              </w:rPr>
              <w:t>55</w:t>
            </w:r>
            <w:r w:rsidR="007821F2" w:rsidRPr="00C4161F">
              <w:rPr>
                <w:sz w:val="22"/>
                <w:szCs w:val="22"/>
              </w:rPr>
              <w:t>% achieved expect</w:t>
            </w:r>
            <w:r w:rsidR="007821F2">
              <w:rPr>
                <w:sz w:val="22"/>
                <w:szCs w:val="22"/>
              </w:rPr>
              <w:t>ed</w:t>
            </w:r>
            <w:r w:rsidR="007821F2" w:rsidRPr="00C4161F">
              <w:rPr>
                <w:sz w:val="22"/>
                <w:szCs w:val="22"/>
              </w:rPr>
              <w:t xml:space="preserve"> in Reading</w:t>
            </w:r>
            <w:r w:rsidR="007821F2">
              <w:rPr>
                <w:sz w:val="22"/>
                <w:szCs w:val="22"/>
              </w:rPr>
              <w:t>.</w:t>
            </w:r>
          </w:p>
          <w:p w14:paraId="2206DC60" w14:textId="373C7934" w:rsidR="007821F2" w:rsidRPr="00C4161F" w:rsidRDefault="00B43B5A" w:rsidP="007821F2">
            <w:pPr>
              <w:rPr>
                <w:sz w:val="22"/>
                <w:szCs w:val="22"/>
              </w:rPr>
            </w:pPr>
            <w:r>
              <w:rPr>
                <w:sz w:val="22"/>
                <w:szCs w:val="22"/>
              </w:rPr>
              <w:t>36</w:t>
            </w:r>
            <w:r w:rsidR="007821F2" w:rsidRPr="00C4161F">
              <w:rPr>
                <w:sz w:val="22"/>
                <w:szCs w:val="22"/>
              </w:rPr>
              <w:t>% achieved expect</w:t>
            </w:r>
            <w:r w:rsidR="007821F2">
              <w:rPr>
                <w:sz w:val="22"/>
                <w:szCs w:val="22"/>
              </w:rPr>
              <w:t xml:space="preserve">ed </w:t>
            </w:r>
            <w:r w:rsidR="007821F2" w:rsidRPr="00C4161F">
              <w:rPr>
                <w:sz w:val="22"/>
                <w:szCs w:val="22"/>
              </w:rPr>
              <w:t>in Writin</w:t>
            </w:r>
            <w:r>
              <w:rPr>
                <w:sz w:val="22"/>
                <w:szCs w:val="22"/>
              </w:rPr>
              <w:t>g.</w:t>
            </w:r>
            <w:r w:rsidR="007821F2" w:rsidRPr="00C4161F">
              <w:rPr>
                <w:sz w:val="22"/>
                <w:szCs w:val="22"/>
              </w:rPr>
              <w:t xml:space="preserve"> </w:t>
            </w:r>
          </w:p>
          <w:p w14:paraId="7C411D66" w14:textId="3557E8DF" w:rsidR="007821F2" w:rsidRPr="00C4161F" w:rsidRDefault="00B43B5A" w:rsidP="007821F2">
            <w:pPr>
              <w:rPr>
                <w:sz w:val="22"/>
                <w:szCs w:val="22"/>
              </w:rPr>
            </w:pPr>
            <w:r>
              <w:rPr>
                <w:sz w:val="22"/>
                <w:szCs w:val="22"/>
              </w:rPr>
              <w:t>5</w:t>
            </w:r>
            <w:r w:rsidR="00A10577">
              <w:rPr>
                <w:sz w:val="22"/>
                <w:szCs w:val="22"/>
              </w:rPr>
              <w:t>8</w:t>
            </w:r>
            <w:r w:rsidR="007821F2" w:rsidRPr="00C4161F">
              <w:rPr>
                <w:sz w:val="22"/>
                <w:szCs w:val="22"/>
              </w:rPr>
              <w:t>% achieved expected in Spelling, Punctuation and Grammar</w:t>
            </w:r>
            <w:r>
              <w:rPr>
                <w:sz w:val="22"/>
                <w:szCs w:val="22"/>
              </w:rPr>
              <w:t>.</w:t>
            </w:r>
            <w:r w:rsidR="007821F2" w:rsidRPr="00C4161F">
              <w:rPr>
                <w:sz w:val="22"/>
                <w:szCs w:val="22"/>
              </w:rPr>
              <w:t xml:space="preserve"> </w:t>
            </w:r>
          </w:p>
          <w:p w14:paraId="6911B9AE" w14:textId="088D85F6" w:rsidR="007821F2" w:rsidRPr="00C4161F" w:rsidRDefault="00B43B5A" w:rsidP="007821F2">
            <w:pPr>
              <w:rPr>
                <w:sz w:val="22"/>
                <w:szCs w:val="22"/>
              </w:rPr>
            </w:pPr>
            <w:r>
              <w:rPr>
                <w:sz w:val="22"/>
                <w:szCs w:val="22"/>
              </w:rPr>
              <w:t>73</w:t>
            </w:r>
            <w:r w:rsidR="007821F2" w:rsidRPr="00C4161F">
              <w:rPr>
                <w:sz w:val="22"/>
                <w:szCs w:val="22"/>
              </w:rPr>
              <w:t>% achieved expect</w:t>
            </w:r>
            <w:r w:rsidR="007821F2">
              <w:rPr>
                <w:sz w:val="22"/>
                <w:szCs w:val="22"/>
              </w:rPr>
              <w:t xml:space="preserve">ed </w:t>
            </w:r>
            <w:r w:rsidR="007821F2" w:rsidRPr="00C4161F">
              <w:rPr>
                <w:sz w:val="22"/>
                <w:szCs w:val="22"/>
              </w:rPr>
              <w:t xml:space="preserve">in </w:t>
            </w:r>
            <w:r w:rsidR="007821F2">
              <w:rPr>
                <w:sz w:val="22"/>
                <w:szCs w:val="22"/>
              </w:rPr>
              <w:t>Maths.</w:t>
            </w:r>
          </w:p>
          <w:p w14:paraId="680D2A24" w14:textId="77777777" w:rsidR="007821F2" w:rsidRPr="00B82F03" w:rsidRDefault="007821F2" w:rsidP="007821F2">
            <w:pPr>
              <w:rPr>
                <w:sz w:val="16"/>
                <w:szCs w:val="16"/>
                <w:u w:val="single"/>
              </w:rPr>
            </w:pPr>
          </w:p>
          <w:p w14:paraId="5C16906D" w14:textId="642D8A02" w:rsidR="007821F2" w:rsidRPr="00B24DCD" w:rsidRDefault="007821F2" w:rsidP="007821F2">
            <w:pPr>
              <w:rPr>
                <w:sz w:val="22"/>
                <w:szCs w:val="22"/>
                <w:u w:val="single"/>
              </w:rPr>
            </w:pPr>
            <w:r w:rsidRPr="00B24DCD">
              <w:rPr>
                <w:sz w:val="22"/>
                <w:szCs w:val="22"/>
                <w:u w:val="single"/>
              </w:rPr>
              <w:t xml:space="preserve">Year 4 – </w:t>
            </w:r>
            <w:r>
              <w:rPr>
                <w:sz w:val="22"/>
                <w:szCs w:val="22"/>
                <w:u w:val="single"/>
              </w:rPr>
              <w:t>2</w:t>
            </w:r>
            <w:r w:rsidR="00A10577">
              <w:rPr>
                <w:sz w:val="22"/>
                <w:szCs w:val="22"/>
                <w:u w:val="single"/>
              </w:rPr>
              <w:t>8</w:t>
            </w:r>
            <w:r w:rsidRPr="00B24DCD">
              <w:rPr>
                <w:sz w:val="22"/>
                <w:szCs w:val="22"/>
                <w:u w:val="single"/>
              </w:rPr>
              <w:t xml:space="preserve"> pupils</w:t>
            </w:r>
          </w:p>
          <w:p w14:paraId="68AF8E45" w14:textId="04CC5486" w:rsidR="007821F2" w:rsidRPr="00B24DCD" w:rsidRDefault="00A10577" w:rsidP="007821F2">
            <w:pPr>
              <w:rPr>
                <w:sz w:val="22"/>
                <w:szCs w:val="22"/>
                <w:u w:val="single"/>
              </w:rPr>
            </w:pPr>
            <w:r>
              <w:rPr>
                <w:sz w:val="22"/>
                <w:szCs w:val="22"/>
                <w:u w:val="single"/>
              </w:rPr>
              <w:t>9</w:t>
            </w:r>
            <w:r w:rsidR="007821F2" w:rsidRPr="00B24DCD">
              <w:rPr>
                <w:sz w:val="22"/>
                <w:szCs w:val="22"/>
                <w:u w:val="single"/>
              </w:rPr>
              <w:t xml:space="preserve"> PP pupils of those pupils there are </w:t>
            </w:r>
            <w:r>
              <w:rPr>
                <w:sz w:val="22"/>
                <w:szCs w:val="22"/>
                <w:u w:val="single"/>
              </w:rPr>
              <w:t>5</w:t>
            </w:r>
            <w:r w:rsidR="007821F2" w:rsidRPr="00B24DCD">
              <w:rPr>
                <w:sz w:val="22"/>
                <w:szCs w:val="22"/>
                <w:u w:val="single"/>
              </w:rPr>
              <w:t xml:space="preserve"> with SEND = </w:t>
            </w:r>
            <w:r>
              <w:rPr>
                <w:sz w:val="22"/>
                <w:szCs w:val="22"/>
                <w:u w:val="single"/>
              </w:rPr>
              <w:t>56</w:t>
            </w:r>
            <w:r w:rsidR="007821F2" w:rsidRPr="00B24DCD">
              <w:rPr>
                <w:sz w:val="22"/>
                <w:szCs w:val="22"/>
                <w:u w:val="single"/>
              </w:rPr>
              <w:t>% of class in total.</w:t>
            </w:r>
          </w:p>
          <w:p w14:paraId="31F1E3C1" w14:textId="3C7F1582" w:rsidR="007821F2" w:rsidRPr="00C4161F" w:rsidRDefault="00A10577" w:rsidP="007821F2">
            <w:pPr>
              <w:rPr>
                <w:sz w:val="22"/>
                <w:szCs w:val="22"/>
              </w:rPr>
            </w:pPr>
            <w:r>
              <w:rPr>
                <w:sz w:val="22"/>
                <w:szCs w:val="22"/>
              </w:rPr>
              <w:t>75</w:t>
            </w:r>
            <w:r w:rsidR="007821F2" w:rsidRPr="00C4161F">
              <w:rPr>
                <w:sz w:val="22"/>
                <w:szCs w:val="22"/>
              </w:rPr>
              <w:t>% achieved expect</w:t>
            </w:r>
            <w:r w:rsidR="007821F2">
              <w:rPr>
                <w:sz w:val="22"/>
                <w:szCs w:val="22"/>
              </w:rPr>
              <w:t xml:space="preserve">ed </w:t>
            </w:r>
            <w:r w:rsidR="007821F2" w:rsidRPr="00C4161F">
              <w:rPr>
                <w:sz w:val="22"/>
                <w:szCs w:val="22"/>
              </w:rPr>
              <w:t xml:space="preserve">in Reading. </w:t>
            </w:r>
          </w:p>
          <w:p w14:paraId="4BA0AE94" w14:textId="26029CBB" w:rsidR="00A10577" w:rsidRDefault="00A10577" w:rsidP="007821F2">
            <w:pPr>
              <w:rPr>
                <w:color w:val="auto"/>
                <w:sz w:val="22"/>
                <w:szCs w:val="22"/>
              </w:rPr>
            </w:pPr>
            <w:r>
              <w:rPr>
                <w:color w:val="auto"/>
                <w:sz w:val="22"/>
                <w:szCs w:val="22"/>
              </w:rPr>
              <w:t>44</w:t>
            </w:r>
            <w:r w:rsidR="007821F2" w:rsidRPr="00EC2B43">
              <w:rPr>
                <w:color w:val="auto"/>
                <w:sz w:val="22"/>
                <w:szCs w:val="22"/>
              </w:rPr>
              <w:t>% achieved expected in Writing</w:t>
            </w:r>
            <w:r w:rsidR="00B43B5A">
              <w:rPr>
                <w:color w:val="auto"/>
                <w:sz w:val="22"/>
                <w:szCs w:val="22"/>
              </w:rPr>
              <w:t>.</w:t>
            </w:r>
            <w:r w:rsidR="007821F2" w:rsidRPr="00EC2B43">
              <w:rPr>
                <w:color w:val="auto"/>
                <w:sz w:val="22"/>
                <w:szCs w:val="22"/>
              </w:rPr>
              <w:t xml:space="preserve"> </w:t>
            </w:r>
          </w:p>
          <w:p w14:paraId="538040EF" w14:textId="2DE3DB53" w:rsidR="007821F2" w:rsidRPr="00EC2B43" w:rsidRDefault="00A10577" w:rsidP="007821F2">
            <w:pPr>
              <w:rPr>
                <w:color w:val="auto"/>
                <w:sz w:val="22"/>
                <w:szCs w:val="22"/>
              </w:rPr>
            </w:pPr>
            <w:r>
              <w:rPr>
                <w:color w:val="auto"/>
                <w:sz w:val="22"/>
                <w:szCs w:val="22"/>
              </w:rPr>
              <w:t>78%</w:t>
            </w:r>
            <w:r w:rsidR="007821F2" w:rsidRPr="00EC2B43">
              <w:rPr>
                <w:color w:val="auto"/>
                <w:sz w:val="22"/>
                <w:szCs w:val="22"/>
              </w:rPr>
              <w:t xml:space="preserve"> achieved expected in Spelling, Punctuation and Grammar</w:t>
            </w:r>
            <w:r w:rsidR="00B43B5A">
              <w:rPr>
                <w:color w:val="auto"/>
                <w:sz w:val="22"/>
                <w:szCs w:val="22"/>
              </w:rPr>
              <w:t>.</w:t>
            </w:r>
            <w:r w:rsidR="007821F2" w:rsidRPr="00EC2B43">
              <w:rPr>
                <w:color w:val="auto"/>
                <w:sz w:val="22"/>
                <w:szCs w:val="22"/>
              </w:rPr>
              <w:t xml:space="preserve"> </w:t>
            </w:r>
          </w:p>
          <w:p w14:paraId="7A47FC31" w14:textId="45CAC9B4" w:rsidR="007821F2" w:rsidRPr="00EC2B43" w:rsidRDefault="00A10577" w:rsidP="007821F2">
            <w:pPr>
              <w:rPr>
                <w:color w:val="auto"/>
                <w:sz w:val="22"/>
                <w:szCs w:val="22"/>
              </w:rPr>
            </w:pPr>
            <w:r>
              <w:rPr>
                <w:color w:val="auto"/>
                <w:sz w:val="22"/>
                <w:szCs w:val="22"/>
              </w:rPr>
              <w:t>56</w:t>
            </w:r>
            <w:r w:rsidR="007821F2" w:rsidRPr="00EC2B43">
              <w:rPr>
                <w:color w:val="auto"/>
                <w:sz w:val="22"/>
                <w:szCs w:val="22"/>
              </w:rPr>
              <w:t>% achieved expected</w:t>
            </w:r>
            <w:r w:rsidR="00064CAF">
              <w:rPr>
                <w:color w:val="auto"/>
                <w:sz w:val="22"/>
                <w:szCs w:val="22"/>
              </w:rPr>
              <w:t xml:space="preserve"> in </w:t>
            </w:r>
            <w:r w:rsidR="00031D22">
              <w:rPr>
                <w:color w:val="auto"/>
                <w:sz w:val="22"/>
                <w:szCs w:val="22"/>
              </w:rPr>
              <w:t>M</w:t>
            </w:r>
            <w:r w:rsidR="00064CAF">
              <w:rPr>
                <w:color w:val="auto"/>
                <w:sz w:val="22"/>
                <w:szCs w:val="22"/>
              </w:rPr>
              <w:t>aths</w:t>
            </w:r>
            <w:r w:rsidR="007821F2" w:rsidRPr="00EC2B43">
              <w:rPr>
                <w:color w:val="auto"/>
                <w:sz w:val="22"/>
                <w:szCs w:val="22"/>
              </w:rPr>
              <w:t xml:space="preserve">. </w:t>
            </w:r>
          </w:p>
          <w:p w14:paraId="36A2EF2B" w14:textId="77777777" w:rsidR="007821F2" w:rsidRPr="00B82F03" w:rsidRDefault="007821F2" w:rsidP="007821F2">
            <w:pPr>
              <w:rPr>
                <w:sz w:val="16"/>
                <w:szCs w:val="16"/>
                <w:u w:val="single"/>
              </w:rPr>
            </w:pPr>
          </w:p>
          <w:p w14:paraId="23BE18C5" w14:textId="295D611E" w:rsidR="007821F2" w:rsidRPr="00D41C98" w:rsidRDefault="007821F2" w:rsidP="007821F2">
            <w:pPr>
              <w:rPr>
                <w:sz w:val="22"/>
                <w:szCs w:val="22"/>
                <w:u w:val="single"/>
              </w:rPr>
            </w:pPr>
            <w:r w:rsidRPr="00D41C98">
              <w:rPr>
                <w:sz w:val="22"/>
                <w:szCs w:val="22"/>
                <w:u w:val="single"/>
              </w:rPr>
              <w:t xml:space="preserve">Year 5 – </w:t>
            </w:r>
            <w:r w:rsidR="00A10577">
              <w:rPr>
                <w:sz w:val="22"/>
                <w:szCs w:val="22"/>
                <w:u w:val="single"/>
              </w:rPr>
              <w:t>29</w:t>
            </w:r>
            <w:r w:rsidRPr="00D41C98">
              <w:rPr>
                <w:sz w:val="22"/>
                <w:szCs w:val="22"/>
                <w:u w:val="single"/>
              </w:rPr>
              <w:t xml:space="preserve"> pupils</w:t>
            </w:r>
          </w:p>
          <w:p w14:paraId="4EC8F05E" w14:textId="4C3DD34C" w:rsidR="007821F2" w:rsidRPr="00D41C98" w:rsidRDefault="007821F2" w:rsidP="007821F2">
            <w:pPr>
              <w:rPr>
                <w:sz w:val="22"/>
                <w:szCs w:val="22"/>
                <w:u w:val="single"/>
              </w:rPr>
            </w:pPr>
            <w:r>
              <w:rPr>
                <w:sz w:val="22"/>
                <w:szCs w:val="22"/>
                <w:u w:val="single"/>
              </w:rPr>
              <w:t>1</w:t>
            </w:r>
            <w:r w:rsidR="002C1B78">
              <w:rPr>
                <w:sz w:val="22"/>
                <w:szCs w:val="22"/>
                <w:u w:val="single"/>
              </w:rPr>
              <w:t>2</w:t>
            </w:r>
            <w:r w:rsidRPr="00D41C98">
              <w:rPr>
                <w:sz w:val="22"/>
                <w:szCs w:val="22"/>
                <w:u w:val="single"/>
              </w:rPr>
              <w:t xml:space="preserve"> PP pupils, </w:t>
            </w:r>
            <w:r w:rsidR="002C1B78">
              <w:rPr>
                <w:sz w:val="22"/>
                <w:szCs w:val="22"/>
                <w:u w:val="single"/>
              </w:rPr>
              <w:t>5</w:t>
            </w:r>
            <w:r w:rsidRPr="00D41C98">
              <w:rPr>
                <w:sz w:val="22"/>
                <w:szCs w:val="22"/>
                <w:u w:val="single"/>
              </w:rPr>
              <w:t xml:space="preserve"> with SEND = </w:t>
            </w:r>
            <w:r>
              <w:rPr>
                <w:sz w:val="22"/>
                <w:szCs w:val="22"/>
                <w:u w:val="single"/>
              </w:rPr>
              <w:t>4</w:t>
            </w:r>
            <w:r w:rsidR="00A10577">
              <w:rPr>
                <w:sz w:val="22"/>
                <w:szCs w:val="22"/>
                <w:u w:val="single"/>
              </w:rPr>
              <w:t>2</w:t>
            </w:r>
            <w:r w:rsidRPr="00D41C98">
              <w:rPr>
                <w:sz w:val="22"/>
                <w:szCs w:val="22"/>
                <w:u w:val="single"/>
              </w:rPr>
              <w:t>% of class in total.</w:t>
            </w:r>
          </w:p>
          <w:p w14:paraId="0DBA25D6" w14:textId="56E3FFC0" w:rsidR="007821F2" w:rsidRPr="00F90F01" w:rsidRDefault="00A10577" w:rsidP="007821F2">
            <w:pPr>
              <w:rPr>
                <w:color w:val="auto"/>
                <w:sz w:val="22"/>
                <w:szCs w:val="22"/>
              </w:rPr>
            </w:pPr>
            <w:r>
              <w:rPr>
                <w:color w:val="auto"/>
                <w:sz w:val="22"/>
                <w:szCs w:val="22"/>
              </w:rPr>
              <w:t>75</w:t>
            </w:r>
            <w:r w:rsidR="007821F2" w:rsidRPr="00F90F01">
              <w:rPr>
                <w:color w:val="auto"/>
                <w:sz w:val="22"/>
                <w:szCs w:val="22"/>
              </w:rPr>
              <w:t>% achieved expected</w:t>
            </w:r>
            <w:r>
              <w:rPr>
                <w:color w:val="auto"/>
                <w:sz w:val="22"/>
                <w:szCs w:val="22"/>
              </w:rPr>
              <w:t xml:space="preserve"> in Reading</w:t>
            </w:r>
            <w:r w:rsidR="007821F2" w:rsidRPr="00F90F01">
              <w:rPr>
                <w:color w:val="auto"/>
                <w:sz w:val="22"/>
                <w:szCs w:val="22"/>
              </w:rPr>
              <w:t>.</w:t>
            </w:r>
          </w:p>
          <w:p w14:paraId="394A347F" w14:textId="1961DC5E" w:rsidR="007821F2" w:rsidRPr="00F90F01" w:rsidRDefault="00A10577" w:rsidP="007821F2">
            <w:pPr>
              <w:rPr>
                <w:color w:val="auto"/>
                <w:sz w:val="22"/>
                <w:szCs w:val="22"/>
              </w:rPr>
            </w:pPr>
            <w:r>
              <w:rPr>
                <w:color w:val="auto"/>
                <w:sz w:val="22"/>
                <w:szCs w:val="22"/>
              </w:rPr>
              <w:t>3</w:t>
            </w:r>
            <w:r w:rsidR="007821F2">
              <w:rPr>
                <w:color w:val="auto"/>
                <w:sz w:val="22"/>
                <w:szCs w:val="22"/>
              </w:rPr>
              <w:t>3</w:t>
            </w:r>
            <w:r w:rsidR="007821F2" w:rsidRPr="00F90F01">
              <w:rPr>
                <w:color w:val="auto"/>
                <w:sz w:val="22"/>
                <w:szCs w:val="22"/>
              </w:rPr>
              <w:t>% achieved expected in Writing</w:t>
            </w:r>
            <w:r w:rsidR="00B43B5A">
              <w:rPr>
                <w:color w:val="auto"/>
                <w:sz w:val="22"/>
                <w:szCs w:val="22"/>
              </w:rPr>
              <w:t>.</w:t>
            </w:r>
            <w:r w:rsidR="007821F2" w:rsidRPr="00F90F01">
              <w:rPr>
                <w:color w:val="auto"/>
                <w:sz w:val="22"/>
                <w:szCs w:val="22"/>
              </w:rPr>
              <w:t xml:space="preserve"> </w:t>
            </w:r>
          </w:p>
          <w:p w14:paraId="6ECCB6FD" w14:textId="3EBE0F62" w:rsidR="007821F2" w:rsidRPr="00F90F01" w:rsidRDefault="00A10577" w:rsidP="007821F2">
            <w:pPr>
              <w:rPr>
                <w:color w:val="auto"/>
                <w:sz w:val="22"/>
                <w:szCs w:val="22"/>
              </w:rPr>
            </w:pPr>
            <w:r>
              <w:rPr>
                <w:color w:val="auto"/>
                <w:sz w:val="22"/>
                <w:szCs w:val="22"/>
              </w:rPr>
              <w:t>75</w:t>
            </w:r>
            <w:r w:rsidR="007821F2" w:rsidRPr="00F90F01">
              <w:rPr>
                <w:color w:val="auto"/>
                <w:sz w:val="22"/>
                <w:szCs w:val="22"/>
              </w:rPr>
              <w:t>% achieved expected in Spelling, Punctuation and Grammar</w:t>
            </w:r>
            <w:r w:rsidR="00B43B5A">
              <w:rPr>
                <w:color w:val="auto"/>
                <w:sz w:val="22"/>
                <w:szCs w:val="22"/>
              </w:rPr>
              <w:t>.</w:t>
            </w:r>
            <w:r w:rsidR="007821F2" w:rsidRPr="00F90F01">
              <w:rPr>
                <w:color w:val="auto"/>
                <w:sz w:val="22"/>
                <w:szCs w:val="22"/>
              </w:rPr>
              <w:t xml:space="preserve"> </w:t>
            </w:r>
          </w:p>
          <w:p w14:paraId="3E94F35C" w14:textId="1C6101B0" w:rsidR="007821F2" w:rsidRPr="00F90F01" w:rsidRDefault="00A10577" w:rsidP="007821F2">
            <w:pPr>
              <w:rPr>
                <w:color w:val="auto"/>
                <w:sz w:val="22"/>
                <w:szCs w:val="22"/>
              </w:rPr>
            </w:pPr>
            <w:r>
              <w:rPr>
                <w:color w:val="auto"/>
                <w:sz w:val="22"/>
                <w:szCs w:val="22"/>
              </w:rPr>
              <w:t>50</w:t>
            </w:r>
            <w:r w:rsidR="007821F2" w:rsidRPr="00F90F01">
              <w:rPr>
                <w:color w:val="auto"/>
                <w:sz w:val="22"/>
                <w:szCs w:val="22"/>
              </w:rPr>
              <w:t>% achieved expected in Ma</w:t>
            </w:r>
            <w:r>
              <w:rPr>
                <w:color w:val="auto"/>
                <w:sz w:val="22"/>
                <w:szCs w:val="22"/>
              </w:rPr>
              <w:t>ths</w:t>
            </w:r>
            <w:r w:rsidR="00B43B5A">
              <w:rPr>
                <w:color w:val="auto"/>
                <w:sz w:val="22"/>
                <w:szCs w:val="22"/>
              </w:rPr>
              <w:t>.</w:t>
            </w:r>
          </w:p>
          <w:p w14:paraId="7348D62D" w14:textId="77777777" w:rsidR="007821F2" w:rsidRPr="00B82F03" w:rsidRDefault="007821F2" w:rsidP="007821F2">
            <w:pPr>
              <w:rPr>
                <w:sz w:val="16"/>
                <w:szCs w:val="16"/>
                <w:u w:val="single"/>
              </w:rPr>
            </w:pPr>
          </w:p>
          <w:p w14:paraId="4C4D80AC" w14:textId="44D4E793" w:rsidR="007821F2" w:rsidRPr="00402A83" w:rsidRDefault="007821F2" w:rsidP="007821F2">
            <w:pPr>
              <w:rPr>
                <w:sz w:val="22"/>
                <w:szCs w:val="22"/>
                <w:u w:val="single"/>
              </w:rPr>
            </w:pPr>
            <w:r w:rsidRPr="00402A83">
              <w:rPr>
                <w:sz w:val="22"/>
                <w:szCs w:val="22"/>
                <w:u w:val="single"/>
              </w:rPr>
              <w:t xml:space="preserve">Year 6 – </w:t>
            </w:r>
            <w:r w:rsidR="00B67D58">
              <w:rPr>
                <w:sz w:val="22"/>
                <w:szCs w:val="22"/>
                <w:u w:val="single"/>
              </w:rPr>
              <w:t>30</w:t>
            </w:r>
            <w:r w:rsidRPr="00402A83">
              <w:rPr>
                <w:sz w:val="22"/>
                <w:szCs w:val="22"/>
                <w:u w:val="single"/>
              </w:rPr>
              <w:t xml:space="preserve"> Pupils</w:t>
            </w:r>
          </w:p>
          <w:p w14:paraId="544E17EE" w14:textId="30EAAD9D" w:rsidR="007821F2" w:rsidRPr="00402A83" w:rsidRDefault="007821F2" w:rsidP="007821F2">
            <w:pPr>
              <w:rPr>
                <w:sz w:val="22"/>
                <w:szCs w:val="22"/>
                <w:u w:val="single"/>
              </w:rPr>
            </w:pPr>
            <w:r w:rsidRPr="00402A83">
              <w:rPr>
                <w:sz w:val="22"/>
                <w:szCs w:val="22"/>
                <w:u w:val="single"/>
              </w:rPr>
              <w:t>1</w:t>
            </w:r>
            <w:r w:rsidR="00B67D58">
              <w:rPr>
                <w:sz w:val="22"/>
                <w:szCs w:val="22"/>
                <w:u w:val="single"/>
              </w:rPr>
              <w:t>3</w:t>
            </w:r>
            <w:r>
              <w:rPr>
                <w:sz w:val="22"/>
                <w:szCs w:val="22"/>
                <w:u w:val="single"/>
              </w:rPr>
              <w:t xml:space="preserve"> </w:t>
            </w:r>
            <w:r w:rsidRPr="00402A83">
              <w:rPr>
                <w:sz w:val="22"/>
                <w:szCs w:val="22"/>
                <w:u w:val="single"/>
              </w:rPr>
              <w:t xml:space="preserve">PP pupils, </w:t>
            </w:r>
            <w:r w:rsidR="00B67D58">
              <w:rPr>
                <w:sz w:val="22"/>
                <w:szCs w:val="22"/>
                <w:u w:val="single"/>
              </w:rPr>
              <w:t>7</w:t>
            </w:r>
            <w:r w:rsidRPr="00402A83">
              <w:rPr>
                <w:sz w:val="22"/>
                <w:szCs w:val="22"/>
                <w:u w:val="single"/>
              </w:rPr>
              <w:t xml:space="preserve"> with </w:t>
            </w:r>
            <w:r>
              <w:rPr>
                <w:sz w:val="22"/>
                <w:szCs w:val="22"/>
                <w:u w:val="single"/>
              </w:rPr>
              <w:t>SEN</w:t>
            </w:r>
            <w:r w:rsidRPr="00402A83">
              <w:rPr>
                <w:sz w:val="22"/>
                <w:szCs w:val="22"/>
                <w:u w:val="single"/>
              </w:rPr>
              <w:t xml:space="preserve"> = </w:t>
            </w:r>
            <w:r w:rsidR="00B67D58">
              <w:rPr>
                <w:sz w:val="22"/>
                <w:szCs w:val="22"/>
                <w:u w:val="single"/>
              </w:rPr>
              <w:t>54</w:t>
            </w:r>
            <w:r w:rsidRPr="00402A83">
              <w:rPr>
                <w:sz w:val="22"/>
                <w:szCs w:val="22"/>
                <w:u w:val="single"/>
              </w:rPr>
              <w:t>% of class in total.</w:t>
            </w:r>
          </w:p>
          <w:p w14:paraId="52F8F04F" w14:textId="351ECC74" w:rsidR="007821F2" w:rsidRPr="002C1B78" w:rsidRDefault="00B67D58" w:rsidP="007821F2">
            <w:pPr>
              <w:rPr>
                <w:color w:val="auto"/>
                <w:sz w:val="22"/>
                <w:szCs w:val="22"/>
              </w:rPr>
            </w:pPr>
            <w:r>
              <w:rPr>
                <w:sz w:val="22"/>
                <w:szCs w:val="22"/>
              </w:rPr>
              <w:t>93</w:t>
            </w:r>
            <w:r w:rsidR="007821F2" w:rsidRPr="00402A83">
              <w:rPr>
                <w:sz w:val="22"/>
                <w:szCs w:val="22"/>
              </w:rPr>
              <w:t>% achieved expected +</w:t>
            </w:r>
            <w:r w:rsidR="002C1B78">
              <w:rPr>
                <w:sz w:val="22"/>
                <w:szCs w:val="22"/>
              </w:rPr>
              <w:t>14</w:t>
            </w:r>
            <w:r w:rsidR="002C1B78" w:rsidRPr="00CD77D0">
              <w:rPr>
                <w:color w:val="auto"/>
                <w:sz w:val="22"/>
                <w:szCs w:val="22"/>
              </w:rPr>
              <w:t>% at greater depth</w:t>
            </w:r>
            <w:r w:rsidR="002C1B78">
              <w:rPr>
                <w:color w:val="auto"/>
                <w:sz w:val="22"/>
                <w:szCs w:val="22"/>
              </w:rPr>
              <w:t xml:space="preserve"> </w:t>
            </w:r>
            <w:r w:rsidR="007821F2" w:rsidRPr="00402A83">
              <w:rPr>
                <w:sz w:val="22"/>
                <w:szCs w:val="22"/>
              </w:rPr>
              <w:t>in Reading</w:t>
            </w:r>
            <w:r w:rsidR="007821F2">
              <w:rPr>
                <w:sz w:val="22"/>
                <w:szCs w:val="22"/>
              </w:rPr>
              <w:t>.</w:t>
            </w:r>
          </w:p>
          <w:p w14:paraId="3327E14A" w14:textId="508A83AB" w:rsidR="007821F2" w:rsidRPr="00C4161F" w:rsidRDefault="007821F2" w:rsidP="007821F2">
            <w:pPr>
              <w:rPr>
                <w:sz w:val="22"/>
                <w:szCs w:val="22"/>
              </w:rPr>
            </w:pPr>
            <w:r>
              <w:rPr>
                <w:sz w:val="22"/>
                <w:szCs w:val="22"/>
              </w:rPr>
              <w:t>6</w:t>
            </w:r>
            <w:r w:rsidR="00B67D58">
              <w:rPr>
                <w:sz w:val="22"/>
                <w:szCs w:val="22"/>
              </w:rPr>
              <w:t>9</w:t>
            </w:r>
            <w:r w:rsidRPr="00C4161F">
              <w:rPr>
                <w:sz w:val="22"/>
                <w:szCs w:val="22"/>
              </w:rPr>
              <w:t>% achieved expect</w:t>
            </w:r>
            <w:r>
              <w:rPr>
                <w:sz w:val="22"/>
                <w:szCs w:val="22"/>
              </w:rPr>
              <w:t xml:space="preserve">ed </w:t>
            </w:r>
            <w:r w:rsidRPr="00C4161F">
              <w:rPr>
                <w:sz w:val="22"/>
                <w:szCs w:val="22"/>
              </w:rPr>
              <w:t>in Writing</w:t>
            </w:r>
            <w:r w:rsidR="00B43B5A">
              <w:rPr>
                <w:sz w:val="22"/>
                <w:szCs w:val="22"/>
              </w:rPr>
              <w:t>.</w:t>
            </w:r>
            <w:r w:rsidRPr="00C4161F">
              <w:rPr>
                <w:sz w:val="22"/>
                <w:szCs w:val="22"/>
              </w:rPr>
              <w:t xml:space="preserve"> </w:t>
            </w:r>
          </w:p>
          <w:p w14:paraId="1BFA9E84" w14:textId="6D4B6000" w:rsidR="007821F2" w:rsidRPr="00CD77D0" w:rsidRDefault="00B67D58" w:rsidP="007821F2">
            <w:pPr>
              <w:rPr>
                <w:color w:val="auto"/>
                <w:sz w:val="22"/>
                <w:szCs w:val="22"/>
              </w:rPr>
            </w:pPr>
            <w:r>
              <w:rPr>
                <w:color w:val="auto"/>
                <w:sz w:val="22"/>
                <w:szCs w:val="22"/>
              </w:rPr>
              <w:lastRenderedPageBreak/>
              <w:t>86</w:t>
            </w:r>
            <w:r w:rsidR="007821F2" w:rsidRPr="00CD77D0">
              <w:rPr>
                <w:color w:val="auto"/>
                <w:sz w:val="22"/>
                <w:szCs w:val="22"/>
              </w:rPr>
              <w:t xml:space="preserve">% achieved expected + and </w:t>
            </w:r>
            <w:r w:rsidR="002C1B78">
              <w:rPr>
                <w:color w:val="auto"/>
                <w:sz w:val="22"/>
                <w:szCs w:val="22"/>
              </w:rPr>
              <w:t>36</w:t>
            </w:r>
            <w:r w:rsidR="007821F2" w:rsidRPr="00CD77D0">
              <w:rPr>
                <w:color w:val="auto"/>
                <w:sz w:val="22"/>
                <w:szCs w:val="22"/>
              </w:rPr>
              <w:t>% at greater depth in Spelling, Punctuation and Grammar</w:t>
            </w:r>
            <w:r w:rsidR="00B43B5A">
              <w:rPr>
                <w:color w:val="auto"/>
                <w:sz w:val="22"/>
                <w:szCs w:val="22"/>
              </w:rPr>
              <w:t>.</w:t>
            </w:r>
            <w:r w:rsidR="007821F2" w:rsidRPr="00CD77D0">
              <w:rPr>
                <w:color w:val="auto"/>
                <w:sz w:val="22"/>
                <w:szCs w:val="22"/>
              </w:rPr>
              <w:t xml:space="preserve"> </w:t>
            </w:r>
          </w:p>
          <w:p w14:paraId="789FDE21" w14:textId="7FAEC1ED" w:rsidR="007821F2" w:rsidRDefault="00B67D58" w:rsidP="007821F2">
            <w:pPr>
              <w:rPr>
                <w:color w:val="auto"/>
                <w:sz w:val="22"/>
                <w:szCs w:val="22"/>
              </w:rPr>
            </w:pPr>
            <w:r>
              <w:rPr>
                <w:color w:val="auto"/>
                <w:sz w:val="22"/>
                <w:szCs w:val="22"/>
              </w:rPr>
              <w:t>79</w:t>
            </w:r>
            <w:r w:rsidR="007821F2" w:rsidRPr="00CD77D0">
              <w:rPr>
                <w:color w:val="auto"/>
                <w:sz w:val="22"/>
                <w:szCs w:val="22"/>
              </w:rPr>
              <w:t xml:space="preserve">% achieved expected </w:t>
            </w:r>
            <w:r w:rsidR="002C1B78">
              <w:rPr>
                <w:color w:val="auto"/>
                <w:sz w:val="22"/>
                <w:szCs w:val="22"/>
              </w:rPr>
              <w:t xml:space="preserve">+ </w:t>
            </w:r>
            <w:r w:rsidR="002C1B78" w:rsidRPr="00CD77D0">
              <w:rPr>
                <w:color w:val="auto"/>
                <w:sz w:val="22"/>
                <w:szCs w:val="22"/>
              </w:rPr>
              <w:t xml:space="preserve">and </w:t>
            </w:r>
            <w:r w:rsidR="002C1B78">
              <w:rPr>
                <w:color w:val="auto"/>
                <w:sz w:val="22"/>
                <w:szCs w:val="22"/>
              </w:rPr>
              <w:t>36</w:t>
            </w:r>
            <w:r w:rsidR="002C1B78" w:rsidRPr="00CD77D0">
              <w:rPr>
                <w:color w:val="auto"/>
                <w:sz w:val="22"/>
                <w:szCs w:val="22"/>
              </w:rPr>
              <w:t>% at greater depth</w:t>
            </w:r>
            <w:r w:rsidR="002C1B78">
              <w:rPr>
                <w:color w:val="auto"/>
                <w:sz w:val="22"/>
                <w:szCs w:val="22"/>
              </w:rPr>
              <w:t xml:space="preserve"> </w:t>
            </w:r>
            <w:r w:rsidR="007821F2" w:rsidRPr="00CD77D0">
              <w:rPr>
                <w:color w:val="auto"/>
                <w:sz w:val="22"/>
                <w:szCs w:val="22"/>
              </w:rPr>
              <w:t>in Maths</w:t>
            </w:r>
            <w:r w:rsidR="00B43B5A">
              <w:rPr>
                <w:color w:val="auto"/>
                <w:sz w:val="22"/>
                <w:szCs w:val="22"/>
              </w:rPr>
              <w:t>.</w:t>
            </w:r>
            <w:r w:rsidR="002C1B78" w:rsidRPr="00CD77D0">
              <w:rPr>
                <w:color w:val="auto"/>
                <w:sz w:val="22"/>
                <w:szCs w:val="22"/>
              </w:rPr>
              <w:t xml:space="preserve"> </w:t>
            </w:r>
          </w:p>
          <w:p w14:paraId="28199053" w14:textId="77777777" w:rsidR="007821F2" w:rsidRPr="00B43B5A" w:rsidRDefault="007821F2" w:rsidP="007821F2">
            <w:pPr>
              <w:rPr>
                <w:color w:val="auto"/>
                <w:sz w:val="16"/>
                <w:szCs w:val="16"/>
              </w:rPr>
            </w:pPr>
          </w:p>
          <w:p w14:paraId="77C28F33" w14:textId="7247EC20" w:rsidR="007821F2" w:rsidRPr="00B43B5A" w:rsidRDefault="007821F2" w:rsidP="007821F2">
            <w:pPr>
              <w:rPr>
                <w:rFonts w:asciiTheme="minorHAnsi" w:hAnsiTheme="minorHAnsi"/>
                <w:b/>
                <w:color w:val="auto"/>
                <w:sz w:val="28"/>
                <w:szCs w:val="28"/>
                <w:u w:val="single"/>
              </w:rPr>
            </w:pPr>
            <w:r w:rsidRPr="00B43B5A">
              <w:rPr>
                <w:b/>
                <w:sz w:val="28"/>
                <w:szCs w:val="28"/>
                <w:u w:val="single"/>
              </w:rPr>
              <w:t>KS2 data 202</w:t>
            </w:r>
            <w:r w:rsidR="002C1B78" w:rsidRPr="00B43B5A">
              <w:rPr>
                <w:b/>
                <w:sz w:val="28"/>
                <w:szCs w:val="28"/>
                <w:u w:val="single"/>
              </w:rPr>
              <w:t>4</w:t>
            </w:r>
            <w:r w:rsidRPr="00B43B5A">
              <w:rPr>
                <w:b/>
                <w:sz w:val="28"/>
                <w:szCs w:val="28"/>
                <w:u w:val="single"/>
              </w:rPr>
              <w:t>/2</w:t>
            </w:r>
            <w:r w:rsidR="002C1B78" w:rsidRPr="00B43B5A">
              <w:rPr>
                <w:b/>
                <w:sz w:val="28"/>
                <w:szCs w:val="28"/>
                <w:u w:val="single"/>
              </w:rPr>
              <w:t>5</w:t>
            </w:r>
          </w:p>
          <w:p w14:paraId="75BD303A" w14:textId="15D8D38F" w:rsidR="004D0B28" w:rsidRPr="004D0B28" w:rsidRDefault="004D0B28" w:rsidP="007821F2">
            <w:pPr>
              <w:rPr>
                <w:rFonts w:cs="Arial"/>
                <w:color w:val="040C28"/>
              </w:rPr>
            </w:pPr>
            <w:r w:rsidRPr="004D0B28">
              <w:rPr>
                <w:rFonts w:cs="Arial"/>
                <w:color w:val="212937"/>
              </w:rPr>
              <w:t xml:space="preserve">In reading, writing and maths (combined), </w:t>
            </w:r>
            <w:r w:rsidR="00BD360F">
              <w:rPr>
                <w:rFonts w:cs="Arial"/>
                <w:color w:val="212937"/>
              </w:rPr>
              <w:t xml:space="preserve">nationally </w:t>
            </w:r>
            <w:r w:rsidRPr="004D0B28">
              <w:rPr>
                <w:rFonts w:cs="Arial"/>
                <w:color w:val="212937"/>
              </w:rPr>
              <w:t>4</w:t>
            </w:r>
            <w:r w:rsidR="00BD360F">
              <w:rPr>
                <w:rFonts w:cs="Arial"/>
                <w:color w:val="212937"/>
              </w:rPr>
              <w:t>6</w:t>
            </w:r>
            <w:r>
              <w:rPr>
                <w:rFonts w:cs="Arial"/>
                <w:color w:val="212937"/>
              </w:rPr>
              <w:t>%</w:t>
            </w:r>
            <w:r w:rsidRPr="004D0B28">
              <w:rPr>
                <w:rFonts w:cs="Arial"/>
                <w:color w:val="212937"/>
              </w:rPr>
              <w:t xml:space="preserve"> of disadvantaged pupils met the expected standard in 2025, compared with 6</w:t>
            </w:r>
            <w:r w:rsidR="00BD360F">
              <w:rPr>
                <w:rFonts w:cs="Arial"/>
                <w:color w:val="212937"/>
              </w:rPr>
              <w:t>8</w:t>
            </w:r>
            <w:r>
              <w:rPr>
                <w:rFonts w:cs="Arial"/>
                <w:color w:val="212937"/>
              </w:rPr>
              <w:t>%</w:t>
            </w:r>
            <w:r w:rsidRPr="004D0B28">
              <w:rPr>
                <w:rFonts w:cs="Arial"/>
                <w:color w:val="212937"/>
              </w:rPr>
              <w:t xml:space="preserve"> of pupils</w:t>
            </w:r>
            <w:r w:rsidR="00BD360F">
              <w:rPr>
                <w:rFonts w:cs="Arial"/>
                <w:color w:val="212937"/>
              </w:rPr>
              <w:t xml:space="preserve"> who are not</w:t>
            </w:r>
            <w:r w:rsidRPr="004D0B28">
              <w:rPr>
                <w:rFonts w:cs="Arial"/>
                <w:color w:val="212937"/>
              </w:rPr>
              <w:t>, keeping the gap at 22 percentage points.</w:t>
            </w:r>
          </w:p>
          <w:p w14:paraId="25E4B539" w14:textId="08A11DD6" w:rsidR="004D0B28" w:rsidRDefault="007821F2" w:rsidP="007821F2">
            <w:pPr>
              <w:rPr>
                <w:rFonts w:cs="Arial"/>
                <w:color w:val="auto"/>
                <w:shd w:val="clear" w:color="auto" w:fill="FFFFFF"/>
              </w:rPr>
            </w:pPr>
            <w:r>
              <w:rPr>
                <w:rFonts w:cs="Arial"/>
                <w:color w:val="1F1F1F"/>
                <w:shd w:val="clear" w:color="auto" w:fill="FFFFFF"/>
              </w:rPr>
              <w:t>In reading, writing and maths (</w:t>
            </w:r>
            <w:r w:rsidRPr="00B91E90">
              <w:rPr>
                <w:rFonts w:cs="Arial"/>
                <w:color w:val="auto"/>
                <w:shd w:val="clear" w:color="auto" w:fill="FFFFFF"/>
              </w:rPr>
              <w:t xml:space="preserve">combined), </w:t>
            </w:r>
            <w:r w:rsidR="00BD360F">
              <w:rPr>
                <w:rFonts w:cs="Arial"/>
                <w:color w:val="auto"/>
                <w:shd w:val="clear" w:color="auto" w:fill="FFFFFF"/>
              </w:rPr>
              <w:t>69</w:t>
            </w:r>
            <w:r w:rsidRPr="00B91E90">
              <w:rPr>
                <w:rFonts w:cs="Arial"/>
                <w:color w:val="auto"/>
                <w:shd w:val="clear" w:color="auto" w:fill="FFFFFF"/>
              </w:rPr>
              <w:t xml:space="preserve">% of disadvantaged pupils met the expected standard </w:t>
            </w:r>
            <w:r w:rsidR="004D0B28">
              <w:rPr>
                <w:rFonts w:cs="Arial"/>
                <w:color w:val="auto"/>
                <w:shd w:val="clear" w:color="auto" w:fill="FFFFFF"/>
              </w:rPr>
              <w:t xml:space="preserve">in St. Oswald’s </w:t>
            </w:r>
            <w:r w:rsidRPr="00B91E90">
              <w:rPr>
                <w:rFonts w:cs="Arial"/>
                <w:color w:val="auto"/>
                <w:shd w:val="clear" w:color="auto" w:fill="FFFFFF"/>
              </w:rPr>
              <w:t xml:space="preserve">compared to </w:t>
            </w:r>
            <w:r w:rsidR="004D0B28">
              <w:rPr>
                <w:rFonts w:cs="Arial"/>
                <w:color w:val="auto"/>
                <w:shd w:val="clear" w:color="auto" w:fill="FFFFFF"/>
              </w:rPr>
              <w:t xml:space="preserve">37.8% of disadvantaged pupils in Sefton and 47% Nationally. The number of disadvantaged pupils meeting the expected standard in Reading, Writing and Maths was above the local average by 6.9% and only slightly </w:t>
            </w:r>
            <w:r w:rsidR="00BD360F">
              <w:rPr>
                <w:rFonts w:cs="Arial"/>
                <w:color w:val="auto"/>
                <w:shd w:val="clear" w:color="auto" w:fill="FFFFFF"/>
              </w:rPr>
              <w:t>met</w:t>
            </w:r>
            <w:r w:rsidR="004D0B28">
              <w:rPr>
                <w:rFonts w:cs="Arial"/>
                <w:color w:val="auto"/>
                <w:shd w:val="clear" w:color="auto" w:fill="FFFFFF"/>
              </w:rPr>
              <w:t xml:space="preserve"> the nationa</w:t>
            </w:r>
            <w:r w:rsidR="00291A23">
              <w:rPr>
                <w:rFonts w:cs="Arial"/>
                <w:color w:val="auto"/>
                <w:shd w:val="clear" w:color="auto" w:fill="FFFFFF"/>
              </w:rPr>
              <w:t>l average for pupils who were not disadvantaged, meaning there was no gap between the attainment of disadvantaged pupils and those nationally who were not.</w:t>
            </w:r>
          </w:p>
          <w:p w14:paraId="60BAD79C" w14:textId="5E1BEDB4" w:rsidR="00234E44" w:rsidRDefault="00234E44" w:rsidP="00234E44">
            <w:pPr>
              <w:rPr>
                <w:rFonts w:cs="Arial"/>
              </w:rPr>
            </w:pPr>
            <w:r>
              <w:rPr>
                <w:rFonts w:cs="Arial"/>
              </w:rPr>
              <w:t>Of the 1</w:t>
            </w:r>
            <w:r w:rsidR="00490FA0">
              <w:rPr>
                <w:rFonts w:cs="Arial"/>
              </w:rPr>
              <w:t>3</w:t>
            </w:r>
            <w:r>
              <w:rPr>
                <w:rFonts w:cs="Arial"/>
              </w:rPr>
              <w:t xml:space="preserve"> pupils that were disadvantaged, </w:t>
            </w:r>
            <w:r w:rsidR="00490FA0">
              <w:rPr>
                <w:rFonts w:cs="Arial"/>
              </w:rPr>
              <w:t>6</w:t>
            </w:r>
            <w:r>
              <w:rPr>
                <w:rFonts w:cs="Arial"/>
              </w:rPr>
              <w:t xml:space="preserve"> of those had SEND/additional needs = </w:t>
            </w:r>
          </w:p>
          <w:p w14:paraId="270ACF26" w14:textId="02260BD8" w:rsidR="00234E44" w:rsidRPr="004E7E55" w:rsidRDefault="00490FA0" w:rsidP="00234E44">
            <w:pPr>
              <w:rPr>
                <w:rFonts w:cs="Arial"/>
              </w:rPr>
            </w:pPr>
            <w:r>
              <w:rPr>
                <w:rFonts w:cs="Arial"/>
              </w:rPr>
              <w:t>46</w:t>
            </w:r>
            <w:r w:rsidR="00234E44">
              <w:rPr>
                <w:rFonts w:cs="Arial"/>
              </w:rPr>
              <w:t>%.</w:t>
            </w:r>
          </w:p>
          <w:tbl>
            <w:tblPr>
              <w:tblStyle w:val="TableGrid"/>
              <w:tblpPr w:leftFromText="180" w:rightFromText="180" w:vertAnchor="page" w:horzAnchor="margin" w:tblpY="4945"/>
              <w:tblOverlap w:val="never"/>
              <w:tblW w:w="9209" w:type="dxa"/>
              <w:tblLook w:val="04A0" w:firstRow="1" w:lastRow="0" w:firstColumn="1" w:lastColumn="0" w:noHBand="0" w:noVBand="1"/>
            </w:tblPr>
            <w:tblGrid>
              <w:gridCol w:w="1584"/>
              <w:gridCol w:w="1163"/>
              <w:gridCol w:w="1784"/>
              <w:gridCol w:w="1418"/>
              <w:gridCol w:w="1559"/>
              <w:gridCol w:w="1701"/>
            </w:tblGrid>
            <w:tr w:rsidR="00234E44" w14:paraId="34419B82" w14:textId="77777777" w:rsidTr="00E710B7">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3AF620" w14:textId="77777777" w:rsidR="00234E44" w:rsidRDefault="00234E44" w:rsidP="00234E44">
                  <w:pPr>
                    <w:rPr>
                      <w:b/>
                      <w:sz w:val="22"/>
                      <w:szCs w:val="22"/>
                    </w:rPr>
                  </w:pPr>
                  <w:r>
                    <w:rPr>
                      <w:b/>
                    </w:rPr>
                    <w:t>School Data %</w:t>
                  </w:r>
                </w:p>
              </w:tc>
              <w:tc>
                <w:tcPr>
                  <w:tcW w:w="1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00D59C" w14:textId="77777777" w:rsidR="00234E44" w:rsidRDefault="00234E44" w:rsidP="00234E44">
                  <w:pPr>
                    <w:rPr>
                      <w:b/>
                    </w:rPr>
                  </w:pPr>
                  <w:r>
                    <w:rPr>
                      <w:b/>
                      <w:color w:val="0070C0"/>
                    </w:rPr>
                    <w:t>National Data %</w:t>
                  </w:r>
                </w:p>
              </w:tc>
              <w:tc>
                <w:tcPr>
                  <w:tcW w:w="17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0F8D0D" w14:textId="77777777" w:rsidR="00234E44" w:rsidRDefault="00234E44" w:rsidP="00234E44">
                  <w:pPr>
                    <w:rPr>
                      <w:b/>
                    </w:rPr>
                  </w:pPr>
                  <w:r>
                    <w:rPr>
                      <w:b/>
                    </w:rPr>
                    <w:t>Reading</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A2FB39" w14:textId="77777777" w:rsidR="00234E44" w:rsidRDefault="00234E44" w:rsidP="00234E44">
                  <w:pPr>
                    <w:rPr>
                      <w:b/>
                    </w:rPr>
                  </w:pPr>
                  <w:r>
                    <w:rPr>
                      <w:b/>
                    </w:rPr>
                    <w:t>Writing</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8C88D4" w14:textId="77777777" w:rsidR="00234E44" w:rsidRDefault="00234E44" w:rsidP="00234E44">
                  <w:pPr>
                    <w:rPr>
                      <w:b/>
                    </w:rPr>
                  </w:pPr>
                  <w:r>
                    <w:rPr>
                      <w:b/>
                    </w:rPr>
                    <w:t>SPaG</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6A2606" w14:textId="77777777" w:rsidR="00234E44" w:rsidRDefault="00234E44" w:rsidP="00234E44">
                  <w:pPr>
                    <w:rPr>
                      <w:b/>
                    </w:rPr>
                  </w:pPr>
                  <w:r>
                    <w:rPr>
                      <w:b/>
                    </w:rPr>
                    <w:t>Maths</w:t>
                  </w:r>
                </w:p>
              </w:tc>
            </w:tr>
            <w:tr w:rsidR="00234E44" w14:paraId="58CE1289" w14:textId="77777777" w:rsidTr="00E710B7">
              <w:tc>
                <w:tcPr>
                  <w:tcW w:w="274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F79035" w14:textId="77777777" w:rsidR="00234E44" w:rsidRDefault="00234E44" w:rsidP="00234E44">
                  <w:r>
                    <w:t>All pupils - 30</w:t>
                  </w:r>
                </w:p>
              </w:tc>
              <w:tc>
                <w:tcPr>
                  <w:tcW w:w="17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64341E" w14:textId="0A4E91E4" w:rsidR="00234E44" w:rsidRPr="00015DE3" w:rsidRDefault="00234E44" w:rsidP="00234E44">
                  <w:pPr>
                    <w:rPr>
                      <w:b/>
                    </w:rPr>
                  </w:pPr>
                  <w:r>
                    <w:rPr>
                      <w:b/>
                    </w:rPr>
                    <w:t>90</w:t>
                  </w:r>
                  <w:r w:rsidRPr="00015DE3">
                    <w:rPr>
                      <w:b/>
                    </w:rPr>
                    <w:t xml:space="preserve">% </w:t>
                  </w:r>
                  <w:r w:rsidR="0076496E">
                    <w:rPr>
                      <w:b/>
                    </w:rPr>
                    <w:t xml:space="preserve">   </w:t>
                  </w:r>
                  <w:r w:rsidRPr="00015DE3">
                    <w:rPr>
                      <w:b/>
                    </w:rPr>
                    <w:t xml:space="preserve"> </w:t>
                  </w:r>
                  <w:r w:rsidR="00490FA0" w:rsidRPr="00490FA0">
                    <w:rPr>
                      <w:b/>
                      <w:color w:val="0070C0"/>
                    </w:rPr>
                    <w:t>75</w:t>
                  </w:r>
                  <w:r w:rsidRPr="004C3049">
                    <w:rPr>
                      <w:b/>
                      <w:color w:val="0070C0"/>
                    </w:rPr>
                    <w: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304E32" w14:textId="5B701F6D" w:rsidR="00234E44" w:rsidRPr="00015DE3" w:rsidRDefault="00234E44" w:rsidP="00234E44">
                  <w:pPr>
                    <w:rPr>
                      <w:b/>
                    </w:rPr>
                  </w:pPr>
                  <w:r w:rsidRPr="00015DE3">
                    <w:rPr>
                      <w:b/>
                    </w:rPr>
                    <w:t>7</w:t>
                  </w:r>
                  <w:r>
                    <w:rPr>
                      <w:b/>
                    </w:rPr>
                    <w:t>7</w:t>
                  </w:r>
                  <w:r w:rsidRPr="00015DE3">
                    <w:rPr>
                      <w:b/>
                    </w:rPr>
                    <w:t>%</w:t>
                  </w:r>
                  <w:r>
                    <w:rPr>
                      <w:b/>
                    </w:rPr>
                    <w:t xml:space="preserve">   </w:t>
                  </w:r>
                  <w:r w:rsidR="0076496E" w:rsidRPr="0076496E">
                    <w:rPr>
                      <w:b/>
                      <w:color w:val="0070C0"/>
                    </w:rPr>
                    <w:t>72</w:t>
                  </w:r>
                  <w:r w:rsidRPr="004C3049">
                    <w:rPr>
                      <w:b/>
                      <w:color w:val="0070C0"/>
                    </w:rPr>
                    <w:t>%</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34B234" w14:textId="453B6754" w:rsidR="00234E44" w:rsidRPr="00015DE3" w:rsidRDefault="00234E44" w:rsidP="00234E44">
                  <w:pPr>
                    <w:rPr>
                      <w:b/>
                    </w:rPr>
                  </w:pPr>
                  <w:r>
                    <w:rPr>
                      <w:b/>
                    </w:rPr>
                    <w:t>90</w:t>
                  </w:r>
                  <w:r w:rsidRPr="00015DE3">
                    <w:rPr>
                      <w:b/>
                    </w:rPr>
                    <w:t>%</w:t>
                  </w:r>
                  <w:r>
                    <w:rPr>
                      <w:b/>
                    </w:rPr>
                    <w:t xml:space="preserve">   </w:t>
                  </w:r>
                  <w:r w:rsidR="00E710B7" w:rsidRPr="00E710B7">
                    <w:rPr>
                      <w:b/>
                      <w:color w:val="0070C0"/>
                    </w:rPr>
                    <w:t>73</w:t>
                  </w:r>
                  <w:r w:rsidRPr="00E710B7">
                    <w:rPr>
                      <w:b/>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A526CC" w14:textId="5332045B" w:rsidR="00234E44" w:rsidRPr="00015DE3" w:rsidRDefault="0076496E" w:rsidP="00234E44">
                  <w:pPr>
                    <w:rPr>
                      <w:b/>
                    </w:rPr>
                  </w:pPr>
                  <w:r>
                    <w:rPr>
                      <w:b/>
                    </w:rPr>
                    <w:t>8</w:t>
                  </w:r>
                  <w:r w:rsidR="00234E44">
                    <w:rPr>
                      <w:b/>
                    </w:rPr>
                    <w:t>7</w:t>
                  </w:r>
                  <w:r w:rsidR="00234E44" w:rsidRPr="00015DE3">
                    <w:rPr>
                      <w:b/>
                    </w:rPr>
                    <w:t>%</w:t>
                  </w:r>
                  <w:r w:rsidR="00234E44">
                    <w:rPr>
                      <w:b/>
                    </w:rPr>
                    <w:t xml:space="preserve">   </w:t>
                  </w:r>
                  <w:r w:rsidRPr="0076496E">
                    <w:rPr>
                      <w:b/>
                      <w:color w:val="0070C0"/>
                    </w:rPr>
                    <w:t>74</w:t>
                  </w:r>
                  <w:r w:rsidR="00234E44" w:rsidRPr="004C3049">
                    <w:rPr>
                      <w:b/>
                      <w:color w:val="0070C0"/>
                    </w:rPr>
                    <w:t>%</w:t>
                  </w:r>
                </w:p>
              </w:tc>
            </w:tr>
            <w:tr w:rsidR="00234E44" w14:paraId="44F4A002" w14:textId="77777777" w:rsidTr="00E710B7">
              <w:tc>
                <w:tcPr>
                  <w:tcW w:w="2747"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74A9F4F9" w14:textId="77777777" w:rsidR="00234E44" w:rsidRDefault="00234E44" w:rsidP="00234E44">
                  <w:r>
                    <w:t>Disadvantaged -13 = 43%</w:t>
                  </w:r>
                </w:p>
              </w:tc>
              <w:tc>
                <w:tcPr>
                  <w:tcW w:w="1784" w:type="dxa"/>
                  <w:tcBorders>
                    <w:top w:val="single" w:sz="4" w:space="0" w:color="auto"/>
                    <w:left w:val="single" w:sz="4" w:space="0" w:color="auto"/>
                    <w:bottom w:val="single" w:sz="4" w:space="0" w:color="auto"/>
                    <w:right w:val="single" w:sz="4" w:space="0" w:color="auto"/>
                  </w:tcBorders>
                  <w:shd w:val="clear" w:color="auto" w:fill="FFC000"/>
                  <w:hideMark/>
                </w:tcPr>
                <w:p w14:paraId="3727E12E" w14:textId="2EDFD6B2" w:rsidR="00234E44" w:rsidRPr="00015DE3" w:rsidRDefault="00234E44" w:rsidP="00234E44">
                  <w:pPr>
                    <w:rPr>
                      <w:b/>
                    </w:rPr>
                  </w:pPr>
                  <w:r>
                    <w:rPr>
                      <w:b/>
                    </w:rPr>
                    <w:t>9</w:t>
                  </w:r>
                  <w:r w:rsidR="00490FA0">
                    <w:rPr>
                      <w:b/>
                    </w:rPr>
                    <w:t>2</w:t>
                  </w:r>
                  <w:r w:rsidRPr="00015DE3">
                    <w:rPr>
                      <w:b/>
                    </w:rPr>
                    <w:t xml:space="preserve">%     </w:t>
                  </w:r>
                  <w:r w:rsidR="00490FA0" w:rsidRPr="00490FA0">
                    <w:rPr>
                      <w:b/>
                      <w:color w:val="0070C0"/>
                    </w:rPr>
                    <w:t>63</w:t>
                  </w:r>
                  <w:r w:rsidRPr="007821F2">
                    <w:rPr>
                      <w:b/>
                      <w:color w:val="0070C0"/>
                      <w:shd w:val="clear" w:color="auto" w:fill="FFC000"/>
                    </w:rPr>
                    <w:t>%</w:t>
                  </w:r>
                </w:p>
              </w:tc>
              <w:tc>
                <w:tcPr>
                  <w:tcW w:w="1418" w:type="dxa"/>
                  <w:tcBorders>
                    <w:top w:val="single" w:sz="4" w:space="0" w:color="auto"/>
                    <w:left w:val="single" w:sz="4" w:space="0" w:color="auto"/>
                    <w:bottom w:val="single" w:sz="4" w:space="0" w:color="auto"/>
                    <w:right w:val="single" w:sz="4" w:space="0" w:color="auto"/>
                  </w:tcBorders>
                  <w:shd w:val="clear" w:color="auto" w:fill="FFC000"/>
                  <w:hideMark/>
                </w:tcPr>
                <w:p w14:paraId="0FF66AC5" w14:textId="280238E7" w:rsidR="00234E44" w:rsidRPr="00015DE3" w:rsidRDefault="00234E44" w:rsidP="00234E44">
                  <w:pPr>
                    <w:rPr>
                      <w:b/>
                    </w:rPr>
                  </w:pPr>
                  <w:r w:rsidRPr="00015DE3">
                    <w:rPr>
                      <w:b/>
                    </w:rPr>
                    <w:t>6</w:t>
                  </w:r>
                  <w:r>
                    <w:rPr>
                      <w:b/>
                    </w:rPr>
                    <w:t>9</w:t>
                  </w:r>
                  <w:r w:rsidRPr="00015DE3">
                    <w:rPr>
                      <w:b/>
                    </w:rPr>
                    <w:t>%</w:t>
                  </w:r>
                  <w:r>
                    <w:rPr>
                      <w:b/>
                    </w:rPr>
                    <w:t xml:space="preserve">   </w:t>
                  </w:r>
                  <w:r w:rsidR="0076496E" w:rsidRPr="0076496E">
                    <w:rPr>
                      <w:b/>
                      <w:color w:val="0070C0"/>
                    </w:rPr>
                    <w:t>59</w:t>
                  </w:r>
                  <w:r w:rsidRPr="00015DE3">
                    <w:rPr>
                      <w:b/>
                      <w:color w:val="0070C0"/>
                    </w:rPr>
                    <w:t>%</w:t>
                  </w:r>
                </w:p>
              </w:tc>
              <w:tc>
                <w:tcPr>
                  <w:tcW w:w="1559" w:type="dxa"/>
                  <w:tcBorders>
                    <w:top w:val="single" w:sz="4" w:space="0" w:color="auto"/>
                    <w:left w:val="single" w:sz="4" w:space="0" w:color="auto"/>
                    <w:bottom w:val="single" w:sz="4" w:space="0" w:color="auto"/>
                    <w:right w:val="single" w:sz="4" w:space="0" w:color="auto"/>
                  </w:tcBorders>
                  <w:shd w:val="clear" w:color="auto" w:fill="FFC000"/>
                  <w:hideMark/>
                </w:tcPr>
                <w:p w14:paraId="7B6ABEDC" w14:textId="471B704D" w:rsidR="00234E44" w:rsidRPr="00015DE3" w:rsidRDefault="00234E44" w:rsidP="00234E44">
                  <w:pPr>
                    <w:rPr>
                      <w:b/>
                    </w:rPr>
                  </w:pPr>
                  <w:r>
                    <w:rPr>
                      <w:b/>
                    </w:rPr>
                    <w:t>8</w:t>
                  </w:r>
                  <w:r w:rsidR="00E710B7">
                    <w:rPr>
                      <w:b/>
                    </w:rPr>
                    <w:t>5</w:t>
                  </w:r>
                  <w:r w:rsidRPr="00015DE3">
                    <w:rPr>
                      <w:b/>
                    </w:rPr>
                    <w:t>%</w:t>
                  </w:r>
                  <w:r w:rsidR="00E710B7">
                    <w:rPr>
                      <w:b/>
                    </w:rPr>
                    <w:t xml:space="preserve">   </w:t>
                  </w:r>
                  <w:r w:rsidR="00E710B7" w:rsidRPr="00E710B7">
                    <w:rPr>
                      <w:b/>
                      <w:color w:val="0070C0"/>
                    </w:rPr>
                    <w:t>60%</w:t>
                  </w:r>
                </w:p>
              </w:tc>
              <w:tc>
                <w:tcPr>
                  <w:tcW w:w="1701" w:type="dxa"/>
                  <w:tcBorders>
                    <w:top w:val="single" w:sz="4" w:space="0" w:color="auto"/>
                    <w:left w:val="single" w:sz="4" w:space="0" w:color="auto"/>
                    <w:bottom w:val="single" w:sz="4" w:space="0" w:color="auto"/>
                    <w:right w:val="single" w:sz="4" w:space="0" w:color="auto"/>
                  </w:tcBorders>
                  <w:shd w:val="clear" w:color="auto" w:fill="FFC000"/>
                  <w:hideMark/>
                </w:tcPr>
                <w:p w14:paraId="49290012" w14:textId="731CE80F" w:rsidR="00234E44" w:rsidRPr="00015DE3" w:rsidRDefault="00234E44" w:rsidP="00234E44">
                  <w:pPr>
                    <w:rPr>
                      <w:b/>
                    </w:rPr>
                  </w:pPr>
                  <w:r>
                    <w:rPr>
                      <w:b/>
                    </w:rPr>
                    <w:t>7</w:t>
                  </w:r>
                  <w:r w:rsidR="0076496E">
                    <w:rPr>
                      <w:b/>
                    </w:rPr>
                    <w:t>7</w:t>
                  </w:r>
                  <w:r w:rsidRPr="00015DE3">
                    <w:rPr>
                      <w:b/>
                    </w:rPr>
                    <w:t>%</w:t>
                  </w:r>
                  <w:r>
                    <w:rPr>
                      <w:b/>
                    </w:rPr>
                    <w:t xml:space="preserve">   </w:t>
                  </w:r>
                  <w:r w:rsidR="0076496E" w:rsidRPr="0076496E">
                    <w:rPr>
                      <w:b/>
                      <w:color w:val="0070C0"/>
                    </w:rPr>
                    <w:t>6</w:t>
                  </w:r>
                  <w:r w:rsidR="00E710B7">
                    <w:rPr>
                      <w:b/>
                      <w:color w:val="0070C0"/>
                    </w:rPr>
                    <w:t>1</w:t>
                  </w:r>
                  <w:r w:rsidRPr="00015DE3">
                    <w:rPr>
                      <w:b/>
                      <w:color w:val="0070C0"/>
                    </w:rPr>
                    <w:t>%</w:t>
                  </w:r>
                </w:p>
              </w:tc>
            </w:tr>
            <w:tr w:rsidR="00234E44" w14:paraId="5223FEAF" w14:textId="77777777" w:rsidTr="00E710B7">
              <w:tc>
                <w:tcPr>
                  <w:tcW w:w="274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7AB5506" w14:textId="77777777" w:rsidR="00234E44" w:rsidRDefault="00234E44" w:rsidP="00234E44">
                  <w:r>
                    <w:t>Non- disadvantaged – 17 -57%</w:t>
                  </w:r>
                </w:p>
              </w:tc>
              <w:tc>
                <w:tcPr>
                  <w:tcW w:w="178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2E9C164" w14:textId="379C4356" w:rsidR="00234E44" w:rsidRPr="00015DE3" w:rsidRDefault="00234E44" w:rsidP="00234E44">
                  <w:pPr>
                    <w:rPr>
                      <w:b/>
                    </w:rPr>
                  </w:pPr>
                  <w:r>
                    <w:rPr>
                      <w:b/>
                    </w:rPr>
                    <w:t>88</w:t>
                  </w:r>
                  <w:r w:rsidRPr="00015DE3">
                    <w:rPr>
                      <w:b/>
                    </w:rPr>
                    <w:t xml:space="preserve">%     </w:t>
                  </w:r>
                  <w:r w:rsidR="00291A23" w:rsidRPr="00291A23">
                    <w:rPr>
                      <w:b/>
                      <w:color w:val="0070C0"/>
                    </w:rPr>
                    <w:t>80</w:t>
                  </w:r>
                  <w:r w:rsidRPr="00291A23">
                    <w:rPr>
                      <w:b/>
                      <w:color w:val="0070C0"/>
                    </w:rPr>
                    <w:t>%</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CACD6B1" w14:textId="7BD98D26" w:rsidR="00234E44" w:rsidRPr="00015DE3" w:rsidRDefault="00234E44" w:rsidP="00234E44">
                  <w:pPr>
                    <w:rPr>
                      <w:b/>
                    </w:rPr>
                  </w:pPr>
                  <w:r w:rsidRPr="00015DE3">
                    <w:rPr>
                      <w:b/>
                    </w:rPr>
                    <w:t>8</w:t>
                  </w:r>
                  <w:r>
                    <w:rPr>
                      <w:b/>
                    </w:rPr>
                    <w:t>2</w:t>
                  </w:r>
                  <w:r w:rsidRPr="00015DE3">
                    <w:rPr>
                      <w:b/>
                    </w:rPr>
                    <w:t>%</w:t>
                  </w:r>
                  <w:r>
                    <w:rPr>
                      <w:b/>
                    </w:rPr>
                    <w:t xml:space="preserve">   </w:t>
                  </w:r>
                  <w:r w:rsidR="00996F6B" w:rsidRPr="00996F6B">
                    <w:rPr>
                      <w:b/>
                      <w:color w:val="0070C0"/>
                    </w:rPr>
                    <w:t>78</w:t>
                  </w:r>
                  <w:r w:rsidRPr="00996F6B">
                    <w:rPr>
                      <w:b/>
                      <w:color w:val="0070C0"/>
                    </w:rPr>
                    <w:t>%</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DB53B70" w14:textId="0451C94C" w:rsidR="00234E44" w:rsidRPr="00015DE3" w:rsidRDefault="00234E44" w:rsidP="00234E44">
                  <w:pPr>
                    <w:rPr>
                      <w:b/>
                    </w:rPr>
                  </w:pPr>
                  <w:r>
                    <w:rPr>
                      <w:b/>
                    </w:rPr>
                    <w:t>94</w:t>
                  </w:r>
                  <w:r w:rsidRPr="00015DE3">
                    <w:rPr>
                      <w:b/>
                    </w:rPr>
                    <w:t>%</w:t>
                  </w:r>
                  <w:r w:rsidR="00E710B7">
                    <w:rPr>
                      <w:b/>
                    </w:rPr>
                    <w:t xml:space="preserve">   </w:t>
                  </w:r>
                  <w:r w:rsidR="00E710B7" w:rsidRPr="00E710B7">
                    <w:rPr>
                      <w:b/>
                      <w:color w:val="0070C0"/>
                    </w:rPr>
                    <w:t>79%</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CB6212F" w14:textId="00AB49F5" w:rsidR="00234E44" w:rsidRPr="00015DE3" w:rsidRDefault="00234E44" w:rsidP="00234E44">
                  <w:pPr>
                    <w:rPr>
                      <w:b/>
                    </w:rPr>
                  </w:pPr>
                  <w:r>
                    <w:rPr>
                      <w:b/>
                    </w:rPr>
                    <w:t>84</w:t>
                  </w:r>
                  <w:r w:rsidRPr="00015DE3">
                    <w:rPr>
                      <w:b/>
                    </w:rPr>
                    <w:t>%</w:t>
                  </w:r>
                  <w:r>
                    <w:rPr>
                      <w:b/>
                    </w:rPr>
                    <w:t xml:space="preserve">   </w:t>
                  </w:r>
                  <w:r w:rsidR="00E710B7" w:rsidRPr="00E710B7">
                    <w:rPr>
                      <w:b/>
                      <w:color w:val="0070C0"/>
                    </w:rPr>
                    <w:t>80</w:t>
                  </w:r>
                  <w:r w:rsidRPr="00E710B7">
                    <w:rPr>
                      <w:b/>
                      <w:color w:val="0070C0"/>
                    </w:rPr>
                    <w:t>%</w:t>
                  </w:r>
                </w:p>
              </w:tc>
            </w:tr>
            <w:tr w:rsidR="00234E44" w14:paraId="5AFF859D" w14:textId="77777777" w:rsidTr="0076496E">
              <w:tc>
                <w:tcPr>
                  <w:tcW w:w="9209" w:type="dxa"/>
                  <w:gridSpan w:val="6"/>
                  <w:tcBorders>
                    <w:top w:val="single" w:sz="4" w:space="0" w:color="auto"/>
                    <w:left w:val="single" w:sz="4" w:space="0" w:color="auto"/>
                    <w:bottom w:val="single" w:sz="4" w:space="0" w:color="auto"/>
                    <w:right w:val="single" w:sz="4" w:space="0" w:color="auto"/>
                  </w:tcBorders>
                  <w:hideMark/>
                </w:tcPr>
                <w:p w14:paraId="7BAAC111" w14:textId="77777777" w:rsidR="00234E44" w:rsidRDefault="00234E44" w:rsidP="00234E44">
                  <w:pPr>
                    <w:rPr>
                      <w:b/>
                      <w:color w:val="0070C0"/>
                    </w:rPr>
                  </w:pPr>
                  <w:r>
                    <w:t xml:space="preserve">Disadvantaged Combined     </w:t>
                  </w:r>
                  <w:r w:rsidR="00996F6B" w:rsidRPr="00996F6B">
                    <w:rPr>
                      <w:b/>
                    </w:rPr>
                    <w:t>69</w:t>
                  </w:r>
                  <w:r w:rsidR="00490FA0" w:rsidRPr="00996F6B">
                    <w:rPr>
                      <w:b/>
                    </w:rPr>
                    <w:t>%</w:t>
                  </w:r>
                  <w:r w:rsidRPr="00996F6B">
                    <w:rPr>
                      <w:b/>
                    </w:rPr>
                    <w:t xml:space="preserve">      </w:t>
                  </w:r>
                  <w:r w:rsidRPr="00996F6B">
                    <w:rPr>
                      <w:b/>
                      <w:color w:val="0070C0"/>
                    </w:rPr>
                    <w:t>47%</w:t>
                  </w:r>
                </w:p>
                <w:p w14:paraId="49EE6E05" w14:textId="66B28F25" w:rsidR="004E7E55" w:rsidRDefault="004E7E55" w:rsidP="00234E44">
                  <w:r>
                    <w:t>Reading, Writing &amp; Maths</w:t>
                  </w:r>
                </w:p>
              </w:tc>
            </w:tr>
          </w:tbl>
          <w:p w14:paraId="5023926C" w14:textId="04E6BEF2" w:rsidR="00173D4C" w:rsidRDefault="00173D4C" w:rsidP="007B5F46"/>
        </w:tc>
      </w:tr>
    </w:tbl>
    <w:p w14:paraId="2A7D5548" w14:textId="0199D85C" w:rsidR="00E66558" w:rsidRDefault="006D6372" w:rsidP="00A82A98">
      <w:pPr>
        <w:pStyle w:val="Heading2"/>
      </w:pPr>
      <w:r>
        <w:lastRenderedPageBreak/>
        <w:t>E</w:t>
      </w:r>
      <w:r w:rsidR="009D71E8">
        <w:t>xternally provided programmes</w:t>
      </w:r>
    </w:p>
    <w:p w14:paraId="2A7D5549" w14:textId="4629753D" w:rsidR="00E66558" w:rsidRDefault="00E66558" w:rsidP="07FFD3D3">
      <w:pPr>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03D453" w:rsidR="00E66558" w:rsidRDefault="00BE14E6">
            <w:pPr>
              <w:pStyle w:val="TableRow"/>
            </w:pPr>
            <w:r>
              <w:t>Lexia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99DDE8A" w:rsidR="00E66558" w:rsidRDefault="00BE14E6">
            <w:pPr>
              <w:pStyle w:val="TableRowCentered"/>
              <w:jc w:val="left"/>
            </w:pPr>
            <w:r>
              <w:t>Lexia learning</w:t>
            </w:r>
          </w:p>
        </w:tc>
      </w:tr>
      <w:tr w:rsidR="00BE14E6" w14:paraId="1E51075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62565" w14:textId="4FFC8FF8" w:rsidR="00BE14E6" w:rsidRDefault="00BE14E6">
            <w:pPr>
              <w:pStyle w:val="TableRow"/>
            </w:pPr>
            <w:r>
              <w:t>Read, Write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59564" w14:textId="5FC93CAC" w:rsidR="00BE14E6" w:rsidRDefault="00BE14E6">
            <w:pPr>
              <w:pStyle w:val="TableRowCentered"/>
              <w:jc w:val="left"/>
            </w:pPr>
            <w:r>
              <w:t>Read, Write Inc</w:t>
            </w:r>
          </w:p>
        </w:tc>
      </w:tr>
      <w:tr w:rsidR="00BE14E6" w14:paraId="18354BB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F795A" w14:textId="4F7650C7" w:rsidR="00BE14E6" w:rsidRDefault="00BE14E6">
            <w:pPr>
              <w:pStyle w:val="TableRow"/>
            </w:pPr>
            <w:r>
              <w:t>Maths Mastery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405F" w14:textId="090BDFEA" w:rsidR="00BE14E6" w:rsidRDefault="00BE14E6">
            <w:pPr>
              <w:pStyle w:val="TableRowCentered"/>
              <w:jc w:val="left"/>
            </w:pPr>
            <w:r>
              <w:t xml:space="preserve">Ark </w:t>
            </w:r>
            <w:r w:rsidR="00115B9A">
              <w:t>C</w:t>
            </w:r>
            <w:r>
              <w:t xml:space="preserve">urriculum </w:t>
            </w:r>
            <w:r w:rsidR="00115B9A">
              <w:t>P</w:t>
            </w:r>
            <w:r>
              <w:t>lus</w:t>
            </w:r>
          </w:p>
        </w:tc>
      </w:tr>
    </w:tbl>
    <w:p w14:paraId="2F43CF75" w14:textId="5A0542F8" w:rsidR="00A66EA3" w:rsidRDefault="00C36F5C" w:rsidP="00A66EA3">
      <w:pPr>
        <w:pStyle w:val="Heading3"/>
      </w:pPr>
      <w:bookmarkStart w:id="18" w:name="pupil-group-comparison"/>
      <w:bookmarkEnd w:id="15"/>
      <w:bookmarkEnd w:id="16"/>
      <w:bookmarkEnd w:id="17"/>
      <w:r>
        <w:t xml:space="preserve">Attendance </w:t>
      </w:r>
      <w:r w:rsidR="00A66EA3">
        <w:t>Pupil group comparison</w:t>
      </w:r>
      <w:r>
        <w:t xml:space="preserve"> 2024-2025</w:t>
      </w:r>
    </w:p>
    <w:p w14:paraId="577A7F9D" w14:textId="77777777" w:rsidR="00A66EA3" w:rsidRDefault="00A66EA3" w:rsidP="00A66EA3">
      <w:pPr>
        <w:pStyle w:val="FirstParagraph"/>
      </w:pPr>
      <w:r>
        <w:rPr>
          <w:b/>
          <w:bCs/>
        </w:rPr>
        <w:t>Figure 2: Bar chart showing the attendance percentage for pupils with and without free school meals (FSM) and special educational needs (SEN) compared to the national averages. Results are for pupils in years 1 to 6 from the start of the academic year 2024 to 2025, up to Wednesday 13 August 2025</w:t>
      </w:r>
      <w:r>
        <w:t>.</w:t>
      </w:r>
    </w:p>
    <w:p w14:paraId="117E8826" w14:textId="77777777" w:rsidR="00A66EA3" w:rsidRDefault="00A66EA3" w:rsidP="00A66EA3">
      <w:pPr>
        <w:pStyle w:val="PIcture"/>
      </w:pPr>
      <w:r>
        <w:rPr>
          <w:noProof/>
        </w:rPr>
        <w:lastRenderedPageBreak/>
        <w:drawing>
          <wp:inline distT="0" distB="0" distL="0" distR="0" wp14:anchorId="41F1F35D" wp14:editId="7A1215A4">
            <wp:extent cx="5943600" cy="3962400"/>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3" name="Picture" descr="C:/Users/ftrinci/CH3/1_BasicPrim/Official_Sensitive_10068598_Primary_School_Attendance_Summary_Full_Summer_Term_01092025_files/figure-docx/unnamed-chunk-7-1.png"/>
                    <pic:cNvPicPr>
                      <a:picLocks noChangeAspect="1" noChangeArrowheads="1"/>
                    </pic:cNvPicPr>
                  </pic:nvPicPr>
                  <pic:blipFill>
                    <a:blip r:embed="rId30"/>
                    <a:stretch>
                      <a:fillRect/>
                    </a:stretch>
                  </pic:blipFill>
                  <pic:spPr bwMode="auto">
                    <a:xfrm>
                      <a:off x="0" y="0"/>
                      <a:ext cx="5943600" cy="3962400"/>
                    </a:xfrm>
                    <a:prstGeom prst="rect">
                      <a:avLst/>
                    </a:prstGeom>
                    <a:noFill/>
                    <a:ln w="9525">
                      <a:noFill/>
                      <a:headEnd/>
                      <a:tailEnd/>
                    </a:ln>
                  </pic:spPr>
                </pic:pic>
              </a:graphicData>
            </a:graphic>
          </wp:inline>
        </w:drawing>
      </w:r>
    </w:p>
    <w:p w14:paraId="3E39D2AD" w14:textId="77777777" w:rsidR="00A66EA3" w:rsidRDefault="00A66EA3" w:rsidP="00A66EA3">
      <w:pPr>
        <w:pStyle w:val="Heading4"/>
      </w:pPr>
      <w:bookmarkStart w:id="19" w:name="X21e72e85ec57ebd33cf9e0c9fd6021f37718d65"/>
      <w:r>
        <w:t>Graph alternative: table of attendance for different pupil groups from the start of the academic year 2024 to 2025, up to Wednesday 13 August 2025.</w:t>
      </w:r>
    </w:p>
    <w:tbl>
      <w:tblPr>
        <w:tblStyle w:val="Table"/>
        <w:tblW w:w="5000" w:type="pct"/>
        <w:tblLayout w:type="fixed"/>
        <w:tblLook w:val="0020" w:firstRow="1" w:lastRow="0" w:firstColumn="0" w:lastColumn="0" w:noHBand="0" w:noVBand="0"/>
      </w:tblPr>
      <w:tblGrid>
        <w:gridCol w:w="3860"/>
        <w:gridCol w:w="2738"/>
        <w:gridCol w:w="2888"/>
      </w:tblGrid>
      <w:tr w:rsidR="00A66EA3" w14:paraId="1959710D" w14:textId="77777777" w:rsidTr="00BD360F">
        <w:trPr>
          <w:cnfStyle w:val="100000000000" w:firstRow="1" w:lastRow="0" w:firstColumn="0" w:lastColumn="0" w:oddVBand="0" w:evenVBand="0" w:oddHBand="0" w:evenHBand="0" w:firstRowFirstColumn="0" w:firstRowLastColumn="0" w:lastRowFirstColumn="0" w:lastRowLastColumn="0"/>
          <w:tblHeader/>
        </w:trPr>
        <w:tc>
          <w:tcPr>
            <w:tcW w:w="3222" w:type="dxa"/>
          </w:tcPr>
          <w:p w14:paraId="4B540B84" w14:textId="77777777" w:rsidR="00A66EA3" w:rsidRDefault="00A66EA3" w:rsidP="00BD360F">
            <w:pPr>
              <w:pStyle w:val="Compact"/>
            </w:pPr>
            <w:r>
              <w:t>Pupil group</w:t>
            </w:r>
          </w:p>
        </w:tc>
        <w:tc>
          <w:tcPr>
            <w:tcW w:w="2286" w:type="dxa"/>
          </w:tcPr>
          <w:p w14:paraId="724AAA88" w14:textId="77777777" w:rsidR="00A66EA3" w:rsidRDefault="00A66EA3" w:rsidP="00BD360F">
            <w:pPr>
              <w:pStyle w:val="Compact"/>
            </w:pPr>
            <w:r>
              <w:t>Attendance</w:t>
            </w:r>
          </w:p>
        </w:tc>
        <w:tc>
          <w:tcPr>
            <w:tcW w:w="2411" w:type="dxa"/>
          </w:tcPr>
          <w:p w14:paraId="357D0C9B" w14:textId="77777777" w:rsidR="00A66EA3" w:rsidRDefault="00A66EA3" w:rsidP="00BD360F">
            <w:pPr>
              <w:pStyle w:val="Compact"/>
            </w:pPr>
            <w:r>
              <w:t>National average</w:t>
            </w:r>
          </w:p>
        </w:tc>
      </w:tr>
      <w:tr w:rsidR="00A66EA3" w14:paraId="45C24026" w14:textId="77777777">
        <w:trPr>
          <w:cnfStyle w:val="000000100000" w:firstRow="0" w:lastRow="0" w:firstColumn="0" w:lastColumn="0" w:oddVBand="0" w:evenVBand="0" w:oddHBand="1" w:evenHBand="0" w:firstRowFirstColumn="0" w:firstRowLastColumn="0" w:lastRowFirstColumn="0" w:lastRowLastColumn="0"/>
        </w:trPr>
        <w:tc>
          <w:tcPr>
            <w:tcW w:w="3222" w:type="dxa"/>
          </w:tcPr>
          <w:p w14:paraId="1752B1ED" w14:textId="77777777" w:rsidR="00A66EA3" w:rsidRDefault="00A66EA3" w:rsidP="00BD360F">
            <w:pPr>
              <w:pStyle w:val="Compact"/>
            </w:pPr>
            <w:r>
              <w:rPr>
                <w:b/>
                <w:bCs/>
              </w:rPr>
              <w:t>All pupils</w:t>
            </w:r>
          </w:p>
        </w:tc>
        <w:tc>
          <w:tcPr>
            <w:tcW w:w="2286" w:type="dxa"/>
          </w:tcPr>
          <w:p w14:paraId="5A809F65" w14:textId="77777777" w:rsidR="00A66EA3" w:rsidRDefault="00A66EA3" w:rsidP="00BD360F">
            <w:pPr>
              <w:pStyle w:val="Compact"/>
            </w:pPr>
            <w:r>
              <w:t>95.1%</w:t>
            </w:r>
          </w:p>
        </w:tc>
        <w:tc>
          <w:tcPr>
            <w:tcW w:w="2411" w:type="dxa"/>
          </w:tcPr>
          <w:p w14:paraId="136FDEC7" w14:textId="77777777" w:rsidR="00A66EA3" w:rsidRDefault="00A66EA3" w:rsidP="00BD360F">
            <w:pPr>
              <w:pStyle w:val="Compact"/>
            </w:pPr>
            <w:r>
              <w:t>94.8%</w:t>
            </w:r>
          </w:p>
        </w:tc>
      </w:tr>
      <w:tr w:rsidR="00A66EA3" w14:paraId="117B21E6" w14:textId="77777777">
        <w:trPr>
          <w:cnfStyle w:val="000000010000" w:firstRow="0" w:lastRow="0" w:firstColumn="0" w:lastColumn="0" w:oddVBand="0" w:evenVBand="0" w:oddHBand="0" w:evenHBand="1" w:firstRowFirstColumn="0" w:firstRowLastColumn="0" w:lastRowFirstColumn="0" w:lastRowLastColumn="0"/>
        </w:trPr>
        <w:tc>
          <w:tcPr>
            <w:tcW w:w="3222" w:type="dxa"/>
          </w:tcPr>
          <w:p w14:paraId="4823D310" w14:textId="77777777" w:rsidR="00A66EA3" w:rsidRDefault="00A66EA3" w:rsidP="00BD360F">
            <w:pPr>
              <w:pStyle w:val="Compact"/>
            </w:pPr>
            <w:r>
              <w:rPr>
                <w:b/>
                <w:bCs/>
              </w:rPr>
              <w:t>Pupils with free school meals (FSM)</w:t>
            </w:r>
          </w:p>
        </w:tc>
        <w:tc>
          <w:tcPr>
            <w:tcW w:w="2286" w:type="dxa"/>
          </w:tcPr>
          <w:p w14:paraId="2164DDD0" w14:textId="77777777" w:rsidR="00A66EA3" w:rsidRDefault="00A66EA3" w:rsidP="00BD360F">
            <w:pPr>
              <w:pStyle w:val="Compact"/>
            </w:pPr>
            <w:r>
              <w:t>93.4%</w:t>
            </w:r>
          </w:p>
        </w:tc>
        <w:tc>
          <w:tcPr>
            <w:tcW w:w="2411" w:type="dxa"/>
          </w:tcPr>
          <w:p w14:paraId="359E359A" w14:textId="77777777" w:rsidR="00A66EA3" w:rsidRDefault="00A66EA3" w:rsidP="00BD360F">
            <w:pPr>
              <w:pStyle w:val="Compact"/>
            </w:pPr>
            <w:r>
              <w:t>92.2%</w:t>
            </w:r>
          </w:p>
        </w:tc>
      </w:tr>
      <w:tr w:rsidR="00A66EA3" w14:paraId="1747AC55" w14:textId="77777777">
        <w:trPr>
          <w:cnfStyle w:val="000000100000" w:firstRow="0" w:lastRow="0" w:firstColumn="0" w:lastColumn="0" w:oddVBand="0" w:evenVBand="0" w:oddHBand="1" w:evenHBand="0" w:firstRowFirstColumn="0" w:firstRowLastColumn="0" w:lastRowFirstColumn="0" w:lastRowLastColumn="0"/>
        </w:trPr>
        <w:tc>
          <w:tcPr>
            <w:tcW w:w="3222" w:type="dxa"/>
          </w:tcPr>
          <w:p w14:paraId="3BD03CF0" w14:textId="77777777" w:rsidR="00A66EA3" w:rsidRDefault="00A66EA3" w:rsidP="00BD360F">
            <w:pPr>
              <w:pStyle w:val="Compact"/>
            </w:pPr>
            <w:r>
              <w:rPr>
                <w:b/>
                <w:bCs/>
              </w:rPr>
              <w:t>Pupils with no FSM</w:t>
            </w:r>
          </w:p>
        </w:tc>
        <w:tc>
          <w:tcPr>
            <w:tcW w:w="2286" w:type="dxa"/>
          </w:tcPr>
          <w:p w14:paraId="3EBE887F" w14:textId="77777777" w:rsidR="00A66EA3" w:rsidRDefault="00A66EA3" w:rsidP="00BD360F">
            <w:pPr>
              <w:pStyle w:val="Compact"/>
            </w:pPr>
            <w:r>
              <w:t>96.4%</w:t>
            </w:r>
          </w:p>
        </w:tc>
        <w:tc>
          <w:tcPr>
            <w:tcW w:w="2411" w:type="dxa"/>
          </w:tcPr>
          <w:p w14:paraId="2E874AA7" w14:textId="77777777" w:rsidR="00A66EA3" w:rsidRDefault="00A66EA3" w:rsidP="00BD360F">
            <w:pPr>
              <w:pStyle w:val="Compact"/>
            </w:pPr>
            <w:r>
              <w:t>95.8%</w:t>
            </w:r>
          </w:p>
        </w:tc>
      </w:tr>
      <w:tr w:rsidR="00A66EA3" w14:paraId="1873639C" w14:textId="77777777">
        <w:trPr>
          <w:cnfStyle w:val="000000010000" w:firstRow="0" w:lastRow="0" w:firstColumn="0" w:lastColumn="0" w:oddVBand="0" w:evenVBand="0" w:oddHBand="0" w:evenHBand="1" w:firstRowFirstColumn="0" w:firstRowLastColumn="0" w:lastRowFirstColumn="0" w:lastRowLastColumn="0"/>
        </w:trPr>
        <w:tc>
          <w:tcPr>
            <w:tcW w:w="3222" w:type="dxa"/>
          </w:tcPr>
          <w:p w14:paraId="33AAED2E" w14:textId="77777777" w:rsidR="00A66EA3" w:rsidRDefault="00A66EA3" w:rsidP="00BD360F">
            <w:pPr>
              <w:pStyle w:val="Compact"/>
            </w:pPr>
            <w:r>
              <w:rPr>
                <w:b/>
                <w:bCs/>
              </w:rPr>
              <w:t>Pupils with special educational needs (SEN) support</w:t>
            </w:r>
          </w:p>
        </w:tc>
        <w:tc>
          <w:tcPr>
            <w:tcW w:w="2286" w:type="dxa"/>
          </w:tcPr>
          <w:p w14:paraId="3F59CF4F" w14:textId="77777777" w:rsidR="00A66EA3" w:rsidRDefault="00A66EA3" w:rsidP="00BD360F">
            <w:pPr>
              <w:pStyle w:val="Compact"/>
            </w:pPr>
            <w:r>
              <w:t>93.8%</w:t>
            </w:r>
          </w:p>
        </w:tc>
        <w:tc>
          <w:tcPr>
            <w:tcW w:w="2411" w:type="dxa"/>
          </w:tcPr>
          <w:p w14:paraId="7372DC1E" w14:textId="77777777" w:rsidR="00A66EA3" w:rsidRDefault="00A66EA3" w:rsidP="00BD360F">
            <w:pPr>
              <w:pStyle w:val="Compact"/>
            </w:pPr>
            <w:r>
              <w:t>92.3%</w:t>
            </w:r>
          </w:p>
        </w:tc>
      </w:tr>
      <w:tr w:rsidR="00A66EA3" w14:paraId="535E643A" w14:textId="77777777">
        <w:trPr>
          <w:cnfStyle w:val="000000100000" w:firstRow="0" w:lastRow="0" w:firstColumn="0" w:lastColumn="0" w:oddVBand="0" w:evenVBand="0" w:oddHBand="1" w:evenHBand="0" w:firstRowFirstColumn="0" w:firstRowLastColumn="0" w:lastRowFirstColumn="0" w:lastRowLastColumn="0"/>
        </w:trPr>
        <w:tc>
          <w:tcPr>
            <w:tcW w:w="3222" w:type="dxa"/>
          </w:tcPr>
          <w:p w14:paraId="1DC12321" w14:textId="77777777" w:rsidR="00A66EA3" w:rsidRDefault="00A66EA3" w:rsidP="00BD360F">
            <w:pPr>
              <w:pStyle w:val="Compact"/>
            </w:pPr>
            <w:r>
              <w:rPr>
                <w:b/>
                <w:bCs/>
              </w:rPr>
              <w:t>Pupils with no SEN</w:t>
            </w:r>
          </w:p>
        </w:tc>
        <w:tc>
          <w:tcPr>
            <w:tcW w:w="2286" w:type="dxa"/>
          </w:tcPr>
          <w:p w14:paraId="156D5918" w14:textId="77777777" w:rsidR="00A66EA3" w:rsidRDefault="00A66EA3" w:rsidP="00BD360F">
            <w:pPr>
              <w:pStyle w:val="Compact"/>
            </w:pPr>
            <w:r>
              <w:t>96.1%</w:t>
            </w:r>
          </w:p>
        </w:tc>
        <w:tc>
          <w:tcPr>
            <w:tcW w:w="2411" w:type="dxa"/>
          </w:tcPr>
          <w:p w14:paraId="1EFFB8B9" w14:textId="77777777" w:rsidR="00A66EA3" w:rsidRDefault="00A66EA3" w:rsidP="00BD360F">
            <w:pPr>
              <w:pStyle w:val="Compact"/>
            </w:pPr>
            <w:r>
              <w:t>95.4%</w:t>
            </w:r>
          </w:p>
        </w:tc>
      </w:tr>
    </w:tbl>
    <w:p w14:paraId="6737E8CC" w14:textId="77777777" w:rsidR="00A66EA3" w:rsidRDefault="00A66EA3" w:rsidP="00A66EA3">
      <w:pPr>
        <w:pStyle w:val="BodyText"/>
      </w:pPr>
      <w:r>
        <w:t xml:space="preserve">Sources: </w:t>
      </w:r>
      <w:hyperlink r:id="rId31">
        <w:r>
          <w:rPr>
            <w:rStyle w:val="Hyperlink"/>
          </w:rPr>
          <w:t>Monitor your school attendance results</w:t>
        </w:r>
      </w:hyperlink>
      <w:r>
        <w:t xml:space="preserve"> for your school and nationally, data from the DfE.</w:t>
      </w:r>
    </w:p>
    <w:p w14:paraId="66EAD13E" w14:textId="77777777" w:rsidR="00A66EA3" w:rsidRDefault="00A66EA3" w:rsidP="00A66EA3">
      <w:pPr>
        <w:pStyle w:val="BodyText"/>
      </w:pPr>
      <w:r>
        <w:t>Notes:</w:t>
      </w:r>
    </w:p>
    <w:p w14:paraId="596A3062" w14:textId="77777777" w:rsidR="00A66EA3" w:rsidRDefault="00A66EA3" w:rsidP="00A66EA3">
      <w:pPr>
        <w:pStyle w:val="BodyText"/>
      </w:pPr>
      <w:r>
        <w:t>Special education needs (SEN) support data is taken from the latest record available in your management information system (MIS). SEN support pupil numbers include those with an education health and care plan (EHCP).</w:t>
      </w:r>
    </w:p>
    <w:p w14:paraId="59CEF8EA" w14:textId="77777777" w:rsidR="00A66EA3" w:rsidRDefault="00A66EA3" w:rsidP="00A66EA3">
      <w:pPr>
        <w:pStyle w:val="BodyText"/>
      </w:pPr>
      <w:r>
        <w:t>Year-to-date attendance figures for SEN and EHCP pupils are available via the View your school attendance data dashboard.</w:t>
      </w:r>
    </w:p>
    <w:p w14:paraId="743016A0" w14:textId="77777777" w:rsidR="00A66EA3" w:rsidRDefault="00A66EA3" w:rsidP="00A66EA3">
      <w:r>
        <w:br w:type="page"/>
      </w:r>
    </w:p>
    <w:bookmarkEnd w:id="18"/>
    <w:bookmarkEnd w:id="19"/>
    <w:p w14:paraId="73E0EE5C" w14:textId="77777777" w:rsidR="00A66EA3" w:rsidRDefault="00A66EA3" w:rsidP="00A66EA3">
      <w:pPr>
        <w:pStyle w:val="Heading3"/>
      </w:pPr>
      <w:r>
        <w:lastRenderedPageBreak/>
        <w:t>Previous academic year comparison</w:t>
      </w:r>
    </w:p>
    <w:p w14:paraId="1725318A" w14:textId="77777777" w:rsidR="00A66EA3" w:rsidRDefault="00A66EA3" w:rsidP="00A66EA3">
      <w:pPr>
        <w:pStyle w:val="FirstParagraph"/>
      </w:pPr>
      <w:r>
        <w:rPr>
          <w:b/>
          <w:bCs/>
        </w:rPr>
        <w:t>Figure 3: Bar chart showing the attendance percentage for pupils with and without free school meals (FSM) and special educational needs (SEN) compared to last year. Results are for pupils in years 1 to 6 from the start of the academic year 2024 to 2025, up to Wednesday 13 August 2025</w:t>
      </w:r>
      <w:r>
        <w:t>.</w:t>
      </w:r>
    </w:p>
    <w:p w14:paraId="08EA4730" w14:textId="77777777" w:rsidR="00A66EA3" w:rsidRDefault="00A66EA3" w:rsidP="00A66EA3">
      <w:pPr>
        <w:pStyle w:val="PIcture"/>
      </w:pPr>
      <w:r>
        <w:rPr>
          <w:noProof/>
        </w:rPr>
        <w:drawing>
          <wp:inline distT="0" distB="0" distL="0" distR="0" wp14:anchorId="22D53322" wp14:editId="6817713F">
            <wp:extent cx="5943600" cy="3962400"/>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Picture" descr="C:/Users/ftrinci/CH3/1_BasicPrim/Official_Sensitive_10068598_Primary_School_Attendance_Summary_Full_Summer_Term_01092025_files/figure-docx/unnamed-chunk-10-1.png"/>
                    <pic:cNvPicPr>
                      <a:picLocks noChangeAspect="1" noChangeArrowheads="1"/>
                    </pic:cNvPicPr>
                  </pic:nvPicPr>
                  <pic:blipFill>
                    <a:blip r:embed="rId32"/>
                    <a:stretch>
                      <a:fillRect/>
                    </a:stretch>
                  </pic:blipFill>
                  <pic:spPr bwMode="auto">
                    <a:xfrm>
                      <a:off x="0" y="0"/>
                      <a:ext cx="5943600" cy="3962400"/>
                    </a:xfrm>
                    <a:prstGeom prst="rect">
                      <a:avLst/>
                    </a:prstGeom>
                    <a:noFill/>
                    <a:ln w="9525">
                      <a:noFill/>
                      <a:headEnd/>
                      <a:tailEnd/>
                    </a:ln>
                  </pic:spPr>
                </pic:pic>
              </a:graphicData>
            </a:graphic>
          </wp:inline>
        </w:drawing>
      </w:r>
    </w:p>
    <w:p w14:paraId="1EB9BDED" w14:textId="00100404" w:rsidR="00A66EA3" w:rsidRDefault="00A66EA3" w:rsidP="00A66EA3">
      <w:pPr>
        <w:pStyle w:val="Heading4"/>
      </w:pPr>
      <w:r>
        <w:t>Graph alternative: table of attendance for different pupil groups from the start of the academic year 2024 to 2025, up to Wednesday 13 August 2025, compared to the same period last year.</w:t>
      </w:r>
    </w:p>
    <w:tbl>
      <w:tblPr>
        <w:tblStyle w:val="Table"/>
        <w:tblW w:w="5000" w:type="pct"/>
        <w:tblLayout w:type="fixed"/>
        <w:tblLook w:val="0020" w:firstRow="1" w:lastRow="0" w:firstColumn="0" w:lastColumn="0" w:noHBand="0" w:noVBand="0"/>
      </w:tblPr>
      <w:tblGrid>
        <w:gridCol w:w="3780"/>
        <w:gridCol w:w="2853"/>
        <w:gridCol w:w="2853"/>
      </w:tblGrid>
      <w:tr w:rsidR="00A66EA3" w14:paraId="257164D1" w14:textId="77777777" w:rsidTr="00BD360F">
        <w:trPr>
          <w:cnfStyle w:val="100000000000" w:firstRow="1" w:lastRow="0" w:firstColumn="0" w:lastColumn="0" w:oddVBand="0" w:evenVBand="0" w:oddHBand="0" w:evenHBand="0" w:firstRowFirstColumn="0" w:firstRowLastColumn="0" w:lastRowFirstColumn="0" w:lastRowLastColumn="0"/>
          <w:tblHeader/>
        </w:trPr>
        <w:tc>
          <w:tcPr>
            <w:tcW w:w="3155" w:type="dxa"/>
          </w:tcPr>
          <w:p w14:paraId="56B7FD7F" w14:textId="77777777" w:rsidR="00A66EA3" w:rsidRDefault="00A66EA3" w:rsidP="00BD360F">
            <w:pPr>
              <w:pStyle w:val="Compact"/>
            </w:pPr>
            <w:r>
              <w:t>Pupil group</w:t>
            </w:r>
          </w:p>
        </w:tc>
        <w:tc>
          <w:tcPr>
            <w:tcW w:w="2382" w:type="dxa"/>
          </w:tcPr>
          <w:p w14:paraId="6B84C727" w14:textId="77777777" w:rsidR="00A66EA3" w:rsidRDefault="00A66EA3" w:rsidP="00BD360F">
            <w:pPr>
              <w:pStyle w:val="Compact"/>
            </w:pPr>
            <w:r>
              <w:t>Attendance 2023/4</w:t>
            </w:r>
          </w:p>
        </w:tc>
        <w:tc>
          <w:tcPr>
            <w:tcW w:w="2382" w:type="dxa"/>
          </w:tcPr>
          <w:p w14:paraId="5FD91116" w14:textId="77777777" w:rsidR="00A66EA3" w:rsidRDefault="00A66EA3" w:rsidP="00BD360F">
            <w:pPr>
              <w:pStyle w:val="Compact"/>
            </w:pPr>
            <w:r>
              <w:t>Attendance 2024/5</w:t>
            </w:r>
          </w:p>
        </w:tc>
      </w:tr>
      <w:tr w:rsidR="00A66EA3" w14:paraId="3E168A27" w14:textId="77777777">
        <w:trPr>
          <w:cnfStyle w:val="000000100000" w:firstRow="0" w:lastRow="0" w:firstColumn="0" w:lastColumn="0" w:oddVBand="0" w:evenVBand="0" w:oddHBand="1" w:evenHBand="0" w:firstRowFirstColumn="0" w:firstRowLastColumn="0" w:lastRowFirstColumn="0" w:lastRowLastColumn="0"/>
        </w:trPr>
        <w:tc>
          <w:tcPr>
            <w:tcW w:w="3155" w:type="dxa"/>
          </w:tcPr>
          <w:p w14:paraId="0A356804" w14:textId="77777777" w:rsidR="00A66EA3" w:rsidRDefault="00A66EA3" w:rsidP="00BD360F">
            <w:pPr>
              <w:pStyle w:val="Compact"/>
            </w:pPr>
            <w:r>
              <w:rPr>
                <w:b/>
                <w:bCs/>
              </w:rPr>
              <w:t>All pupils</w:t>
            </w:r>
          </w:p>
        </w:tc>
        <w:tc>
          <w:tcPr>
            <w:tcW w:w="2382" w:type="dxa"/>
          </w:tcPr>
          <w:p w14:paraId="3DE41CDF" w14:textId="77777777" w:rsidR="00A66EA3" w:rsidRDefault="00A66EA3" w:rsidP="00BD360F">
            <w:pPr>
              <w:pStyle w:val="Compact"/>
            </w:pPr>
            <w:r>
              <w:t>93.8%</w:t>
            </w:r>
          </w:p>
        </w:tc>
        <w:tc>
          <w:tcPr>
            <w:tcW w:w="2382" w:type="dxa"/>
          </w:tcPr>
          <w:p w14:paraId="7334726C" w14:textId="77777777" w:rsidR="00A66EA3" w:rsidRDefault="00A66EA3" w:rsidP="00BD360F">
            <w:pPr>
              <w:pStyle w:val="Compact"/>
            </w:pPr>
            <w:r>
              <w:t>95.1%</w:t>
            </w:r>
          </w:p>
        </w:tc>
      </w:tr>
      <w:tr w:rsidR="00A66EA3" w14:paraId="09A46B12" w14:textId="77777777">
        <w:trPr>
          <w:cnfStyle w:val="000000010000" w:firstRow="0" w:lastRow="0" w:firstColumn="0" w:lastColumn="0" w:oddVBand="0" w:evenVBand="0" w:oddHBand="0" w:evenHBand="1" w:firstRowFirstColumn="0" w:firstRowLastColumn="0" w:lastRowFirstColumn="0" w:lastRowLastColumn="0"/>
        </w:trPr>
        <w:tc>
          <w:tcPr>
            <w:tcW w:w="3155" w:type="dxa"/>
          </w:tcPr>
          <w:p w14:paraId="01BEC9D2" w14:textId="77777777" w:rsidR="00A66EA3" w:rsidRDefault="00A66EA3" w:rsidP="00BD360F">
            <w:pPr>
              <w:pStyle w:val="Compact"/>
            </w:pPr>
            <w:r>
              <w:rPr>
                <w:b/>
                <w:bCs/>
              </w:rPr>
              <w:t>Pupils with free school meals (FSM)</w:t>
            </w:r>
          </w:p>
        </w:tc>
        <w:tc>
          <w:tcPr>
            <w:tcW w:w="2382" w:type="dxa"/>
          </w:tcPr>
          <w:p w14:paraId="0F5133FD" w14:textId="77777777" w:rsidR="00A66EA3" w:rsidRDefault="00A66EA3" w:rsidP="00BD360F">
            <w:pPr>
              <w:pStyle w:val="Compact"/>
            </w:pPr>
            <w:r>
              <w:t>91.9%</w:t>
            </w:r>
          </w:p>
        </w:tc>
        <w:tc>
          <w:tcPr>
            <w:tcW w:w="2382" w:type="dxa"/>
          </w:tcPr>
          <w:p w14:paraId="39443B51" w14:textId="77777777" w:rsidR="00A66EA3" w:rsidRDefault="00A66EA3" w:rsidP="00BD360F">
            <w:pPr>
              <w:pStyle w:val="Compact"/>
            </w:pPr>
            <w:r>
              <w:t>93.4%</w:t>
            </w:r>
          </w:p>
        </w:tc>
      </w:tr>
      <w:tr w:rsidR="00A66EA3" w14:paraId="47929850" w14:textId="77777777">
        <w:trPr>
          <w:cnfStyle w:val="000000100000" w:firstRow="0" w:lastRow="0" w:firstColumn="0" w:lastColumn="0" w:oddVBand="0" w:evenVBand="0" w:oddHBand="1" w:evenHBand="0" w:firstRowFirstColumn="0" w:firstRowLastColumn="0" w:lastRowFirstColumn="0" w:lastRowLastColumn="0"/>
        </w:trPr>
        <w:tc>
          <w:tcPr>
            <w:tcW w:w="3155" w:type="dxa"/>
          </w:tcPr>
          <w:p w14:paraId="03AC4073" w14:textId="77777777" w:rsidR="00A66EA3" w:rsidRDefault="00A66EA3" w:rsidP="00BD360F">
            <w:pPr>
              <w:pStyle w:val="Compact"/>
            </w:pPr>
            <w:r>
              <w:rPr>
                <w:b/>
                <w:bCs/>
              </w:rPr>
              <w:t>Pupils with no FSM</w:t>
            </w:r>
          </w:p>
        </w:tc>
        <w:tc>
          <w:tcPr>
            <w:tcW w:w="2382" w:type="dxa"/>
          </w:tcPr>
          <w:p w14:paraId="02312405" w14:textId="77777777" w:rsidR="00A66EA3" w:rsidRDefault="00A66EA3" w:rsidP="00BD360F">
            <w:pPr>
              <w:pStyle w:val="Compact"/>
            </w:pPr>
            <w:r>
              <w:t>95.5%</w:t>
            </w:r>
          </w:p>
        </w:tc>
        <w:tc>
          <w:tcPr>
            <w:tcW w:w="2382" w:type="dxa"/>
          </w:tcPr>
          <w:p w14:paraId="323F75AF" w14:textId="77777777" w:rsidR="00A66EA3" w:rsidRDefault="00A66EA3" w:rsidP="00BD360F">
            <w:pPr>
              <w:pStyle w:val="Compact"/>
            </w:pPr>
            <w:r>
              <w:t>96.4%</w:t>
            </w:r>
          </w:p>
        </w:tc>
      </w:tr>
      <w:tr w:rsidR="00A66EA3" w14:paraId="08260CC1" w14:textId="77777777">
        <w:trPr>
          <w:cnfStyle w:val="000000010000" w:firstRow="0" w:lastRow="0" w:firstColumn="0" w:lastColumn="0" w:oddVBand="0" w:evenVBand="0" w:oddHBand="0" w:evenHBand="1" w:firstRowFirstColumn="0" w:firstRowLastColumn="0" w:lastRowFirstColumn="0" w:lastRowLastColumn="0"/>
        </w:trPr>
        <w:tc>
          <w:tcPr>
            <w:tcW w:w="3155" w:type="dxa"/>
          </w:tcPr>
          <w:p w14:paraId="5DEA0875" w14:textId="77777777" w:rsidR="00A66EA3" w:rsidRDefault="00A66EA3" w:rsidP="00BD360F">
            <w:pPr>
              <w:pStyle w:val="Compact"/>
            </w:pPr>
            <w:r>
              <w:rPr>
                <w:b/>
                <w:bCs/>
              </w:rPr>
              <w:t>Pupils with special educational needs (SEN) support</w:t>
            </w:r>
          </w:p>
        </w:tc>
        <w:tc>
          <w:tcPr>
            <w:tcW w:w="2382" w:type="dxa"/>
          </w:tcPr>
          <w:p w14:paraId="765350B5" w14:textId="77777777" w:rsidR="00A66EA3" w:rsidRDefault="00A66EA3" w:rsidP="00BD360F">
            <w:pPr>
              <w:pStyle w:val="Compact"/>
            </w:pPr>
            <w:r>
              <w:t>93.5%</w:t>
            </w:r>
          </w:p>
        </w:tc>
        <w:tc>
          <w:tcPr>
            <w:tcW w:w="2382" w:type="dxa"/>
          </w:tcPr>
          <w:p w14:paraId="754C38A5" w14:textId="77777777" w:rsidR="00A66EA3" w:rsidRDefault="00A66EA3" w:rsidP="00BD360F">
            <w:pPr>
              <w:pStyle w:val="Compact"/>
            </w:pPr>
            <w:r>
              <w:t>93.8%</w:t>
            </w:r>
          </w:p>
        </w:tc>
      </w:tr>
      <w:tr w:rsidR="00A66EA3" w14:paraId="0DE5BF8B" w14:textId="77777777">
        <w:trPr>
          <w:cnfStyle w:val="000000100000" w:firstRow="0" w:lastRow="0" w:firstColumn="0" w:lastColumn="0" w:oddVBand="0" w:evenVBand="0" w:oddHBand="1" w:evenHBand="0" w:firstRowFirstColumn="0" w:firstRowLastColumn="0" w:lastRowFirstColumn="0" w:lastRowLastColumn="0"/>
        </w:trPr>
        <w:tc>
          <w:tcPr>
            <w:tcW w:w="3155" w:type="dxa"/>
          </w:tcPr>
          <w:p w14:paraId="36C3F080" w14:textId="77777777" w:rsidR="00A66EA3" w:rsidRDefault="00A66EA3" w:rsidP="00BD360F">
            <w:pPr>
              <w:pStyle w:val="Compact"/>
            </w:pPr>
            <w:r>
              <w:rPr>
                <w:b/>
                <w:bCs/>
              </w:rPr>
              <w:t>Pupils with no SEN</w:t>
            </w:r>
          </w:p>
        </w:tc>
        <w:tc>
          <w:tcPr>
            <w:tcW w:w="2382" w:type="dxa"/>
          </w:tcPr>
          <w:p w14:paraId="15EE34AC" w14:textId="77777777" w:rsidR="00A66EA3" w:rsidRDefault="00A66EA3" w:rsidP="00BD360F">
            <w:pPr>
              <w:pStyle w:val="Compact"/>
            </w:pPr>
            <w:r>
              <w:t>94%</w:t>
            </w:r>
          </w:p>
        </w:tc>
        <w:tc>
          <w:tcPr>
            <w:tcW w:w="2382" w:type="dxa"/>
          </w:tcPr>
          <w:p w14:paraId="6E67599D" w14:textId="77777777" w:rsidR="00A66EA3" w:rsidRDefault="00A66EA3" w:rsidP="00BD360F">
            <w:pPr>
              <w:pStyle w:val="Compact"/>
            </w:pPr>
            <w:r>
              <w:t>96.1%</w:t>
            </w:r>
          </w:p>
        </w:tc>
      </w:tr>
    </w:tbl>
    <w:p w14:paraId="2A7D5564" w14:textId="109A3B14" w:rsidR="00E66558" w:rsidRDefault="00E66558"/>
    <w:p w14:paraId="07D91D40" w14:textId="1955BDFF" w:rsidR="00A66EA3" w:rsidRDefault="00354B8F">
      <w:r>
        <w:t>Each group shows positive impact and progress – effective use of pupil premium strategy in place.</w:t>
      </w:r>
    </w:p>
    <w:p w14:paraId="51BB9A00" w14:textId="07AFAD71" w:rsidR="004E7E55" w:rsidRDefault="004E7E55" w:rsidP="004E7E55">
      <w:pPr>
        <w:shd w:val="clear" w:color="auto" w:fill="FFFFFF"/>
        <w:spacing w:after="300"/>
        <w:outlineLvl w:val="2"/>
        <w:rPr>
          <w:rFonts w:cs="Arial"/>
          <w:b/>
          <w:bCs/>
          <w:color w:val="0B0C0C"/>
          <w:sz w:val="27"/>
          <w:szCs w:val="27"/>
        </w:rPr>
      </w:pPr>
    </w:p>
    <w:p w14:paraId="48074394" w14:textId="2F86588A" w:rsidR="004941A5" w:rsidRDefault="004941A5" w:rsidP="004E7E55">
      <w:pPr>
        <w:shd w:val="clear" w:color="auto" w:fill="FFFFFF"/>
        <w:spacing w:after="300"/>
        <w:outlineLvl w:val="2"/>
        <w:rPr>
          <w:rFonts w:cs="Arial"/>
          <w:b/>
          <w:bCs/>
          <w:color w:val="0B0C0C"/>
          <w:sz w:val="27"/>
          <w:szCs w:val="27"/>
        </w:rPr>
      </w:pPr>
    </w:p>
    <w:p w14:paraId="4FFF7C00" w14:textId="1744EBFC" w:rsidR="004941A5" w:rsidRDefault="004941A5" w:rsidP="004E7E55">
      <w:pPr>
        <w:shd w:val="clear" w:color="auto" w:fill="FFFFFF"/>
        <w:spacing w:after="300"/>
        <w:outlineLvl w:val="2"/>
        <w:rPr>
          <w:rFonts w:cs="Arial"/>
          <w:b/>
          <w:bCs/>
          <w:color w:val="0B0C0C"/>
          <w:sz w:val="27"/>
          <w:szCs w:val="27"/>
        </w:rPr>
      </w:pPr>
    </w:p>
    <w:p w14:paraId="4E6A6B48" w14:textId="77777777" w:rsidR="004941A5" w:rsidRPr="00784DE0" w:rsidRDefault="004941A5" w:rsidP="004941A5">
      <w:pPr>
        <w:shd w:val="clear" w:color="auto" w:fill="FFFFFF"/>
        <w:spacing w:after="300"/>
        <w:outlineLvl w:val="2"/>
        <w:rPr>
          <w:rFonts w:cs="Arial"/>
          <w:b/>
          <w:bCs/>
          <w:color w:val="0B0C0C"/>
          <w:sz w:val="27"/>
          <w:szCs w:val="27"/>
        </w:rPr>
      </w:pPr>
      <w:r w:rsidRPr="00784DE0">
        <w:rPr>
          <w:rFonts w:cs="Arial"/>
          <w:b/>
          <w:bCs/>
          <w:color w:val="0B0C0C"/>
          <w:sz w:val="27"/>
          <w:szCs w:val="27"/>
        </w:rPr>
        <w:t>FSM6 - Attendance</w:t>
      </w:r>
    </w:p>
    <w:tbl>
      <w:tblPr>
        <w:tblW w:w="10631" w:type="dxa"/>
        <w:tblInd w:w="-521"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1204"/>
        <w:gridCol w:w="1123"/>
        <w:gridCol w:w="1123"/>
        <w:gridCol w:w="2220"/>
        <w:gridCol w:w="2410"/>
        <w:gridCol w:w="2551"/>
      </w:tblGrid>
      <w:tr w:rsidR="004941A5" w:rsidRPr="00784DE0" w14:paraId="2F034F5A" w14:textId="77777777" w:rsidTr="004941A5">
        <w:trPr>
          <w:tblHeader/>
        </w:trPr>
        <w:tc>
          <w:tcPr>
            <w:tcW w:w="120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391F39E" w14:textId="77777777" w:rsidR="004941A5" w:rsidRDefault="004941A5" w:rsidP="005479CD">
            <w:pPr>
              <w:jc w:val="right"/>
              <w:rPr>
                <w:rFonts w:ascii="Segoe UI" w:hAnsi="Segoe UI" w:cs="Segoe UI"/>
                <w:b/>
                <w:bCs/>
                <w:color w:val="333333"/>
                <w:sz w:val="20"/>
                <w:szCs w:val="20"/>
              </w:rPr>
            </w:pPr>
          </w:p>
          <w:p w14:paraId="63A288EA" w14:textId="14BB45D1" w:rsidR="004941A5" w:rsidRPr="00784DE0" w:rsidRDefault="004941A5" w:rsidP="004941A5">
            <w:pPr>
              <w:rPr>
                <w:rFonts w:ascii="Segoe UI" w:hAnsi="Segoe UI" w:cs="Segoe UI"/>
                <w:color w:val="333333"/>
                <w:sz w:val="20"/>
                <w:szCs w:val="20"/>
              </w:rPr>
            </w:pPr>
            <w:r w:rsidRPr="00784DE0">
              <w:rPr>
                <w:rFonts w:ascii="Segoe UI" w:hAnsi="Segoe UI" w:cs="Segoe UI"/>
                <w:b/>
                <w:bCs/>
                <w:color w:val="333333"/>
                <w:sz w:val="20"/>
                <w:szCs w:val="20"/>
              </w:rPr>
              <w:t>Year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6D6B5817" w14:textId="77777777" w:rsidR="004941A5" w:rsidRPr="00784DE0" w:rsidRDefault="004941A5" w:rsidP="005479CD">
            <w:pPr>
              <w:jc w:val="right"/>
              <w:rPr>
                <w:rFonts w:ascii="Segoe UI" w:hAnsi="Segoe UI" w:cs="Segoe UI"/>
                <w:color w:val="333333"/>
                <w:sz w:val="20"/>
                <w:szCs w:val="20"/>
              </w:rPr>
            </w:pPr>
            <w:r w:rsidRPr="00784DE0">
              <w:rPr>
                <w:rFonts w:ascii="Segoe UI" w:hAnsi="Segoe UI" w:cs="Segoe UI"/>
                <w:b/>
                <w:bCs/>
                <w:color w:val="333333"/>
                <w:sz w:val="20"/>
                <w:szCs w:val="20"/>
              </w:rPr>
              <w:t>School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4A1F5773" w14:textId="77777777" w:rsidR="004941A5" w:rsidRPr="00784DE0" w:rsidRDefault="004941A5" w:rsidP="005479CD">
            <w:pPr>
              <w:jc w:val="right"/>
              <w:rPr>
                <w:rFonts w:ascii="Segoe UI" w:hAnsi="Segoe UI" w:cs="Segoe UI"/>
                <w:color w:val="333333"/>
                <w:sz w:val="20"/>
                <w:szCs w:val="20"/>
              </w:rPr>
            </w:pPr>
            <w:r w:rsidRPr="00784DE0">
              <w:rPr>
                <w:rFonts w:ascii="Segoe UI" w:hAnsi="Segoe UI" w:cs="Segoe UI"/>
                <w:b/>
                <w:bCs/>
                <w:color w:val="333333"/>
                <w:sz w:val="20"/>
                <w:szCs w:val="20"/>
              </w:rPr>
              <w:t>National</w:t>
            </w:r>
          </w:p>
        </w:tc>
        <w:tc>
          <w:tcPr>
            <w:tcW w:w="222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F6AC29A" w14:textId="77777777" w:rsidR="004941A5" w:rsidRPr="00784DE0" w:rsidRDefault="004941A5" w:rsidP="005479CD">
            <w:pPr>
              <w:rPr>
                <w:rFonts w:ascii="Segoe UI" w:hAnsi="Segoe UI" w:cs="Segoe UI"/>
                <w:color w:val="333333"/>
                <w:sz w:val="20"/>
                <w:szCs w:val="20"/>
              </w:rPr>
            </w:pPr>
            <w:r w:rsidRPr="00784DE0">
              <w:rPr>
                <w:rFonts w:ascii="Segoe UI" w:hAnsi="Segoe UI" w:cs="Segoe UI"/>
                <w:b/>
                <w:bCs/>
                <w:color w:val="333333"/>
                <w:sz w:val="20"/>
                <w:szCs w:val="20"/>
              </w:rPr>
              <w:t>National distribution banding</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DB85009" w14:textId="77777777" w:rsidR="004941A5" w:rsidRPr="00784DE0" w:rsidRDefault="004941A5" w:rsidP="005479CD">
            <w:pPr>
              <w:rPr>
                <w:rFonts w:ascii="Segoe UI" w:hAnsi="Segoe UI" w:cs="Segoe UI"/>
                <w:color w:val="333333"/>
                <w:sz w:val="20"/>
                <w:szCs w:val="20"/>
              </w:rPr>
            </w:pPr>
            <w:proofErr w:type="spellStart"/>
            <w:r w:rsidRPr="00784DE0">
              <w:rPr>
                <w:rFonts w:ascii="Segoe UI" w:hAnsi="Segoe UI" w:cs="Segoe UI"/>
                <w:b/>
                <w:bCs/>
                <w:color w:val="333333"/>
                <w:sz w:val="20"/>
                <w:szCs w:val="20"/>
              </w:rPr>
              <w:t>Sch</w:t>
            </w:r>
            <w:proofErr w:type="spellEnd"/>
            <w:r w:rsidRPr="00784DE0">
              <w:rPr>
                <w:rFonts w:ascii="Segoe UI" w:hAnsi="Segoe UI" w:cs="Segoe UI"/>
                <w:b/>
                <w:bCs/>
                <w:color w:val="333333"/>
                <w:sz w:val="20"/>
                <w:szCs w:val="20"/>
              </w:rPr>
              <w:t xml:space="preserve"> trend vs Nat trend</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2E324B1" w14:textId="77777777" w:rsidR="004941A5" w:rsidRPr="00784DE0" w:rsidRDefault="004941A5" w:rsidP="005479CD">
            <w:pPr>
              <w:rPr>
                <w:rFonts w:ascii="Segoe UI" w:hAnsi="Segoe UI" w:cs="Segoe UI"/>
                <w:color w:val="333333"/>
                <w:sz w:val="20"/>
                <w:szCs w:val="20"/>
              </w:rPr>
            </w:pPr>
            <w:r w:rsidRPr="00784DE0">
              <w:rPr>
                <w:rFonts w:ascii="Segoe UI" w:hAnsi="Segoe UI" w:cs="Segoe UI"/>
                <w:b/>
                <w:bCs/>
                <w:color w:val="333333"/>
                <w:sz w:val="20"/>
                <w:szCs w:val="20"/>
              </w:rPr>
              <w:t>School context</w:t>
            </w:r>
          </w:p>
        </w:tc>
      </w:tr>
      <w:tr w:rsidR="004941A5" w:rsidRPr="00784DE0" w14:paraId="24FF271E" w14:textId="77777777" w:rsidTr="004941A5">
        <w:tc>
          <w:tcPr>
            <w:tcW w:w="120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D07FA40"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2024/25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61838D3"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A48CCC0"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92.6%</w:t>
            </w:r>
          </w:p>
        </w:tc>
        <w:tc>
          <w:tcPr>
            <w:tcW w:w="2220"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25E389EA"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Close to average</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52E9746"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Relative improvement</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76E13ED"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High - FSM, High - SEN</w:t>
            </w:r>
          </w:p>
        </w:tc>
      </w:tr>
      <w:tr w:rsidR="004941A5" w:rsidRPr="00784DE0" w14:paraId="41F5B8D9" w14:textId="77777777" w:rsidTr="004941A5">
        <w:tc>
          <w:tcPr>
            <w:tcW w:w="120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B8C7054"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2023/24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5BE3CD5"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E3063A9"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92.0%</w:t>
            </w:r>
          </w:p>
        </w:tc>
        <w:tc>
          <w:tcPr>
            <w:tcW w:w="2220"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516C31A5"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Close to average</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EB96C78"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Relative improvement</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A831627"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High - FSM, High - SEN</w:t>
            </w:r>
          </w:p>
        </w:tc>
      </w:tr>
      <w:tr w:rsidR="004941A5" w:rsidRPr="00784DE0" w14:paraId="00A1F080" w14:textId="77777777" w:rsidTr="004941A5">
        <w:tc>
          <w:tcPr>
            <w:tcW w:w="120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AC13F24"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2022/23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2A0078B"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89.4%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04E3391"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91.6%</w:t>
            </w:r>
          </w:p>
        </w:tc>
        <w:tc>
          <w:tcPr>
            <w:tcW w:w="2220" w:type="dxa"/>
            <w:tcBorders>
              <w:top w:val="single" w:sz="12" w:space="0" w:color="000000"/>
              <w:left w:val="single" w:sz="12" w:space="0" w:color="000000"/>
              <w:bottom w:val="single" w:sz="12" w:space="0" w:color="000000"/>
              <w:right w:val="single" w:sz="12" w:space="0" w:color="000000"/>
            </w:tcBorders>
            <w:shd w:val="clear" w:color="auto" w:fill="FF7F7F"/>
            <w:tcMar>
              <w:top w:w="75" w:type="dxa"/>
              <w:left w:w="75" w:type="dxa"/>
              <w:bottom w:w="75" w:type="dxa"/>
              <w:right w:w="75" w:type="dxa"/>
            </w:tcMar>
            <w:vAlign w:val="center"/>
            <w:hideMark/>
          </w:tcPr>
          <w:p w14:paraId="131D13E0"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Below</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D9035D1"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Relative decline</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006D6AAC"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High - FSM, High - SEN</w:t>
            </w:r>
          </w:p>
        </w:tc>
      </w:tr>
    </w:tbl>
    <w:p w14:paraId="3156EB46" w14:textId="6E8CB3CB" w:rsidR="004941A5" w:rsidRDefault="004941A5" w:rsidP="004E7E55">
      <w:pPr>
        <w:shd w:val="clear" w:color="auto" w:fill="FFFFFF"/>
        <w:spacing w:after="300"/>
        <w:outlineLvl w:val="2"/>
        <w:rPr>
          <w:rFonts w:cs="Arial"/>
          <w:b/>
          <w:bCs/>
          <w:color w:val="0B0C0C"/>
          <w:sz w:val="27"/>
          <w:szCs w:val="27"/>
        </w:rPr>
      </w:pPr>
    </w:p>
    <w:p w14:paraId="2447F3BC" w14:textId="77777777" w:rsidR="004941A5" w:rsidRPr="00784DE0" w:rsidRDefault="004941A5" w:rsidP="004941A5">
      <w:pPr>
        <w:shd w:val="clear" w:color="auto" w:fill="FFFFFF"/>
        <w:spacing w:after="300"/>
        <w:outlineLvl w:val="2"/>
        <w:rPr>
          <w:rFonts w:cs="Arial"/>
          <w:b/>
          <w:bCs/>
          <w:color w:val="0B0C0C"/>
          <w:sz w:val="27"/>
          <w:szCs w:val="27"/>
        </w:rPr>
      </w:pPr>
      <w:r w:rsidRPr="00784DE0">
        <w:rPr>
          <w:rFonts w:cs="Arial"/>
          <w:b/>
          <w:bCs/>
          <w:color w:val="0B0C0C"/>
          <w:sz w:val="27"/>
          <w:szCs w:val="27"/>
        </w:rPr>
        <w:t>SEN - Attendance</w:t>
      </w:r>
    </w:p>
    <w:tbl>
      <w:tblPr>
        <w:tblW w:w="10758" w:type="dxa"/>
        <w:tblInd w:w="-581"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1333"/>
        <w:gridCol w:w="1112"/>
        <w:gridCol w:w="1112"/>
        <w:gridCol w:w="2240"/>
        <w:gridCol w:w="2410"/>
        <w:gridCol w:w="2551"/>
      </w:tblGrid>
      <w:tr w:rsidR="004941A5" w:rsidRPr="00784DE0" w14:paraId="506AC52C" w14:textId="77777777" w:rsidTr="004941A5">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75E3C20" w14:textId="77777777" w:rsidR="004941A5" w:rsidRPr="00784DE0" w:rsidRDefault="004941A5" w:rsidP="005479CD">
            <w:pPr>
              <w:jc w:val="right"/>
              <w:rPr>
                <w:rFonts w:ascii="Segoe UI" w:hAnsi="Segoe UI" w:cs="Segoe UI"/>
                <w:color w:val="333333"/>
                <w:sz w:val="20"/>
                <w:szCs w:val="20"/>
              </w:rPr>
            </w:pPr>
            <w:r w:rsidRPr="00784DE0">
              <w:rPr>
                <w:rFonts w:ascii="Segoe UI" w:hAnsi="Segoe UI" w:cs="Segoe UI"/>
                <w:b/>
                <w:bCs/>
                <w:color w:val="333333"/>
                <w:sz w:val="20"/>
                <w:szCs w:val="20"/>
              </w:rPr>
              <w:t>Year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753586BE" w14:textId="77777777" w:rsidR="004941A5" w:rsidRPr="00784DE0" w:rsidRDefault="004941A5" w:rsidP="005479CD">
            <w:pPr>
              <w:jc w:val="right"/>
              <w:rPr>
                <w:rFonts w:ascii="Segoe UI" w:hAnsi="Segoe UI" w:cs="Segoe UI"/>
                <w:color w:val="333333"/>
                <w:sz w:val="20"/>
                <w:szCs w:val="20"/>
              </w:rPr>
            </w:pPr>
            <w:r w:rsidRPr="00784DE0">
              <w:rPr>
                <w:rFonts w:ascii="Segoe UI" w:hAnsi="Segoe UI" w:cs="Segoe UI"/>
                <w:b/>
                <w:bCs/>
                <w:color w:val="333333"/>
                <w:sz w:val="20"/>
                <w:szCs w:val="20"/>
              </w:rPr>
              <w:t>School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17F0F40" w14:textId="77777777" w:rsidR="004941A5" w:rsidRPr="00784DE0" w:rsidRDefault="004941A5" w:rsidP="005479CD">
            <w:pPr>
              <w:jc w:val="right"/>
              <w:rPr>
                <w:rFonts w:ascii="Segoe UI" w:hAnsi="Segoe UI" w:cs="Segoe UI"/>
                <w:color w:val="333333"/>
                <w:sz w:val="20"/>
                <w:szCs w:val="20"/>
              </w:rPr>
            </w:pPr>
            <w:r w:rsidRPr="00784DE0">
              <w:rPr>
                <w:rFonts w:ascii="Segoe UI" w:hAnsi="Segoe UI" w:cs="Segoe UI"/>
                <w:b/>
                <w:bCs/>
                <w:color w:val="333333"/>
                <w:sz w:val="20"/>
                <w:szCs w:val="20"/>
              </w:rPr>
              <w:t>National</w:t>
            </w:r>
          </w:p>
        </w:tc>
        <w:tc>
          <w:tcPr>
            <w:tcW w:w="224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278D734" w14:textId="77777777" w:rsidR="004941A5" w:rsidRPr="00784DE0" w:rsidRDefault="004941A5" w:rsidP="005479CD">
            <w:pPr>
              <w:rPr>
                <w:rFonts w:ascii="Segoe UI" w:hAnsi="Segoe UI" w:cs="Segoe UI"/>
                <w:color w:val="333333"/>
                <w:sz w:val="20"/>
                <w:szCs w:val="20"/>
              </w:rPr>
            </w:pPr>
            <w:r w:rsidRPr="00784DE0">
              <w:rPr>
                <w:rFonts w:ascii="Segoe UI" w:hAnsi="Segoe UI" w:cs="Segoe UI"/>
                <w:b/>
                <w:bCs/>
                <w:color w:val="333333"/>
                <w:sz w:val="20"/>
                <w:szCs w:val="20"/>
              </w:rPr>
              <w:t>National distribution banding</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10E4AE46" w14:textId="77777777" w:rsidR="004941A5" w:rsidRPr="00784DE0" w:rsidRDefault="004941A5" w:rsidP="005479CD">
            <w:pPr>
              <w:rPr>
                <w:rFonts w:ascii="Segoe UI" w:hAnsi="Segoe UI" w:cs="Segoe UI"/>
                <w:color w:val="333333"/>
                <w:sz w:val="20"/>
                <w:szCs w:val="20"/>
              </w:rPr>
            </w:pPr>
            <w:proofErr w:type="spellStart"/>
            <w:r w:rsidRPr="00784DE0">
              <w:rPr>
                <w:rFonts w:ascii="Segoe UI" w:hAnsi="Segoe UI" w:cs="Segoe UI"/>
                <w:b/>
                <w:bCs/>
                <w:color w:val="333333"/>
                <w:sz w:val="20"/>
                <w:szCs w:val="20"/>
              </w:rPr>
              <w:t>Sch</w:t>
            </w:r>
            <w:proofErr w:type="spellEnd"/>
            <w:r w:rsidRPr="00784DE0">
              <w:rPr>
                <w:rFonts w:ascii="Segoe UI" w:hAnsi="Segoe UI" w:cs="Segoe UI"/>
                <w:b/>
                <w:bCs/>
                <w:color w:val="333333"/>
                <w:sz w:val="20"/>
                <w:szCs w:val="20"/>
              </w:rPr>
              <w:t xml:space="preserve"> trend vs Nat trend</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90" w:type="dxa"/>
              <w:right w:w="75" w:type="dxa"/>
            </w:tcMar>
            <w:vAlign w:val="bottom"/>
            <w:hideMark/>
          </w:tcPr>
          <w:p w14:paraId="2FFE78BD" w14:textId="77777777" w:rsidR="004941A5" w:rsidRPr="00784DE0" w:rsidRDefault="004941A5" w:rsidP="005479CD">
            <w:pPr>
              <w:rPr>
                <w:rFonts w:ascii="Segoe UI" w:hAnsi="Segoe UI" w:cs="Segoe UI"/>
                <w:color w:val="333333"/>
                <w:sz w:val="20"/>
                <w:szCs w:val="20"/>
              </w:rPr>
            </w:pPr>
            <w:r w:rsidRPr="00784DE0">
              <w:rPr>
                <w:rFonts w:ascii="Segoe UI" w:hAnsi="Segoe UI" w:cs="Segoe UI"/>
                <w:b/>
                <w:bCs/>
                <w:color w:val="333333"/>
                <w:sz w:val="20"/>
                <w:szCs w:val="20"/>
              </w:rPr>
              <w:t>School context</w:t>
            </w:r>
          </w:p>
        </w:tc>
      </w:tr>
      <w:tr w:rsidR="004941A5" w:rsidRPr="00784DE0" w14:paraId="48E2E037" w14:textId="77777777" w:rsidTr="004941A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B1B1302"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2024/25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8B50E64"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94.4%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4F5E3EC"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92.5%</w:t>
            </w:r>
          </w:p>
        </w:tc>
        <w:tc>
          <w:tcPr>
            <w:tcW w:w="2240" w:type="dxa"/>
            <w:tcBorders>
              <w:top w:val="single" w:sz="12" w:space="0" w:color="000000"/>
              <w:left w:val="single" w:sz="12" w:space="0" w:color="000000"/>
              <w:bottom w:val="single" w:sz="12" w:space="0" w:color="000000"/>
              <w:right w:val="single" w:sz="12" w:space="0" w:color="000000"/>
            </w:tcBorders>
            <w:shd w:val="clear" w:color="auto" w:fill="9DDA95"/>
            <w:tcMar>
              <w:top w:w="75" w:type="dxa"/>
              <w:left w:w="75" w:type="dxa"/>
              <w:bottom w:w="75" w:type="dxa"/>
              <w:right w:w="75" w:type="dxa"/>
            </w:tcMar>
            <w:vAlign w:val="center"/>
            <w:hideMark/>
          </w:tcPr>
          <w:p w14:paraId="4835CD85"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Above</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531A39A9"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Relative improvement</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022FA23"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High - FSM, High - SEN</w:t>
            </w:r>
          </w:p>
        </w:tc>
      </w:tr>
      <w:tr w:rsidR="004941A5" w:rsidRPr="00784DE0" w14:paraId="7014A625" w14:textId="77777777" w:rsidTr="004941A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2C06D1B"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2023/24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B267774"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3DC18464"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92.1%</w:t>
            </w:r>
          </w:p>
        </w:tc>
        <w:tc>
          <w:tcPr>
            <w:tcW w:w="2240" w:type="dxa"/>
            <w:tcBorders>
              <w:top w:val="single" w:sz="12" w:space="0" w:color="000000"/>
              <w:left w:val="single" w:sz="12" w:space="0" w:color="000000"/>
              <w:bottom w:val="single" w:sz="12" w:space="0" w:color="000000"/>
              <w:right w:val="single" w:sz="12" w:space="0" w:color="000000"/>
            </w:tcBorders>
            <w:shd w:val="clear" w:color="auto" w:fill="CCCCCC"/>
            <w:tcMar>
              <w:top w:w="75" w:type="dxa"/>
              <w:left w:w="75" w:type="dxa"/>
              <w:bottom w:w="75" w:type="dxa"/>
              <w:right w:w="75" w:type="dxa"/>
            </w:tcMar>
            <w:vAlign w:val="center"/>
            <w:hideMark/>
          </w:tcPr>
          <w:p w14:paraId="4400D5DB"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Close to average</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F19111E"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Relative improvement</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2FB28E95"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High - FSM, High - SEN</w:t>
            </w:r>
          </w:p>
        </w:tc>
      </w:tr>
      <w:tr w:rsidR="004941A5" w:rsidRPr="00784DE0" w14:paraId="75BEF16D" w14:textId="77777777" w:rsidTr="004941A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6336C63C"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2022/23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75FE21C"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89.1%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44721EBE" w14:textId="77777777" w:rsidR="004941A5" w:rsidRPr="00784DE0" w:rsidRDefault="004941A5" w:rsidP="005479CD">
            <w:pPr>
              <w:spacing w:before="150" w:after="150"/>
              <w:ind w:left="150" w:right="150"/>
              <w:jc w:val="right"/>
              <w:rPr>
                <w:rFonts w:ascii="Segoe UI" w:hAnsi="Segoe UI" w:cs="Segoe UI"/>
                <w:color w:val="333333"/>
                <w:sz w:val="20"/>
                <w:szCs w:val="20"/>
              </w:rPr>
            </w:pPr>
            <w:r w:rsidRPr="00784DE0">
              <w:rPr>
                <w:rFonts w:ascii="Segoe UI" w:hAnsi="Segoe UI" w:cs="Segoe UI"/>
                <w:color w:val="333333"/>
                <w:sz w:val="20"/>
                <w:szCs w:val="20"/>
              </w:rPr>
              <w:t>91.9%</w:t>
            </w:r>
          </w:p>
        </w:tc>
        <w:tc>
          <w:tcPr>
            <w:tcW w:w="2240" w:type="dxa"/>
            <w:tcBorders>
              <w:top w:val="single" w:sz="12" w:space="0" w:color="000000"/>
              <w:left w:val="single" w:sz="12" w:space="0" w:color="000000"/>
              <w:bottom w:val="single" w:sz="12" w:space="0" w:color="000000"/>
              <w:right w:val="single" w:sz="12" w:space="0" w:color="000000"/>
            </w:tcBorders>
            <w:shd w:val="clear" w:color="auto" w:fill="FF7F7F"/>
            <w:tcMar>
              <w:top w:w="75" w:type="dxa"/>
              <w:left w:w="75" w:type="dxa"/>
              <w:bottom w:w="75" w:type="dxa"/>
              <w:right w:w="75" w:type="dxa"/>
            </w:tcMar>
            <w:vAlign w:val="center"/>
            <w:hideMark/>
          </w:tcPr>
          <w:p w14:paraId="69123F4E"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Below</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7C137CD5"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Relative decline</w:t>
            </w:r>
          </w:p>
        </w:tc>
        <w:tc>
          <w:tcPr>
            <w:tcW w:w="255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14:paraId="12A8EDFE" w14:textId="77777777" w:rsidR="004941A5" w:rsidRPr="00784DE0" w:rsidRDefault="004941A5" w:rsidP="005479CD">
            <w:pPr>
              <w:spacing w:before="150" w:after="150"/>
              <w:ind w:left="150" w:right="150"/>
              <w:rPr>
                <w:rFonts w:ascii="Segoe UI" w:hAnsi="Segoe UI" w:cs="Segoe UI"/>
                <w:color w:val="333333"/>
                <w:sz w:val="20"/>
                <w:szCs w:val="20"/>
              </w:rPr>
            </w:pPr>
            <w:r w:rsidRPr="00784DE0">
              <w:rPr>
                <w:rFonts w:ascii="Segoe UI" w:hAnsi="Segoe UI" w:cs="Segoe UI"/>
                <w:color w:val="333333"/>
                <w:sz w:val="20"/>
                <w:szCs w:val="20"/>
              </w:rPr>
              <w:t>High - FSM, High - SEN</w:t>
            </w:r>
          </w:p>
        </w:tc>
      </w:tr>
    </w:tbl>
    <w:p w14:paraId="26DA6B02" w14:textId="77777777" w:rsidR="004941A5" w:rsidRPr="00784DE0" w:rsidRDefault="004941A5" w:rsidP="004E7E55">
      <w:pPr>
        <w:shd w:val="clear" w:color="auto" w:fill="FFFFFF"/>
        <w:spacing w:after="300"/>
        <w:outlineLvl w:val="2"/>
        <w:rPr>
          <w:rFonts w:cs="Arial"/>
          <w:b/>
          <w:bCs/>
          <w:color w:val="0B0C0C"/>
          <w:sz w:val="27"/>
          <w:szCs w:val="27"/>
        </w:rPr>
      </w:pPr>
    </w:p>
    <w:sectPr w:rsidR="004941A5" w:rsidRPr="00784DE0" w:rsidSect="00F71B8A">
      <w:headerReference w:type="default" r:id="rId33"/>
      <w:footerReference w:type="default" r:id="rId34"/>
      <w:pgSz w:w="11906" w:h="16838"/>
      <w:pgMar w:top="993"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7C5B" w14:textId="77777777" w:rsidR="00BD360F" w:rsidRDefault="00BD360F">
      <w:r>
        <w:separator/>
      </w:r>
    </w:p>
  </w:endnote>
  <w:endnote w:type="continuationSeparator" w:id="0">
    <w:p w14:paraId="3D0B605C" w14:textId="77777777" w:rsidR="00BD360F" w:rsidRDefault="00BD360F">
      <w:r>
        <w:continuationSeparator/>
      </w:r>
    </w:p>
  </w:endnote>
  <w:endnote w:type="continuationNotice" w:id="1">
    <w:p w14:paraId="5937F05E" w14:textId="77777777" w:rsidR="00BD360F" w:rsidRDefault="00BD3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BD360F" w:rsidRDefault="00BD360F">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DFE4" w14:textId="77777777" w:rsidR="00BD360F" w:rsidRDefault="00BD360F">
      <w:r>
        <w:separator/>
      </w:r>
    </w:p>
  </w:footnote>
  <w:footnote w:type="continuationSeparator" w:id="0">
    <w:p w14:paraId="527955F0" w14:textId="77777777" w:rsidR="00BD360F" w:rsidRDefault="00BD360F">
      <w:r>
        <w:continuationSeparator/>
      </w:r>
    </w:p>
  </w:footnote>
  <w:footnote w:type="continuationNotice" w:id="1">
    <w:p w14:paraId="7C8694AF" w14:textId="77777777" w:rsidR="00BD360F" w:rsidRDefault="00BD36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D360F" w:rsidRDefault="00BD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6954"/>
    <w:multiLevelType w:val="multilevel"/>
    <w:tmpl w:val="1C7E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0CD2DE"/>
    <w:multiLevelType w:val="multilevel"/>
    <w:tmpl w:val="C2D26C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7497751"/>
    <w:multiLevelType w:val="hybridMultilevel"/>
    <w:tmpl w:val="47B457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5646B9"/>
    <w:multiLevelType w:val="hybridMultilevel"/>
    <w:tmpl w:val="B986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10"/>
  </w:num>
  <w:num w:numId="7">
    <w:abstractNumId w:val="12"/>
  </w:num>
  <w:num w:numId="8">
    <w:abstractNumId w:val="16"/>
  </w:num>
  <w:num w:numId="9">
    <w:abstractNumId w:val="14"/>
  </w:num>
  <w:num w:numId="10">
    <w:abstractNumId w:val="13"/>
  </w:num>
  <w:num w:numId="11">
    <w:abstractNumId w:val="5"/>
  </w:num>
  <w:num w:numId="12">
    <w:abstractNumId w:val="15"/>
  </w:num>
  <w:num w:numId="13">
    <w:abstractNumId w:val="11"/>
  </w:num>
  <w:num w:numId="14">
    <w:abstractNumId w:val="9"/>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875"/>
    <w:rsid w:val="00003A45"/>
    <w:rsid w:val="000061A5"/>
    <w:rsid w:val="00023729"/>
    <w:rsid w:val="000243B4"/>
    <w:rsid w:val="00024F65"/>
    <w:rsid w:val="00031D22"/>
    <w:rsid w:val="00036BB1"/>
    <w:rsid w:val="000452EB"/>
    <w:rsid w:val="000463AE"/>
    <w:rsid w:val="000507A3"/>
    <w:rsid w:val="00060A62"/>
    <w:rsid w:val="00064366"/>
    <w:rsid w:val="00064CAF"/>
    <w:rsid w:val="00066B73"/>
    <w:rsid w:val="00071481"/>
    <w:rsid w:val="00075FAE"/>
    <w:rsid w:val="00082F38"/>
    <w:rsid w:val="0008384B"/>
    <w:rsid w:val="000929EC"/>
    <w:rsid w:val="00093CDE"/>
    <w:rsid w:val="00097488"/>
    <w:rsid w:val="000A6379"/>
    <w:rsid w:val="000B5B1C"/>
    <w:rsid w:val="000C6F6D"/>
    <w:rsid w:val="000D22B0"/>
    <w:rsid w:val="000D35C9"/>
    <w:rsid w:val="000D520C"/>
    <w:rsid w:val="000D6596"/>
    <w:rsid w:val="000E6DF0"/>
    <w:rsid w:val="001037CB"/>
    <w:rsid w:val="0010629E"/>
    <w:rsid w:val="00115538"/>
    <w:rsid w:val="00115556"/>
    <w:rsid w:val="00115B9A"/>
    <w:rsid w:val="00120AB1"/>
    <w:rsid w:val="00123A7F"/>
    <w:rsid w:val="001278D0"/>
    <w:rsid w:val="00127F72"/>
    <w:rsid w:val="001343DD"/>
    <w:rsid w:val="00140646"/>
    <w:rsid w:val="00147A4B"/>
    <w:rsid w:val="001671ED"/>
    <w:rsid w:val="001727FA"/>
    <w:rsid w:val="00173D4C"/>
    <w:rsid w:val="00183218"/>
    <w:rsid w:val="00185988"/>
    <w:rsid w:val="001873B6"/>
    <w:rsid w:val="001901E6"/>
    <w:rsid w:val="00191305"/>
    <w:rsid w:val="00195B55"/>
    <w:rsid w:val="001A0B94"/>
    <w:rsid w:val="001A2FE8"/>
    <w:rsid w:val="001A33AC"/>
    <w:rsid w:val="001C1C51"/>
    <w:rsid w:val="001D3DC7"/>
    <w:rsid w:val="001E0ECA"/>
    <w:rsid w:val="001E154E"/>
    <w:rsid w:val="001E206F"/>
    <w:rsid w:val="001E5750"/>
    <w:rsid w:val="001E7739"/>
    <w:rsid w:val="001F3956"/>
    <w:rsid w:val="001F3DB4"/>
    <w:rsid w:val="002028CC"/>
    <w:rsid w:val="00204F40"/>
    <w:rsid w:val="00205DEF"/>
    <w:rsid w:val="00216C8A"/>
    <w:rsid w:val="00217287"/>
    <w:rsid w:val="00226317"/>
    <w:rsid w:val="00230D43"/>
    <w:rsid w:val="00231539"/>
    <w:rsid w:val="00234E44"/>
    <w:rsid w:val="00246965"/>
    <w:rsid w:val="002523E3"/>
    <w:rsid w:val="00262696"/>
    <w:rsid w:val="00266FA5"/>
    <w:rsid w:val="00291A23"/>
    <w:rsid w:val="002920F4"/>
    <w:rsid w:val="002940F3"/>
    <w:rsid w:val="00295842"/>
    <w:rsid w:val="002B3574"/>
    <w:rsid w:val="002B6B74"/>
    <w:rsid w:val="002C1B78"/>
    <w:rsid w:val="002C6AE7"/>
    <w:rsid w:val="002D2D4B"/>
    <w:rsid w:val="002D3805"/>
    <w:rsid w:val="002E66AE"/>
    <w:rsid w:val="002E7763"/>
    <w:rsid w:val="002F5842"/>
    <w:rsid w:val="003017E1"/>
    <w:rsid w:val="00306CB7"/>
    <w:rsid w:val="003111F5"/>
    <w:rsid w:val="00323A87"/>
    <w:rsid w:val="00336200"/>
    <w:rsid w:val="00337418"/>
    <w:rsid w:val="00343BE7"/>
    <w:rsid w:val="00351D83"/>
    <w:rsid w:val="00353E46"/>
    <w:rsid w:val="00354B8F"/>
    <w:rsid w:val="003576C4"/>
    <w:rsid w:val="00366AB0"/>
    <w:rsid w:val="0037437C"/>
    <w:rsid w:val="0038146B"/>
    <w:rsid w:val="0038340F"/>
    <w:rsid w:val="00384457"/>
    <w:rsid w:val="00384F24"/>
    <w:rsid w:val="00395932"/>
    <w:rsid w:val="003A32B2"/>
    <w:rsid w:val="003A47DD"/>
    <w:rsid w:val="003A634F"/>
    <w:rsid w:val="003B588A"/>
    <w:rsid w:val="003B621D"/>
    <w:rsid w:val="003C4388"/>
    <w:rsid w:val="003C4C27"/>
    <w:rsid w:val="003C7F7B"/>
    <w:rsid w:val="003D2EAA"/>
    <w:rsid w:val="003D415C"/>
    <w:rsid w:val="003E054C"/>
    <w:rsid w:val="003E27A0"/>
    <w:rsid w:val="003E3872"/>
    <w:rsid w:val="003F24A9"/>
    <w:rsid w:val="00402AD4"/>
    <w:rsid w:val="004044AA"/>
    <w:rsid w:val="004044C8"/>
    <w:rsid w:val="00404F3F"/>
    <w:rsid w:val="00410B5D"/>
    <w:rsid w:val="00413BEC"/>
    <w:rsid w:val="0042265E"/>
    <w:rsid w:val="00424ED7"/>
    <w:rsid w:val="00425258"/>
    <w:rsid w:val="00426217"/>
    <w:rsid w:val="00431A80"/>
    <w:rsid w:val="00435A89"/>
    <w:rsid w:val="00443BD7"/>
    <w:rsid w:val="00452267"/>
    <w:rsid w:val="00453307"/>
    <w:rsid w:val="00457916"/>
    <w:rsid w:val="00457E36"/>
    <w:rsid w:val="00462F8F"/>
    <w:rsid w:val="00481D56"/>
    <w:rsid w:val="00490408"/>
    <w:rsid w:val="00490FA0"/>
    <w:rsid w:val="004941A5"/>
    <w:rsid w:val="004A18C7"/>
    <w:rsid w:val="004A29E4"/>
    <w:rsid w:val="004A4C45"/>
    <w:rsid w:val="004B0485"/>
    <w:rsid w:val="004B3025"/>
    <w:rsid w:val="004B428E"/>
    <w:rsid w:val="004B4D37"/>
    <w:rsid w:val="004C42F0"/>
    <w:rsid w:val="004C65DB"/>
    <w:rsid w:val="004D0B28"/>
    <w:rsid w:val="004D229C"/>
    <w:rsid w:val="004E1D73"/>
    <w:rsid w:val="004E7E55"/>
    <w:rsid w:val="004F062C"/>
    <w:rsid w:val="004F74F0"/>
    <w:rsid w:val="0051286E"/>
    <w:rsid w:val="00516021"/>
    <w:rsid w:val="00516457"/>
    <w:rsid w:val="00520A0C"/>
    <w:rsid w:val="00530E37"/>
    <w:rsid w:val="0053148A"/>
    <w:rsid w:val="00536BE9"/>
    <w:rsid w:val="00540C87"/>
    <w:rsid w:val="005464A1"/>
    <w:rsid w:val="00546F12"/>
    <w:rsid w:val="00551FCC"/>
    <w:rsid w:val="0055339C"/>
    <w:rsid w:val="00562B3C"/>
    <w:rsid w:val="00564E40"/>
    <w:rsid w:val="005750E2"/>
    <w:rsid w:val="0058313F"/>
    <w:rsid w:val="00585859"/>
    <w:rsid w:val="00586FBC"/>
    <w:rsid w:val="005879C9"/>
    <w:rsid w:val="005A3C6B"/>
    <w:rsid w:val="005B0F93"/>
    <w:rsid w:val="005B1EA5"/>
    <w:rsid w:val="005C6B5F"/>
    <w:rsid w:val="005D596C"/>
    <w:rsid w:val="005D7176"/>
    <w:rsid w:val="005E1F24"/>
    <w:rsid w:val="005E73F1"/>
    <w:rsid w:val="005F07EF"/>
    <w:rsid w:val="00600B2E"/>
    <w:rsid w:val="00607CEB"/>
    <w:rsid w:val="00613299"/>
    <w:rsid w:val="0061762D"/>
    <w:rsid w:val="00620EBA"/>
    <w:rsid w:val="00634238"/>
    <w:rsid w:val="00635FBC"/>
    <w:rsid w:val="00637728"/>
    <w:rsid w:val="0064113A"/>
    <w:rsid w:val="00644002"/>
    <w:rsid w:val="006458B1"/>
    <w:rsid w:val="00650529"/>
    <w:rsid w:val="00650BAB"/>
    <w:rsid w:val="00651737"/>
    <w:rsid w:val="006671BF"/>
    <w:rsid w:val="00672A7D"/>
    <w:rsid w:val="00681416"/>
    <w:rsid w:val="006A010B"/>
    <w:rsid w:val="006A06F5"/>
    <w:rsid w:val="006A0ED2"/>
    <w:rsid w:val="006B0A73"/>
    <w:rsid w:val="006B5A6B"/>
    <w:rsid w:val="006C0F82"/>
    <w:rsid w:val="006C332E"/>
    <w:rsid w:val="006C5901"/>
    <w:rsid w:val="006C7524"/>
    <w:rsid w:val="006D49ED"/>
    <w:rsid w:val="006D6372"/>
    <w:rsid w:val="006D6E5C"/>
    <w:rsid w:val="006E02AF"/>
    <w:rsid w:val="006E0786"/>
    <w:rsid w:val="006E6B4A"/>
    <w:rsid w:val="006E7449"/>
    <w:rsid w:val="006E7FB1"/>
    <w:rsid w:val="006F2604"/>
    <w:rsid w:val="006F5319"/>
    <w:rsid w:val="006F55FD"/>
    <w:rsid w:val="006F5D21"/>
    <w:rsid w:val="00711BE3"/>
    <w:rsid w:val="00713EA8"/>
    <w:rsid w:val="0072223C"/>
    <w:rsid w:val="00724FA7"/>
    <w:rsid w:val="00725415"/>
    <w:rsid w:val="00727505"/>
    <w:rsid w:val="0072796E"/>
    <w:rsid w:val="00731581"/>
    <w:rsid w:val="00741B9E"/>
    <w:rsid w:val="00743DAC"/>
    <w:rsid w:val="0075337B"/>
    <w:rsid w:val="00755CD4"/>
    <w:rsid w:val="00757F96"/>
    <w:rsid w:val="0076496E"/>
    <w:rsid w:val="007821F2"/>
    <w:rsid w:val="00785285"/>
    <w:rsid w:val="0078529D"/>
    <w:rsid w:val="00787DC1"/>
    <w:rsid w:val="00794070"/>
    <w:rsid w:val="007A713B"/>
    <w:rsid w:val="007B09E4"/>
    <w:rsid w:val="007B30DD"/>
    <w:rsid w:val="007B59B7"/>
    <w:rsid w:val="007B5F46"/>
    <w:rsid w:val="007B64E5"/>
    <w:rsid w:val="007C2F04"/>
    <w:rsid w:val="007F5B8B"/>
    <w:rsid w:val="007F67CA"/>
    <w:rsid w:val="00800C0F"/>
    <w:rsid w:val="00801EE1"/>
    <w:rsid w:val="00803A73"/>
    <w:rsid w:val="00817E9A"/>
    <w:rsid w:val="00830D57"/>
    <w:rsid w:val="00860B07"/>
    <w:rsid w:val="008616F6"/>
    <w:rsid w:val="0086259C"/>
    <w:rsid w:val="00883F24"/>
    <w:rsid w:val="00897E1F"/>
    <w:rsid w:val="008B2CB4"/>
    <w:rsid w:val="008B6404"/>
    <w:rsid w:val="008B69D5"/>
    <w:rsid w:val="008C2C21"/>
    <w:rsid w:val="008C7DD3"/>
    <w:rsid w:val="008E000B"/>
    <w:rsid w:val="008E2926"/>
    <w:rsid w:val="008E35C6"/>
    <w:rsid w:val="008E3F49"/>
    <w:rsid w:val="008F243B"/>
    <w:rsid w:val="008F4675"/>
    <w:rsid w:val="00904903"/>
    <w:rsid w:val="00904A66"/>
    <w:rsid w:val="0092287F"/>
    <w:rsid w:val="0092495B"/>
    <w:rsid w:val="0092660E"/>
    <w:rsid w:val="009359A5"/>
    <w:rsid w:val="00936519"/>
    <w:rsid w:val="00941DA3"/>
    <w:rsid w:val="00942C0C"/>
    <w:rsid w:val="0095128B"/>
    <w:rsid w:val="009539E3"/>
    <w:rsid w:val="00954A5E"/>
    <w:rsid w:val="009551B2"/>
    <w:rsid w:val="00964625"/>
    <w:rsid w:val="00981C1D"/>
    <w:rsid w:val="0099109C"/>
    <w:rsid w:val="009936DB"/>
    <w:rsid w:val="00993CFC"/>
    <w:rsid w:val="00993DE6"/>
    <w:rsid w:val="00996F6B"/>
    <w:rsid w:val="009A1DC2"/>
    <w:rsid w:val="009B431B"/>
    <w:rsid w:val="009C0914"/>
    <w:rsid w:val="009C27E5"/>
    <w:rsid w:val="009D71E8"/>
    <w:rsid w:val="009E104B"/>
    <w:rsid w:val="009E7DE4"/>
    <w:rsid w:val="009F3BBD"/>
    <w:rsid w:val="00A063DD"/>
    <w:rsid w:val="00A10577"/>
    <w:rsid w:val="00A112B5"/>
    <w:rsid w:val="00A14EEA"/>
    <w:rsid w:val="00A15FE5"/>
    <w:rsid w:val="00A26A06"/>
    <w:rsid w:val="00A44FBB"/>
    <w:rsid w:val="00A50104"/>
    <w:rsid w:val="00A522E0"/>
    <w:rsid w:val="00A6087B"/>
    <w:rsid w:val="00A63579"/>
    <w:rsid w:val="00A638AC"/>
    <w:rsid w:val="00A66EA3"/>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05C26"/>
    <w:rsid w:val="00B11DE8"/>
    <w:rsid w:val="00B14364"/>
    <w:rsid w:val="00B179ED"/>
    <w:rsid w:val="00B20E18"/>
    <w:rsid w:val="00B36E13"/>
    <w:rsid w:val="00B43B5A"/>
    <w:rsid w:val="00B572C4"/>
    <w:rsid w:val="00B60858"/>
    <w:rsid w:val="00B67D58"/>
    <w:rsid w:val="00B74D4E"/>
    <w:rsid w:val="00B80219"/>
    <w:rsid w:val="00B86478"/>
    <w:rsid w:val="00B91E90"/>
    <w:rsid w:val="00BA19A5"/>
    <w:rsid w:val="00BC67F6"/>
    <w:rsid w:val="00BC70A8"/>
    <w:rsid w:val="00BD2004"/>
    <w:rsid w:val="00BD360F"/>
    <w:rsid w:val="00BD4B12"/>
    <w:rsid w:val="00BE14E6"/>
    <w:rsid w:val="00BE2F92"/>
    <w:rsid w:val="00BF0D5F"/>
    <w:rsid w:val="00C11EB4"/>
    <w:rsid w:val="00C12746"/>
    <w:rsid w:val="00C25827"/>
    <w:rsid w:val="00C31BB8"/>
    <w:rsid w:val="00C3301E"/>
    <w:rsid w:val="00C36F5C"/>
    <w:rsid w:val="00C373EA"/>
    <w:rsid w:val="00C621C1"/>
    <w:rsid w:val="00C62989"/>
    <w:rsid w:val="00C65CBB"/>
    <w:rsid w:val="00C80F37"/>
    <w:rsid w:val="00C97A7F"/>
    <w:rsid w:val="00CB5B17"/>
    <w:rsid w:val="00CC4443"/>
    <w:rsid w:val="00CC5CAF"/>
    <w:rsid w:val="00CE3F60"/>
    <w:rsid w:val="00CF738F"/>
    <w:rsid w:val="00D06874"/>
    <w:rsid w:val="00D173F7"/>
    <w:rsid w:val="00D20203"/>
    <w:rsid w:val="00D204E0"/>
    <w:rsid w:val="00D21354"/>
    <w:rsid w:val="00D22400"/>
    <w:rsid w:val="00D278BA"/>
    <w:rsid w:val="00D33FE5"/>
    <w:rsid w:val="00D3578A"/>
    <w:rsid w:val="00D37CD1"/>
    <w:rsid w:val="00D4463C"/>
    <w:rsid w:val="00D501EE"/>
    <w:rsid w:val="00D517DC"/>
    <w:rsid w:val="00D53DC9"/>
    <w:rsid w:val="00D5590D"/>
    <w:rsid w:val="00D56F1B"/>
    <w:rsid w:val="00D618E4"/>
    <w:rsid w:val="00D61DA5"/>
    <w:rsid w:val="00D747DE"/>
    <w:rsid w:val="00D76B86"/>
    <w:rsid w:val="00D875ED"/>
    <w:rsid w:val="00D877D0"/>
    <w:rsid w:val="00D90013"/>
    <w:rsid w:val="00D91B9C"/>
    <w:rsid w:val="00D92C1B"/>
    <w:rsid w:val="00D94CC7"/>
    <w:rsid w:val="00DA1AF4"/>
    <w:rsid w:val="00DB0C60"/>
    <w:rsid w:val="00DB308C"/>
    <w:rsid w:val="00DC641A"/>
    <w:rsid w:val="00DD6B7D"/>
    <w:rsid w:val="00DD6E14"/>
    <w:rsid w:val="00DE15AC"/>
    <w:rsid w:val="00E061EC"/>
    <w:rsid w:val="00E13E51"/>
    <w:rsid w:val="00E43EAD"/>
    <w:rsid w:val="00E62DCB"/>
    <w:rsid w:val="00E651DD"/>
    <w:rsid w:val="00E66558"/>
    <w:rsid w:val="00E70D81"/>
    <w:rsid w:val="00E710B7"/>
    <w:rsid w:val="00E71E14"/>
    <w:rsid w:val="00E726A6"/>
    <w:rsid w:val="00E8549E"/>
    <w:rsid w:val="00E86F05"/>
    <w:rsid w:val="00E905EC"/>
    <w:rsid w:val="00EA3A2A"/>
    <w:rsid w:val="00EB1FC2"/>
    <w:rsid w:val="00EB4556"/>
    <w:rsid w:val="00EB64C8"/>
    <w:rsid w:val="00ED5108"/>
    <w:rsid w:val="00ED72F1"/>
    <w:rsid w:val="00EE1F93"/>
    <w:rsid w:val="00F012CA"/>
    <w:rsid w:val="00F01752"/>
    <w:rsid w:val="00F0355A"/>
    <w:rsid w:val="00F037B5"/>
    <w:rsid w:val="00F24025"/>
    <w:rsid w:val="00F24A7E"/>
    <w:rsid w:val="00F33792"/>
    <w:rsid w:val="00F33DC0"/>
    <w:rsid w:val="00F40D8D"/>
    <w:rsid w:val="00F62587"/>
    <w:rsid w:val="00F63E9E"/>
    <w:rsid w:val="00F650C0"/>
    <w:rsid w:val="00F71687"/>
    <w:rsid w:val="00F71B8A"/>
    <w:rsid w:val="00F76843"/>
    <w:rsid w:val="00F776E1"/>
    <w:rsid w:val="00F85D8B"/>
    <w:rsid w:val="00F925EB"/>
    <w:rsid w:val="00FA59C3"/>
    <w:rsid w:val="00FA6DD0"/>
    <w:rsid w:val="00FC28DF"/>
    <w:rsid w:val="00FE3136"/>
    <w:rsid w:val="00FE50A3"/>
    <w:rsid w:val="00FE537A"/>
    <w:rsid w:val="00FF369D"/>
    <w:rsid w:val="00FF6E1B"/>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D0D0D"/>
      <w:sz w:val="24"/>
      <w:szCs w:val="24"/>
    </w:rPr>
  </w:style>
  <w:style w:type="paragraph" w:styleId="Heading1">
    <w:name w:val="heading 1"/>
    <w:basedOn w:val="Normal"/>
    <w:next w:val="Normal"/>
    <w:uiPriority w:val="9"/>
    <w:qFormat/>
    <w:pPr>
      <w:pageBreakBefore/>
      <w:outlineLvl w:val="0"/>
    </w:pPr>
    <w:rPr>
      <w:b/>
      <w:color w:val="104F75"/>
      <w:sz w:val="36"/>
    </w:rPr>
  </w:style>
  <w:style w:type="paragraph" w:styleId="Heading2">
    <w:name w:val="heading 2"/>
    <w:basedOn w:val="Normal"/>
    <w:next w:val="Normal"/>
    <w:uiPriority w:val="9"/>
    <w:unhideWhenUsed/>
    <w:qFormat/>
    <w:pPr>
      <w:keepNext/>
      <w:spacing w:before="480"/>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textAlignment w:val="baseline"/>
    </w:pPr>
    <w:rPr>
      <w:color w:val="auto"/>
      <w:szCs w:val="20"/>
      <w:lang w:eastAsia="en-US"/>
    </w:rPr>
  </w:style>
  <w:style w:type="paragraph" w:customStyle="1" w:styleId="Numbered">
    <w:name w:val="Numbered"/>
    <w:basedOn w:val="Normal"/>
    <w:pPr>
      <w:widowControl w:val="0"/>
      <w:overflowPunct w:val="0"/>
      <w:autoSpaceDE w:val="0"/>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5C26"/>
    <w:pPr>
      <w:suppressAutoHyphens/>
    </w:pPr>
    <w:rPr>
      <w:color w:val="0D0D0D"/>
      <w:sz w:val="24"/>
      <w:szCs w:val="24"/>
    </w:rPr>
  </w:style>
  <w:style w:type="paragraph" w:customStyle="1" w:styleId="FirstParagraph">
    <w:name w:val="First Paragraph"/>
    <w:basedOn w:val="BodyText"/>
    <w:next w:val="BodyText"/>
    <w:qFormat/>
    <w:rsid w:val="00A66EA3"/>
    <w:pPr>
      <w:suppressAutoHyphens w:val="0"/>
      <w:autoSpaceDN/>
      <w:spacing w:before="180" w:after="180"/>
    </w:pPr>
    <w:rPr>
      <w:rFonts w:eastAsiaTheme="minorHAnsi" w:cstheme="minorBidi"/>
      <w:color w:val="auto"/>
      <w:lang w:val="en-US" w:eastAsia="en-US"/>
    </w:rPr>
  </w:style>
  <w:style w:type="paragraph" w:customStyle="1" w:styleId="Compact">
    <w:name w:val="Compact"/>
    <w:basedOn w:val="BodyText"/>
    <w:qFormat/>
    <w:rsid w:val="00A66EA3"/>
    <w:pPr>
      <w:suppressAutoHyphens w:val="0"/>
      <w:autoSpaceDN/>
      <w:spacing w:before="36" w:after="36" w:line="360" w:lineRule="auto"/>
    </w:pPr>
    <w:rPr>
      <w:rFonts w:eastAsiaTheme="minorHAnsi" w:cstheme="minorBidi"/>
      <w:color w:val="auto"/>
      <w:lang w:val="en-US" w:eastAsia="en-US"/>
    </w:rPr>
  </w:style>
  <w:style w:type="table" w:customStyle="1" w:styleId="Table">
    <w:name w:val="Table"/>
    <w:unhideWhenUsed/>
    <w:qFormat/>
    <w:rsid w:val="00A66EA3"/>
    <w:pPr>
      <w:autoSpaceDN/>
      <w:spacing w:after="200"/>
    </w:pPr>
    <w:rPr>
      <w:rFonts w:eastAsiaTheme="minorHAnsi" w:cstheme="minorBid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rPr>
        <w:rFonts w:ascii="Arial" w:hAnsi="Arial"/>
        <w:sz w:val="24"/>
      </w:rPr>
    </w:tblStylePr>
    <w:tblStylePr w:type="band2Horz">
      <w:rPr>
        <w:rFonts w:ascii="Arial" w:hAnsi="Arial"/>
        <w:sz w:val="24"/>
      </w:rPr>
    </w:tblStylePr>
  </w:style>
  <w:style w:type="paragraph" w:customStyle="1" w:styleId="PIcture">
    <w:name w:val="PIcture"/>
    <w:basedOn w:val="Normal"/>
    <w:rsid w:val="00A66EA3"/>
    <w:pPr>
      <w:suppressAutoHyphens w:val="0"/>
      <w:autoSpaceDN/>
      <w:spacing w:after="200"/>
      <w:jc w:val="center"/>
    </w:pPr>
    <w:rPr>
      <w:rFonts w:eastAsiaTheme="minorHAnsi" w:cs="Arial"/>
      <w:color w:val="auto"/>
      <w:lang w:val="en-US" w:eastAsia="en-US"/>
    </w:rPr>
  </w:style>
  <w:style w:type="character" w:styleId="Strong">
    <w:name w:val="Strong"/>
    <w:basedOn w:val="DefaultParagraphFont"/>
    <w:uiPriority w:val="22"/>
    <w:qFormat/>
    <w:rsid w:val="004E7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0593880">
      <w:bodyDiv w:val="1"/>
      <w:marLeft w:val="0"/>
      <w:marRight w:val="0"/>
      <w:marTop w:val="0"/>
      <w:marBottom w:val="0"/>
      <w:divBdr>
        <w:top w:val="none" w:sz="0" w:space="0" w:color="auto"/>
        <w:left w:val="none" w:sz="0" w:space="0" w:color="auto"/>
        <w:bottom w:val="none" w:sz="0" w:space="0" w:color="auto"/>
        <w:right w:val="none" w:sz="0" w:space="0" w:color="auto"/>
      </w:divBdr>
    </w:div>
    <w:div w:id="245850099">
      <w:bodyDiv w:val="1"/>
      <w:marLeft w:val="0"/>
      <w:marRight w:val="0"/>
      <w:marTop w:val="0"/>
      <w:marBottom w:val="0"/>
      <w:divBdr>
        <w:top w:val="none" w:sz="0" w:space="0" w:color="auto"/>
        <w:left w:val="none" w:sz="0" w:space="0" w:color="auto"/>
        <w:bottom w:val="none" w:sz="0" w:space="0" w:color="auto"/>
        <w:right w:val="none" w:sz="0" w:space="0" w:color="auto"/>
      </w:divBdr>
    </w:div>
    <w:div w:id="443158393">
      <w:bodyDiv w:val="1"/>
      <w:marLeft w:val="0"/>
      <w:marRight w:val="0"/>
      <w:marTop w:val="0"/>
      <w:marBottom w:val="0"/>
      <w:divBdr>
        <w:top w:val="none" w:sz="0" w:space="0" w:color="auto"/>
        <w:left w:val="none" w:sz="0" w:space="0" w:color="auto"/>
        <w:bottom w:val="none" w:sz="0" w:space="0" w:color="auto"/>
        <w:right w:val="none" w:sz="0" w:space="0" w:color="auto"/>
      </w:divBdr>
    </w:div>
    <w:div w:id="975112445">
      <w:bodyDiv w:val="1"/>
      <w:marLeft w:val="0"/>
      <w:marRight w:val="0"/>
      <w:marTop w:val="0"/>
      <w:marBottom w:val="0"/>
      <w:divBdr>
        <w:top w:val="none" w:sz="0" w:space="0" w:color="auto"/>
        <w:left w:val="none" w:sz="0" w:space="0" w:color="auto"/>
        <w:bottom w:val="none" w:sz="0" w:space="0" w:color="auto"/>
        <w:right w:val="none" w:sz="0" w:space="0" w:color="auto"/>
      </w:divBdr>
      <w:divsChild>
        <w:div w:id="580603514">
          <w:marLeft w:val="0"/>
          <w:marRight w:val="0"/>
          <w:marTop w:val="0"/>
          <w:marBottom w:val="300"/>
          <w:divBdr>
            <w:top w:val="single" w:sz="6" w:space="4" w:color="F3F3F3"/>
            <w:left w:val="none" w:sz="0" w:space="0" w:color="F3F3F3"/>
            <w:bottom w:val="single" w:sz="6" w:space="4" w:color="F3F3F3"/>
            <w:right w:val="none" w:sz="0" w:space="0" w:color="F3F3F3"/>
          </w:divBdr>
          <w:divsChild>
            <w:div w:id="14457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4277">
      <w:bodyDiv w:val="1"/>
      <w:marLeft w:val="0"/>
      <w:marRight w:val="0"/>
      <w:marTop w:val="0"/>
      <w:marBottom w:val="0"/>
      <w:divBdr>
        <w:top w:val="none" w:sz="0" w:space="0" w:color="auto"/>
        <w:left w:val="none" w:sz="0" w:space="0" w:color="auto"/>
        <w:bottom w:val="none" w:sz="0" w:space="0" w:color="auto"/>
        <w:right w:val="none" w:sz="0" w:space="0" w:color="auto"/>
      </w:divBdr>
      <w:divsChild>
        <w:div w:id="200870345">
          <w:marLeft w:val="0"/>
          <w:marRight w:val="0"/>
          <w:marTop w:val="0"/>
          <w:marBottom w:val="0"/>
          <w:divBdr>
            <w:top w:val="none" w:sz="0" w:space="0" w:color="auto"/>
            <w:left w:val="none" w:sz="0" w:space="0" w:color="auto"/>
            <w:bottom w:val="none" w:sz="0" w:space="0" w:color="auto"/>
            <w:right w:val="none" w:sz="0" w:space="0" w:color="auto"/>
          </w:divBdr>
        </w:div>
      </w:divsChild>
    </w:div>
    <w:div w:id="211439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maths-ks-2-3" TargetMode="External"/><Relationship Id="rId18" Type="http://schemas.openxmlformats.org/officeDocument/2006/relationships/hyperlink" Target="https://ffteducationdatalab.org.uk/2021/10/how-free-school-meal-eligibility-has-been-changing-and-why-we-might-need-new-measures-of-disadvantage/" TargetMode="External"/><Relationship Id="rId26" Type="http://schemas.openxmlformats.org/officeDocument/2006/relationships/hyperlink" Target="https://d2tic4wvo1iusb.cloudfront.net/production/documents/news/Diagnostic_Assessment_Tool.pdf?v=1697619973" TargetMode="External"/><Relationship Id="rId3" Type="http://schemas.openxmlformats.org/officeDocument/2006/relationships/styles" Target="styles.xml"/><Relationship Id="rId21" Type="http://schemas.openxmlformats.org/officeDocument/2006/relationships/hyperlink" Target="https://www.ncbi.nlm.nih.gov/pubmed/2343283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97806/Maths_guidance_KS_1_and_2.pdf" TargetMode="External"/><Relationship Id="rId17" Type="http://schemas.openxmlformats.org/officeDocument/2006/relationships/hyperlink" Target="https://ffteducationdatalab.org.uk/category/accountability/" TargetMode="External"/><Relationship Id="rId25" Type="http://schemas.openxmlformats.org/officeDocument/2006/relationships/hyperlink" Target="https://educationendowmentfoundation.org.uk/evidence-summaries/teaching-learning-toolkit/phonic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fteducationdatalab.org.uk/category/demographics/" TargetMode="External"/><Relationship Id="rId20" Type="http://schemas.openxmlformats.org/officeDocument/2006/relationships/hyperlink" Target="https://d2tic4wvo1iusb.cloudfront.net/production/documents/news/Diagnostic_Assessment_Tool.pdf?v=1697619973" TargetMode="External"/><Relationship Id="rId29"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tic4wvo1iusb.cloudfront.net/production/documents/news/Diagnostic_Assessment_Tool.pdf?v=1697619973" TargetMode="External"/><Relationship Id="rId24" Type="http://schemas.openxmlformats.org/officeDocument/2006/relationships/hyperlink" Target="https://resourcecentre.savethechildren.net/node/10031/pdf/the_lost_boys_report.pdf"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ffteducationdatalab.org.uk/author/katiebeynon/" TargetMode="External"/><Relationship Id="rId23" Type="http://schemas.openxmlformats.org/officeDocument/2006/relationships/hyperlink" Target="https://www.ncbi.nlm.nih.gov/pubmed/23432833" TargetMode="External"/><Relationship Id="rId28" Type="http://schemas.openxmlformats.org/officeDocument/2006/relationships/hyperlink" Target="https://educationendowmentfoundation.org.uk/education-evidence/teaching-learning-toolkit/oral-language-interventions" TargetMode="External"/><Relationship Id="rId36" Type="http://schemas.openxmlformats.org/officeDocument/2006/relationships/theme" Target="theme/theme1.xml"/><Relationship Id="rId10" Type="http://schemas.openxmlformats.org/officeDocument/2006/relationships/hyperlink" Target="https://educationendowmentfoundation.org.uk/education-evidence/guidance-reports/maths-ks-2-3" TargetMode="External"/><Relationship Id="rId19" Type="http://schemas.openxmlformats.org/officeDocument/2006/relationships/hyperlink" Target="https://explore-education-statistics.service.gov.uk/find-statistics/key-stage-2-attainment-national-headlines" TargetMode="External"/><Relationship Id="rId31" Type="http://schemas.openxmlformats.org/officeDocument/2006/relationships/hyperlink" Target="https://viewyourdata.education.gov.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ffteducationdatalab.org.uk/2024/09/the-disadvantage-gap-at-key-stage-2-in-2024/" TargetMode="External"/><Relationship Id="rId22" Type="http://schemas.openxmlformats.org/officeDocument/2006/relationships/hyperlink" Target="https://resourcecentre.savethechildren.net/node/10031/pdf/the_lost_boys_report.pdf" TargetMode="External"/><Relationship Id="rId27" Type="http://schemas.openxmlformats.org/officeDocument/2006/relationships/hyperlink" Target="https://d2tic4wvo1iusb.cloudfront.net/production/documents/news/Diagnostic_Assessment_Tool.pdf?v=1697619973"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hyperlink" Target="https://d2tic4wvo1iusb.cloudfront.net/production/documents/news/Diagnostic_Assessment_Tool.pdf?v=1697619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056CA-079D-4219-AACA-C20E291B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head.stoswalds</cp:lastModifiedBy>
  <cp:revision>3</cp:revision>
  <cp:lastPrinted>2022-11-14T16:26:00Z</cp:lastPrinted>
  <dcterms:created xsi:type="dcterms:W3CDTF">2025-11-26T15:41:00Z</dcterms:created>
  <dcterms:modified xsi:type="dcterms:W3CDTF">2025-11-26T15:41:00Z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