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5A0" w:rsidRDefault="004515A0" w:rsidP="00F03861">
      <w:pPr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</w:p>
    <w:p w:rsidR="00F03861" w:rsidRDefault="00DE167C" w:rsidP="00F03861">
      <w:pPr>
        <w:rPr>
          <w:rFonts w:ascii="Arial" w:hAnsi="Arial" w:cs="Arial"/>
          <w:b/>
          <w:sz w:val="28"/>
          <w:szCs w:val="28"/>
          <w:u w:val="single"/>
        </w:rPr>
      </w:pPr>
      <w:r w:rsidRPr="00DE167C">
        <w:rPr>
          <w:rFonts w:ascii="Arial" w:hAnsi="Arial" w:cs="Arial"/>
          <w:b/>
          <w:sz w:val="28"/>
          <w:szCs w:val="28"/>
          <w:u w:val="single"/>
        </w:rPr>
        <w:t xml:space="preserve">Parent </w:t>
      </w:r>
      <w:r w:rsidR="00F03861" w:rsidRPr="00DE167C">
        <w:rPr>
          <w:rFonts w:ascii="Arial" w:hAnsi="Arial" w:cs="Arial"/>
          <w:b/>
          <w:sz w:val="28"/>
          <w:szCs w:val="28"/>
          <w:u w:val="single"/>
        </w:rPr>
        <w:t xml:space="preserve">Guidance </w:t>
      </w:r>
      <w:r w:rsidR="004515A0">
        <w:rPr>
          <w:rFonts w:ascii="Arial" w:hAnsi="Arial" w:cs="Arial"/>
          <w:b/>
          <w:sz w:val="28"/>
          <w:szCs w:val="28"/>
          <w:u w:val="single"/>
        </w:rPr>
        <w:t xml:space="preserve">for applying for the extended </w:t>
      </w:r>
      <w:r w:rsidR="00F051E2">
        <w:rPr>
          <w:rFonts w:ascii="Arial" w:hAnsi="Arial" w:cs="Arial"/>
          <w:b/>
          <w:sz w:val="28"/>
          <w:szCs w:val="28"/>
          <w:u w:val="single"/>
        </w:rPr>
        <w:t>entitlement (</w:t>
      </w:r>
      <w:r w:rsidR="004515A0">
        <w:rPr>
          <w:rFonts w:ascii="Arial" w:hAnsi="Arial" w:cs="Arial"/>
          <w:b/>
          <w:sz w:val="28"/>
          <w:szCs w:val="28"/>
          <w:u w:val="single"/>
        </w:rPr>
        <w:t xml:space="preserve">30 hour offer) </w:t>
      </w:r>
    </w:p>
    <w:p w:rsidR="001F0B4A" w:rsidRPr="00DE167C" w:rsidRDefault="001F0B4A" w:rsidP="00F03861">
      <w:pPr>
        <w:rPr>
          <w:rFonts w:ascii="Arial" w:hAnsi="Arial" w:cs="Arial"/>
          <w:b/>
          <w:sz w:val="28"/>
          <w:szCs w:val="28"/>
          <w:u w:val="single"/>
        </w:rPr>
      </w:pPr>
    </w:p>
    <w:p w:rsidR="00F03861" w:rsidRDefault="004515A0" w:rsidP="001F0B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Parents do</w:t>
      </w:r>
      <w:r w:rsidR="00F03861" w:rsidRPr="00F03861">
        <w:rPr>
          <w:rFonts w:ascii="Arial" w:hAnsi="Arial" w:cs="Arial"/>
          <w:sz w:val="24"/>
          <w:szCs w:val="24"/>
        </w:rPr>
        <w:t xml:space="preserve"> </w:t>
      </w:r>
      <w:r w:rsidR="00F03861" w:rsidRPr="00F03861">
        <w:rPr>
          <w:rFonts w:ascii="Arial" w:hAnsi="Arial" w:cs="Arial"/>
          <w:b/>
          <w:sz w:val="24"/>
          <w:szCs w:val="24"/>
        </w:rPr>
        <w:t>not</w:t>
      </w:r>
      <w:r w:rsidR="00F03861" w:rsidRPr="00F03861">
        <w:rPr>
          <w:rFonts w:ascii="Arial" w:hAnsi="Arial" w:cs="Arial"/>
          <w:sz w:val="24"/>
          <w:szCs w:val="24"/>
        </w:rPr>
        <w:t xml:space="preserve"> need to apply through </w:t>
      </w:r>
      <w:r>
        <w:rPr>
          <w:rFonts w:ascii="Arial" w:hAnsi="Arial" w:cs="Arial"/>
          <w:sz w:val="24"/>
          <w:szCs w:val="24"/>
        </w:rPr>
        <w:t xml:space="preserve">the digital childcare </w:t>
      </w:r>
      <w:r w:rsidR="00F03861" w:rsidRPr="00F03861">
        <w:rPr>
          <w:rFonts w:ascii="Arial" w:hAnsi="Arial" w:cs="Arial"/>
          <w:sz w:val="24"/>
          <w:szCs w:val="24"/>
        </w:rPr>
        <w:t xml:space="preserve">service if they only want to claim the </w:t>
      </w:r>
      <w:r w:rsidR="00F03861" w:rsidRPr="00F03861">
        <w:rPr>
          <w:rFonts w:ascii="Arial" w:hAnsi="Arial" w:cs="Arial"/>
          <w:b/>
          <w:sz w:val="24"/>
          <w:szCs w:val="24"/>
        </w:rPr>
        <w:t>universal 15 hours entitlement</w:t>
      </w:r>
      <w:r w:rsidR="00F03861" w:rsidRPr="00F03861">
        <w:rPr>
          <w:rFonts w:ascii="Arial" w:hAnsi="Arial" w:cs="Arial"/>
          <w:sz w:val="24"/>
          <w:szCs w:val="24"/>
        </w:rPr>
        <w:t xml:space="preserve"> for three and four year olds.</w:t>
      </w:r>
    </w:p>
    <w:p w:rsidR="00F03861" w:rsidRDefault="00F03861" w:rsidP="001F0B4A">
      <w:pPr>
        <w:spacing w:line="360" w:lineRule="auto"/>
        <w:rPr>
          <w:rFonts w:ascii="Arial" w:hAnsi="Arial" w:cs="Arial"/>
          <w:color w:val="548DD4" w:themeColor="text2" w:themeTint="99"/>
          <w:sz w:val="24"/>
          <w:szCs w:val="24"/>
          <w:u w:val="single"/>
        </w:rPr>
      </w:pPr>
      <w:r w:rsidRPr="00F03861">
        <w:rPr>
          <w:rFonts w:ascii="Arial" w:hAnsi="Arial" w:cs="Arial"/>
          <w:sz w:val="24"/>
          <w:szCs w:val="24"/>
        </w:rPr>
        <w:t xml:space="preserve">Parents </w:t>
      </w:r>
      <w:r>
        <w:rPr>
          <w:rFonts w:ascii="Arial" w:hAnsi="Arial" w:cs="Arial"/>
          <w:sz w:val="24"/>
          <w:szCs w:val="24"/>
        </w:rPr>
        <w:t xml:space="preserve">can check </w:t>
      </w:r>
      <w:r w:rsidR="001F0B4A">
        <w:rPr>
          <w:rFonts w:ascii="Arial" w:hAnsi="Arial" w:cs="Arial"/>
          <w:sz w:val="24"/>
          <w:szCs w:val="24"/>
        </w:rPr>
        <w:t>eligibility</w:t>
      </w:r>
      <w:r>
        <w:rPr>
          <w:rFonts w:ascii="Arial" w:hAnsi="Arial" w:cs="Arial"/>
          <w:sz w:val="24"/>
          <w:szCs w:val="24"/>
        </w:rPr>
        <w:t xml:space="preserve"> for a range of government childcare offers, including 30 hours, via Childcare </w:t>
      </w:r>
      <w:r w:rsidR="001F0B4A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hoices at </w:t>
      </w:r>
      <w:r w:rsidRPr="00F03861">
        <w:rPr>
          <w:rStyle w:val="Hyperlink"/>
          <w:rFonts w:ascii="Arial" w:hAnsi="Arial" w:cs="Arial"/>
          <w:sz w:val="24"/>
          <w:szCs w:val="24"/>
        </w:rPr>
        <w:t>https:</w:t>
      </w:r>
      <w:r w:rsidR="004E2221">
        <w:rPr>
          <w:rStyle w:val="Hyperlink"/>
          <w:rFonts w:ascii="Arial" w:hAnsi="Arial" w:cs="Arial"/>
          <w:sz w:val="24"/>
          <w:szCs w:val="24"/>
        </w:rPr>
        <w:t>//</w:t>
      </w:r>
      <w:r w:rsidRPr="00F03861">
        <w:rPr>
          <w:rStyle w:val="Hyperlink"/>
          <w:rFonts w:ascii="Arial" w:hAnsi="Arial" w:cs="Arial"/>
          <w:sz w:val="24"/>
          <w:szCs w:val="24"/>
        </w:rPr>
        <w:t>www.childcarechoices.gov.uk</w:t>
      </w:r>
      <w:r w:rsidRPr="00F03861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the Childcare calculator </w:t>
      </w:r>
      <w:hyperlink r:id="rId8" w:history="1">
        <w:r w:rsidRPr="00F03861">
          <w:rPr>
            <w:rStyle w:val="Hyperlink"/>
            <w:rFonts w:ascii="Arial" w:hAnsi="Arial" w:cs="Arial"/>
            <w:sz w:val="24"/>
            <w:szCs w:val="24"/>
          </w:rPr>
          <w:t>https://www.gov.uk/childcare-calculator</w:t>
        </w:r>
      </w:hyperlink>
      <w:r>
        <w:rPr>
          <w:rFonts w:ascii="Arial" w:hAnsi="Arial" w:cs="Arial"/>
          <w:color w:val="548DD4" w:themeColor="text2" w:themeTint="99"/>
          <w:sz w:val="24"/>
          <w:szCs w:val="24"/>
          <w:u w:val="single"/>
        </w:rPr>
        <w:t xml:space="preserve"> </w:t>
      </w:r>
      <w:r w:rsidR="004E2221">
        <w:rPr>
          <w:rFonts w:ascii="Arial" w:hAnsi="Arial" w:cs="Arial"/>
          <w:color w:val="548DD4" w:themeColor="text2" w:themeTint="99"/>
          <w:sz w:val="24"/>
          <w:szCs w:val="24"/>
          <w:u w:val="single"/>
        </w:rPr>
        <w:t xml:space="preserve"> </w:t>
      </w:r>
    </w:p>
    <w:p w:rsidR="00F03861" w:rsidRDefault="00F03861" w:rsidP="001F0B4A">
      <w:pPr>
        <w:spacing w:line="360" w:lineRule="auto"/>
        <w:rPr>
          <w:rFonts w:ascii="Arial" w:hAnsi="Arial" w:cs="Arial"/>
          <w:sz w:val="24"/>
          <w:szCs w:val="24"/>
        </w:rPr>
      </w:pPr>
      <w:r w:rsidRPr="00F03861">
        <w:rPr>
          <w:rFonts w:ascii="Arial" w:hAnsi="Arial" w:cs="Arial"/>
          <w:sz w:val="24"/>
          <w:szCs w:val="24"/>
        </w:rPr>
        <w:t>As part of the application process parents will be asked to enter personal details including their name, address and National Insurance number and the same details for their partner (if</w:t>
      </w:r>
      <w:r w:rsidR="004515A0">
        <w:rPr>
          <w:rFonts w:ascii="Arial" w:hAnsi="Arial" w:cs="Arial"/>
          <w:sz w:val="24"/>
          <w:szCs w:val="24"/>
        </w:rPr>
        <w:t xml:space="preserve"> applicable</w:t>
      </w:r>
      <w:r w:rsidRPr="00F03861">
        <w:rPr>
          <w:rFonts w:ascii="Arial" w:hAnsi="Arial" w:cs="Arial"/>
          <w:sz w:val="24"/>
          <w:szCs w:val="24"/>
        </w:rPr>
        <w:t xml:space="preserve">) . They will also be asked whether they expect to meet the income requirements over the coming three months and whether they are in receipt of any relevant benefits. </w:t>
      </w:r>
    </w:p>
    <w:p w:rsidR="00F03861" w:rsidRDefault="000877B9" w:rsidP="001F0B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start of the application process parents will create a Government Gateway account if they don’t already have one. Any problems</w:t>
      </w:r>
      <w:r w:rsidR="004515A0">
        <w:rPr>
          <w:rFonts w:ascii="Arial" w:hAnsi="Arial" w:cs="Arial"/>
          <w:sz w:val="24"/>
          <w:szCs w:val="24"/>
        </w:rPr>
        <w:t xml:space="preserve"> or queries during the application</w:t>
      </w:r>
      <w:r>
        <w:rPr>
          <w:rFonts w:ascii="Arial" w:hAnsi="Arial" w:cs="Arial"/>
          <w:sz w:val="24"/>
          <w:szCs w:val="24"/>
        </w:rPr>
        <w:t xml:space="preserve"> please contact the childcare service Customer Interaction Service on 0300 123 4097. </w:t>
      </w:r>
    </w:p>
    <w:p w:rsidR="000877B9" w:rsidRDefault="000877B9" w:rsidP="001F0B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the end of the application process parents will have a childcare service account. In the ‘secure messages’ section of their account, parents will receive messages regarding their eligibility. </w:t>
      </w:r>
    </w:p>
    <w:p w:rsidR="000877B9" w:rsidRDefault="000877B9" w:rsidP="001F0B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parents are eligible they will be given an 11 digit ‘eligibility code’ for their children. These codes normally start with ‘5000’. However, there are a small number of cases where parents might have a temporary code starting with ‘11’</w:t>
      </w:r>
      <w:r w:rsidR="004515A0">
        <w:rPr>
          <w:rFonts w:ascii="Arial" w:hAnsi="Arial" w:cs="Arial"/>
          <w:sz w:val="24"/>
          <w:szCs w:val="24"/>
        </w:rPr>
        <w:t>.</w:t>
      </w:r>
    </w:p>
    <w:p w:rsidR="000877B9" w:rsidRDefault="000877B9" w:rsidP="001F0B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Parents can find their ‘eligibility code’ in the ‘30 </w:t>
      </w:r>
      <w:proofErr w:type="gramStart"/>
      <w:r>
        <w:rPr>
          <w:rFonts w:ascii="Arial" w:hAnsi="Arial" w:cs="Arial"/>
          <w:sz w:val="24"/>
          <w:szCs w:val="24"/>
        </w:rPr>
        <w:t>hours</w:t>
      </w:r>
      <w:proofErr w:type="gramEnd"/>
      <w:r>
        <w:rPr>
          <w:rFonts w:ascii="Arial" w:hAnsi="Arial" w:cs="Arial"/>
          <w:sz w:val="24"/>
          <w:szCs w:val="24"/>
        </w:rPr>
        <w:t xml:space="preserve"> free childcare’ section of their childcare service account. </w:t>
      </w:r>
    </w:p>
    <w:p w:rsidR="001F0B4A" w:rsidRDefault="001F0B4A" w:rsidP="001F0B4A">
      <w:pPr>
        <w:spacing w:line="360" w:lineRule="auto"/>
        <w:rPr>
          <w:rFonts w:ascii="Arial" w:hAnsi="Arial" w:cs="Arial"/>
          <w:sz w:val="24"/>
          <w:szCs w:val="24"/>
        </w:rPr>
      </w:pPr>
    </w:p>
    <w:p w:rsidR="001F0B4A" w:rsidRDefault="001F0B4A" w:rsidP="001F0B4A">
      <w:pPr>
        <w:spacing w:line="360" w:lineRule="auto"/>
        <w:rPr>
          <w:rFonts w:ascii="Arial" w:hAnsi="Arial" w:cs="Arial"/>
          <w:sz w:val="24"/>
          <w:szCs w:val="24"/>
        </w:rPr>
      </w:pPr>
    </w:p>
    <w:p w:rsidR="001F0B4A" w:rsidRDefault="001F0B4A" w:rsidP="001F0B4A">
      <w:pPr>
        <w:spacing w:line="360" w:lineRule="auto"/>
        <w:rPr>
          <w:rFonts w:ascii="Arial" w:hAnsi="Arial" w:cs="Arial"/>
          <w:sz w:val="24"/>
          <w:szCs w:val="24"/>
        </w:rPr>
      </w:pPr>
    </w:p>
    <w:p w:rsidR="001F0B4A" w:rsidRDefault="001F0B4A" w:rsidP="001F0B4A">
      <w:pPr>
        <w:spacing w:line="360" w:lineRule="auto"/>
        <w:rPr>
          <w:rFonts w:ascii="Arial" w:hAnsi="Arial" w:cs="Arial"/>
          <w:sz w:val="24"/>
          <w:szCs w:val="24"/>
        </w:rPr>
      </w:pPr>
    </w:p>
    <w:p w:rsidR="000877B9" w:rsidRPr="00F03861" w:rsidRDefault="000877B9" w:rsidP="00F03861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C4328A9" wp14:editId="1D51E709">
            <wp:extent cx="407670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308" t="26819" r="16473" b="29085"/>
                    <a:stretch/>
                  </pic:blipFill>
                  <pic:spPr bwMode="auto">
                    <a:xfrm>
                      <a:off x="0" y="0"/>
                      <a:ext cx="4081912" cy="202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861" w:rsidRDefault="000877B9" w:rsidP="00F03861">
      <w:pPr>
        <w:rPr>
          <w:rFonts w:ascii="Arial" w:hAnsi="Arial" w:cs="Arial"/>
          <w:sz w:val="24"/>
          <w:szCs w:val="24"/>
        </w:rPr>
      </w:pPr>
      <w:r w:rsidRPr="000877B9">
        <w:rPr>
          <w:rFonts w:ascii="Arial" w:hAnsi="Arial" w:cs="Arial"/>
          <w:sz w:val="24"/>
          <w:szCs w:val="24"/>
        </w:rPr>
        <w:t xml:space="preserve">And in their secure messages </w:t>
      </w:r>
    </w:p>
    <w:p w:rsidR="000877B9" w:rsidRPr="000877B9" w:rsidRDefault="000877B9" w:rsidP="00F03861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0F3BF43" wp14:editId="6EB9E147">
            <wp:extent cx="3990975" cy="2409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468" t="39917" r="14810" b="7459"/>
                    <a:stretch/>
                  </pic:blipFill>
                  <pic:spPr bwMode="auto">
                    <a:xfrm>
                      <a:off x="0" y="0"/>
                      <a:ext cx="3996149" cy="241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B4A" w:rsidRDefault="001F0B4A" w:rsidP="00F03861">
      <w:pPr>
        <w:rPr>
          <w:rFonts w:ascii="Arial" w:hAnsi="Arial" w:cs="Arial"/>
          <w:sz w:val="24"/>
          <w:szCs w:val="24"/>
        </w:rPr>
      </w:pPr>
    </w:p>
    <w:p w:rsidR="000877B9" w:rsidRDefault="000877B9" w:rsidP="001F0B4A">
      <w:pPr>
        <w:spacing w:line="360" w:lineRule="auto"/>
        <w:rPr>
          <w:rFonts w:ascii="Arial" w:hAnsi="Arial" w:cs="Arial"/>
          <w:sz w:val="24"/>
          <w:szCs w:val="24"/>
        </w:rPr>
      </w:pPr>
      <w:r w:rsidRPr="000877B9">
        <w:rPr>
          <w:rFonts w:ascii="Arial" w:hAnsi="Arial" w:cs="Arial"/>
          <w:sz w:val="24"/>
          <w:szCs w:val="24"/>
        </w:rPr>
        <w:t>Parents will be prompted every three months to reconfirm the details they entered on their application are still accurate. This is to che</w:t>
      </w:r>
      <w:r w:rsidR="004515A0">
        <w:rPr>
          <w:rFonts w:ascii="Arial" w:hAnsi="Arial" w:cs="Arial"/>
          <w:sz w:val="24"/>
          <w:szCs w:val="24"/>
        </w:rPr>
        <w:t>ck they are still eligible. Parents</w:t>
      </w:r>
      <w:r w:rsidRPr="000877B9">
        <w:rPr>
          <w:rFonts w:ascii="Arial" w:hAnsi="Arial" w:cs="Arial"/>
          <w:sz w:val="24"/>
          <w:szCs w:val="24"/>
        </w:rPr>
        <w:t xml:space="preserve"> will be prompted, via text messages and/ or email, four weeks before their reconfirmation deadline and again two weeks before the deadline if they still haven’t reconfirmed. </w:t>
      </w:r>
    </w:p>
    <w:p w:rsidR="000877B9" w:rsidRDefault="000877B9" w:rsidP="001F0B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parents miss the reconfirmation deadline, they will receive a message telling them their eligibility has lapsed. Although they are no longer eligible, they may be able to retain their childcare place for a short period; this is known as a grace period. </w:t>
      </w:r>
    </w:p>
    <w:p w:rsidR="000877B9" w:rsidRDefault="000877B9" w:rsidP="00F03861">
      <w:pPr>
        <w:rPr>
          <w:rFonts w:ascii="Arial" w:hAnsi="Arial" w:cs="Arial"/>
          <w:sz w:val="24"/>
          <w:szCs w:val="24"/>
        </w:rPr>
      </w:pPr>
    </w:p>
    <w:p w:rsidR="000877B9" w:rsidRDefault="000877B9" w:rsidP="00F03861">
      <w:pPr>
        <w:rPr>
          <w:rFonts w:ascii="Arial" w:hAnsi="Arial" w:cs="Arial"/>
          <w:sz w:val="24"/>
          <w:szCs w:val="24"/>
        </w:rPr>
      </w:pPr>
    </w:p>
    <w:sectPr w:rsidR="000877B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861" w:rsidRDefault="00F03861" w:rsidP="00F03861">
      <w:pPr>
        <w:spacing w:after="0" w:line="240" w:lineRule="auto"/>
      </w:pPr>
      <w:r>
        <w:separator/>
      </w:r>
    </w:p>
  </w:endnote>
  <w:endnote w:type="continuationSeparator" w:id="0">
    <w:p w:rsidR="00F03861" w:rsidRDefault="00F03861" w:rsidP="00F0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861" w:rsidRDefault="00F03861" w:rsidP="00F03861">
      <w:pPr>
        <w:spacing w:after="0" w:line="240" w:lineRule="auto"/>
      </w:pPr>
      <w:r>
        <w:separator/>
      </w:r>
    </w:p>
  </w:footnote>
  <w:footnote w:type="continuationSeparator" w:id="0">
    <w:p w:rsidR="00F03861" w:rsidRDefault="00F03861" w:rsidP="00F0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861" w:rsidRDefault="00F051E2">
    <w:pPr>
      <w:pStyle w:val="Header"/>
    </w:pPr>
    <w:r w:rsidRPr="004515A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CD83F9" wp14:editId="0A4CEF15">
              <wp:simplePos x="0" y="0"/>
              <wp:positionH relativeFrom="column">
                <wp:posOffset>2075815</wp:posOffset>
              </wp:positionH>
              <wp:positionV relativeFrom="paragraph">
                <wp:posOffset>-249555</wp:posOffset>
              </wp:positionV>
              <wp:extent cx="4352925" cy="3810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381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15A0" w:rsidRPr="00E15FFB" w:rsidRDefault="004515A0" w:rsidP="004515A0">
                          <w:pPr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Parent Guidance for applying for the extended entitlement  </w:t>
                          </w:r>
                          <w:r w:rsidRPr="00E15FFB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63.45pt;margin-top:-19.65pt;width:342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" stroked="f">
              <v:fill opacity="0"/>
              <v:textbox>
                <w:txbxContent>
                  <w:p w:rsidR="004515A0" w:rsidRPr="00E15FFB" w:rsidRDefault="004515A0" w:rsidP="004515A0">
                    <w:pPr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Parent Guidance for applying for the extended entitlement  </w:t>
                    </w:r>
                    <w:r w:rsidRPr="00E15FFB">
                      <w:rPr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515A0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47CA36A" wp14:editId="7C95E87B">
          <wp:simplePos x="0" y="0"/>
          <wp:positionH relativeFrom="column">
            <wp:posOffset>-771525</wp:posOffset>
          </wp:positionH>
          <wp:positionV relativeFrom="paragraph">
            <wp:posOffset>-297180</wp:posOffset>
          </wp:positionV>
          <wp:extent cx="2298700" cy="287020"/>
          <wp:effectExtent l="0" t="0" r="6350" b="0"/>
          <wp:wrapTight wrapText="bothSides">
            <wp:wrapPolygon edited="0">
              <wp:start x="0" y="0"/>
              <wp:lineTo x="0" y="20071"/>
              <wp:lineTo x="21481" y="20071"/>
              <wp:lineTo x="21481" y="0"/>
              <wp:lineTo x="0" y="0"/>
            </wp:wrapPolygon>
          </wp:wrapTight>
          <wp:docPr id="14" name="Picture 5" descr="SeftonCouncil W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6" name="Picture 5" descr="SeftonCouncil WO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287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5A0" w:rsidRPr="004515A0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E04A1C2" wp14:editId="32BE58AF">
          <wp:simplePos x="0" y="0"/>
          <wp:positionH relativeFrom="column">
            <wp:posOffset>4140835</wp:posOffset>
          </wp:positionH>
          <wp:positionV relativeFrom="paragraph">
            <wp:posOffset>64770</wp:posOffset>
          </wp:positionV>
          <wp:extent cx="2338070" cy="296545"/>
          <wp:effectExtent l="0" t="0" r="5080" b="8255"/>
          <wp:wrapTight wrapText="bothSides">
            <wp:wrapPolygon edited="0">
              <wp:start x="16367" y="0"/>
              <wp:lineTo x="0" y="2775"/>
              <wp:lineTo x="0" y="20814"/>
              <wp:lineTo x="21471" y="20814"/>
              <wp:lineTo x="21471" y="8325"/>
              <wp:lineTo x="20239" y="1388"/>
              <wp:lineTo x="17247" y="0"/>
              <wp:lineTo x="16367" y="0"/>
            </wp:wrapPolygon>
          </wp:wrapTight>
          <wp:docPr id="24" name="Picture 24" descr="Sefton Icon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8" name="Picture 1" descr="Sefton Icons.eps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807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5A0" w:rsidRPr="004515A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B5CF6CF" wp14:editId="487536BE">
              <wp:simplePos x="0" y="0"/>
              <wp:positionH relativeFrom="column">
                <wp:posOffset>-914400</wp:posOffset>
              </wp:positionH>
              <wp:positionV relativeFrom="paragraph">
                <wp:posOffset>-468630</wp:posOffset>
              </wp:positionV>
              <wp:extent cx="7553325" cy="895350"/>
              <wp:effectExtent l="0" t="0" r="28575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89535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-1in;margin-top:-36.9pt;width:594.75pt;height:70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" fillcolor="#4f81bd" strokecolor="#385d8a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861"/>
    <w:rsid w:val="000877B9"/>
    <w:rsid w:val="00131456"/>
    <w:rsid w:val="001F0B4A"/>
    <w:rsid w:val="0023469D"/>
    <w:rsid w:val="004515A0"/>
    <w:rsid w:val="004E2221"/>
    <w:rsid w:val="00560D2A"/>
    <w:rsid w:val="00735DF6"/>
    <w:rsid w:val="00C452EA"/>
    <w:rsid w:val="00DE167C"/>
    <w:rsid w:val="00F03861"/>
    <w:rsid w:val="00F051E2"/>
    <w:rsid w:val="00FB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8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3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861"/>
  </w:style>
  <w:style w:type="paragraph" w:styleId="Footer">
    <w:name w:val="footer"/>
    <w:basedOn w:val="Normal"/>
    <w:link w:val="FooterChar"/>
    <w:uiPriority w:val="99"/>
    <w:unhideWhenUsed/>
    <w:rsid w:val="00F03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861"/>
  </w:style>
  <w:style w:type="character" w:styleId="Hyperlink">
    <w:name w:val="Hyperlink"/>
    <w:basedOn w:val="DefaultParagraphFont"/>
    <w:uiPriority w:val="99"/>
    <w:unhideWhenUsed/>
    <w:rsid w:val="00F038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8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3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861"/>
  </w:style>
  <w:style w:type="paragraph" w:styleId="Footer">
    <w:name w:val="footer"/>
    <w:basedOn w:val="Normal"/>
    <w:link w:val="FooterChar"/>
    <w:uiPriority w:val="99"/>
    <w:unhideWhenUsed/>
    <w:rsid w:val="00F03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861"/>
  </w:style>
  <w:style w:type="character" w:styleId="Hyperlink">
    <w:name w:val="Hyperlink"/>
    <w:basedOn w:val="DefaultParagraphFont"/>
    <w:uiPriority w:val="99"/>
    <w:unhideWhenUsed/>
    <w:rsid w:val="00F038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childcare-calculato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69EBB-6B4B-4992-A8D4-B99E9849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arvato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Gilroy</dc:creator>
  <cp:lastModifiedBy>J Erskine</cp:lastModifiedBy>
  <cp:revision>2</cp:revision>
  <cp:lastPrinted>2017-04-25T13:21:00Z</cp:lastPrinted>
  <dcterms:created xsi:type="dcterms:W3CDTF">2017-05-10T08:47:00Z</dcterms:created>
  <dcterms:modified xsi:type="dcterms:W3CDTF">2017-05-10T08:47:00Z</dcterms:modified>
</cp:coreProperties>
</file>