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637" w:rsidRDefault="008A1637">
      <w:r>
        <w:t>Year 4 Termly overview: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125"/>
        <w:gridCol w:w="1546"/>
        <w:gridCol w:w="1414"/>
        <w:gridCol w:w="1411"/>
        <w:gridCol w:w="1729"/>
        <w:gridCol w:w="1559"/>
        <w:gridCol w:w="1701"/>
        <w:gridCol w:w="1701"/>
        <w:gridCol w:w="1701"/>
        <w:gridCol w:w="1559"/>
      </w:tblGrid>
      <w:tr w:rsidR="002A3173" w:rsidTr="002A3173">
        <w:tc>
          <w:tcPr>
            <w:tcW w:w="1125" w:type="dxa"/>
            <w:shd w:val="clear" w:color="auto" w:fill="F4B083" w:themeFill="accent2" w:themeFillTint="99"/>
          </w:tcPr>
          <w:p w:rsidR="002A3173" w:rsidRDefault="002A3173">
            <w:r>
              <w:t>Autumn 1</w:t>
            </w:r>
          </w:p>
        </w:tc>
        <w:tc>
          <w:tcPr>
            <w:tcW w:w="1546" w:type="dxa"/>
          </w:tcPr>
          <w:p w:rsidR="002A3173" w:rsidRDefault="002A3173">
            <w:r>
              <w:t>Science:</w:t>
            </w:r>
          </w:p>
          <w:p w:rsidR="002A3173" w:rsidRDefault="002A3173">
            <w:r>
              <w:t>Animals including humans</w:t>
            </w:r>
          </w:p>
        </w:tc>
        <w:tc>
          <w:tcPr>
            <w:tcW w:w="1414" w:type="dxa"/>
          </w:tcPr>
          <w:p w:rsidR="002A3173" w:rsidRDefault="002A3173">
            <w:r>
              <w:t xml:space="preserve">Geography: </w:t>
            </w:r>
          </w:p>
          <w:p w:rsidR="002A3173" w:rsidRDefault="002A3173">
            <w:r>
              <w:t>My region and Campania.</w:t>
            </w:r>
          </w:p>
          <w:p w:rsidR="002A3173" w:rsidRDefault="002A3173">
            <w:r>
              <w:t>Europe focus – lessons 1-4</w:t>
            </w:r>
          </w:p>
        </w:tc>
        <w:tc>
          <w:tcPr>
            <w:tcW w:w="1411" w:type="dxa"/>
          </w:tcPr>
          <w:p w:rsidR="002A3173" w:rsidRDefault="002A3173">
            <w:r>
              <w:t xml:space="preserve">RE: </w:t>
            </w:r>
            <w:r w:rsidR="00F862AF">
              <w:t>What is prayer?</w:t>
            </w:r>
          </w:p>
        </w:tc>
        <w:tc>
          <w:tcPr>
            <w:tcW w:w="1729" w:type="dxa"/>
          </w:tcPr>
          <w:p w:rsidR="002A3173" w:rsidRDefault="002A3173">
            <w:r>
              <w:t>Art:</w:t>
            </w:r>
          </w:p>
          <w:p w:rsidR="002A3173" w:rsidRDefault="002A3173">
            <w:r>
              <w:t>Monochrome</w:t>
            </w:r>
          </w:p>
          <w:p w:rsidR="002A3173" w:rsidRDefault="002A3173">
            <w:r>
              <w:t>How do artists draw perspective?</w:t>
            </w:r>
          </w:p>
        </w:tc>
        <w:tc>
          <w:tcPr>
            <w:tcW w:w="1559" w:type="dxa"/>
          </w:tcPr>
          <w:p w:rsidR="002A3173" w:rsidRDefault="002A3173">
            <w:r>
              <w:t>PE</w:t>
            </w:r>
          </w:p>
          <w:p w:rsidR="009C140C" w:rsidRDefault="009C140C">
            <w:r>
              <w:t>Hockey</w:t>
            </w:r>
          </w:p>
          <w:p w:rsidR="009C140C" w:rsidRDefault="009C140C">
            <w:r>
              <w:t>Yoga</w:t>
            </w:r>
          </w:p>
          <w:p w:rsidR="009C140C" w:rsidRDefault="009C140C">
            <w:r>
              <w:t>OOA</w:t>
            </w:r>
          </w:p>
        </w:tc>
        <w:tc>
          <w:tcPr>
            <w:tcW w:w="1701" w:type="dxa"/>
          </w:tcPr>
          <w:p w:rsidR="002A3173" w:rsidRDefault="002A3173">
            <w:r>
              <w:t>Computing:</w:t>
            </w:r>
          </w:p>
          <w:p w:rsidR="002A3173" w:rsidRDefault="002A3173">
            <w:r>
              <w:t xml:space="preserve">Computing systems and networks: Collaborative learning. </w:t>
            </w:r>
          </w:p>
        </w:tc>
        <w:tc>
          <w:tcPr>
            <w:tcW w:w="1701" w:type="dxa"/>
          </w:tcPr>
          <w:p w:rsidR="002A3173" w:rsidRDefault="002A3173">
            <w:r>
              <w:t>PSHE/ RSHE:</w:t>
            </w:r>
          </w:p>
          <w:p w:rsidR="00DA0FB4" w:rsidRDefault="00DA0FB4">
            <w:r>
              <w:t>My Happy Mind: Meet your Brain</w:t>
            </w:r>
          </w:p>
          <w:p w:rsidR="00DA0FB4" w:rsidRDefault="00DA0FB4">
            <w:r>
              <w:t>Oral Health</w:t>
            </w:r>
          </w:p>
          <w:p w:rsidR="00DA0FB4" w:rsidRDefault="00DA0FB4">
            <w:r>
              <w:t>Friendships, respect and empathy.</w:t>
            </w:r>
          </w:p>
        </w:tc>
        <w:tc>
          <w:tcPr>
            <w:tcW w:w="1701" w:type="dxa"/>
          </w:tcPr>
          <w:p w:rsidR="002A3173" w:rsidRDefault="002A3173">
            <w:r>
              <w:t>Spanish</w:t>
            </w:r>
          </w:p>
          <w:p w:rsidR="00034C64" w:rsidRDefault="00034C64">
            <w:r>
              <w:t xml:space="preserve">I can- </w:t>
            </w:r>
            <w:proofErr w:type="spellStart"/>
            <w:r>
              <w:t>Puedo</w:t>
            </w:r>
            <w:proofErr w:type="spellEnd"/>
          </w:p>
        </w:tc>
        <w:tc>
          <w:tcPr>
            <w:tcW w:w="1559" w:type="dxa"/>
          </w:tcPr>
          <w:p w:rsidR="002A3173" w:rsidRPr="00034C64" w:rsidRDefault="002A3173">
            <w:pPr>
              <w:rPr>
                <w:rFonts w:ascii="Calibri" w:hAnsi="Calibri" w:cs="Calibri"/>
              </w:rPr>
            </w:pPr>
            <w:r w:rsidRPr="00034C64">
              <w:rPr>
                <w:rFonts w:ascii="Calibri" w:hAnsi="Calibri" w:cs="Calibri"/>
              </w:rPr>
              <w:t>Music</w:t>
            </w:r>
            <w:r w:rsidR="00034C64" w:rsidRPr="00034C64">
              <w:rPr>
                <w:rFonts w:ascii="Calibri" w:hAnsi="Calibri" w:cs="Calibri"/>
              </w:rPr>
              <w:t>:</w:t>
            </w:r>
          </w:p>
          <w:p w:rsidR="00034C64" w:rsidRPr="00034C64" w:rsidRDefault="00034C64" w:rsidP="00034C64">
            <w:pPr>
              <w:shd w:val="clear" w:color="auto" w:fill="FFFFFF"/>
              <w:rPr>
                <w:rFonts w:ascii="Calibri" w:eastAsia="Times New Roman" w:hAnsi="Calibri" w:cs="Calibri"/>
                <w:color w:val="222222"/>
                <w:lang w:eastAsia="en-GB"/>
              </w:rPr>
            </w:pPr>
            <w:r w:rsidRPr="00034C64">
              <w:rPr>
                <w:rFonts w:ascii="Calibri" w:eastAsia="Times New Roman" w:hAnsi="Calibri" w:cs="Calibri"/>
                <w:color w:val="222222"/>
                <w:lang w:eastAsia="en-GB"/>
              </w:rPr>
              <w:t>Cyclic rhythm patterns</w:t>
            </w:r>
          </w:p>
          <w:p w:rsidR="00034C64" w:rsidRPr="00034C64" w:rsidRDefault="00034C64" w:rsidP="00034C64">
            <w:pPr>
              <w:shd w:val="clear" w:color="auto" w:fill="FFFFFF"/>
              <w:rPr>
                <w:rFonts w:ascii="Calibri" w:hAnsi="Calibri" w:cs="Calibri"/>
              </w:rPr>
            </w:pPr>
          </w:p>
        </w:tc>
      </w:tr>
      <w:tr w:rsidR="002A3173" w:rsidTr="002A3173">
        <w:tc>
          <w:tcPr>
            <w:tcW w:w="1125" w:type="dxa"/>
            <w:shd w:val="clear" w:color="auto" w:fill="C45911" w:themeFill="accent2" w:themeFillShade="BF"/>
          </w:tcPr>
          <w:p w:rsidR="002A3173" w:rsidRDefault="002A3173">
            <w:r>
              <w:t>Autumn 2</w:t>
            </w:r>
          </w:p>
        </w:tc>
        <w:tc>
          <w:tcPr>
            <w:tcW w:w="1546" w:type="dxa"/>
          </w:tcPr>
          <w:p w:rsidR="002A3173" w:rsidRDefault="002A3173">
            <w:r>
              <w:t>Science:</w:t>
            </w:r>
          </w:p>
          <w:p w:rsidR="002A3173" w:rsidRDefault="002A3173">
            <w:r>
              <w:t>Changing state</w:t>
            </w:r>
          </w:p>
        </w:tc>
        <w:tc>
          <w:tcPr>
            <w:tcW w:w="1414" w:type="dxa"/>
          </w:tcPr>
          <w:p w:rsidR="002A3173" w:rsidRDefault="002A3173">
            <w:r>
              <w:t>History:</w:t>
            </w:r>
          </w:p>
          <w:p w:rsidR="002A3173" w:rsidRDefault="002A3173">
            <w:r>
              <w:t>Ancient Greeks</w:t>
            </w:r>
          </w:p>
        </w:tc>
        <w:tc>
          <w:tcPr>
            <w:tcW w:w="1411" w:type="dxa"/>
          </w:tcPr>
          <w:p w:rsidR="002A3173" w:rsidRDefault="002A3173">
            <w:r>
              <w:t xml:space="preserve">RE: Why is light an important symbol in world faiths? </w:t>
            </w:r>
          </w:p>
        </w:tc>
        <w:tc>
          <w:tcPr>
            <w:tcW w:w="1729" w:type="dxa"/>
          </w:tcPr>
          <w:p w:rsidR="002A3173" w:rsidRDefault="002A3173">
            <w:r>
              <w:t>DT:</w:t>
            </w:r>
          </w:p>
          <w:p w:rsidR="002A3173" w:rsidRDefault="002A3173">
            <w:r>
              <w:t>A healthy and varied diet: Designing and making healthy cereal bars.</w:t>
            </w:r>
          </w:p>
        </w:tc>
        <w:tc>
          <w:tcPr>
            <w:tcW w:w="1559" w:type="dxa"/>
          </w:tcPr>
          <w:p w:rsidR="002A3173" w:rsidRDefault="002A3173">
            <w:r>
              <w:t>PE</w:t>
            </w:r>
          </w:p>
          <w:p w:rsidR="009C140C" w:rsidRDefault="009C140C">
            <w:r>
              <w:t>Gymnastics</w:t>
            </w:r>
          </w:p>
          <w:p w:rsidR="009C140C" w:rsidRDefault="009C140C">
            <w:r>
              <w:t xml:space="preserve">Hockey </w:t>
            </w:r>
          </w:p>
          <w:p w:rsidR="009C140C" w:rsidRDefault="009C140C">
            <w:r>
              <w:t>OOA</w:t>
            </w:r>
          </w:p>
        </w:tc>
        <w:tc>
          <w:tcPr>
            <w:tcW w:w="1701" w:type="dxa"/>
          </w:tcPr>
          <w:p w:rsidR="002A3173" w:rsidRDefault="002A3173">
            <w:r>
              <w:t>Computing:</w:t>
            </w:r>
          </w:p>
          <w:p w:rsidR="002A3173" w:rsidRDefault="002A3173">
            <w:r>
              <w:t>Computing systems and networks: Collaborative learning.</w:t>
            </w:r>
          </w:p>
        </w:tc>
        <w:tc>
          <w:tcPr>
            <w:tcW w:w="1701" w:type="dxa"/>
          </w:tcPr>
          <w:p w:rsidR="002A3173" w:rsidRDefault="002A3173">
            <w:r>
              <w:t>PSHE/ RSHE</w:t>
            </w:r>
            <w:r w:rsidR="00DA0FB4">
              <w:t>:</w:t>
            </w:r>
          </w:p>
          <w:p w:rsidR="00DA0FB4" w:rsidRDefault="00DA0FB4">
            <w:r>
              <w:t>My Happy Mind: Celebrate</w:t>
            </w:r>
          </w:p>
          <w:p w:rsidR="00DA0FB4" w:rsidRPr="00DA0FB4" w:rsidRDefault="00DA0FB4" w:rsidP="00DA0FB4">
            <w:pPr>
              <w:pStyle w:val="NoSpacing"/>
            </w:pPr>
            <w:r>
              <w:t>Stereotypes and aspirations</w:t>
            </w:r>
          </w:p>
          <w:p w:rsidR="00DA0FB4" w:rsidRPr="00DA0FB4" w:rsidRDefault="00DA0FB4" w:rsidP="00DA0FB4">
            <w:pPr>
              <w:pStyle w:val="NoSpacing"/>
            </w:pPr>
            <w:r w:rsidRPr="00DA0FB4">
              <w:t>Anti-bullying week</w:t>
            </w:r>
          </w:p>
          <w:p w:rsidR="00DA0FB4" w:rsidRPr="00DA0FB4" w:rsidRDefault="00DA0FB4" w:rsidP="00DA0FB4">
            <w:pPr>
              <w:pStyle w:val="NoSpacing"/>
            </w:pPr>
            <w:r w:rsidRPr="00DA0FB4">
              <w:t>Feeling Good</w:t>
            </w:r>
          </w:p>
          <w:p w:rsidR="00DA0FB4" w:rsidRDefault="00DA0FB4" w:rsidP="00DA0FB4">
            <w:pPr>
              <w:pStyle w:val="NoSpacing"/>
            </w:pPr>
            <w:r w:rsidRPr="00DA0FB4">
              <w:t xml:space="preserve">Getting enough </w:t>
            </w:r>
          </w:p>
        </w:tc>
        <w:tc>
          <w:tcPr>
            <w:tcW w:w="1701" w:type="dxa"/>
          </w:tcPr>
          <w:p w:rsidR="002A3173" w:rsidRDefault="002A3173">
            <w:r>
              <w:t>Spanish</w:t>
            </w:r>
          </w:p>
          <w:p w:rsidR="00034C64" w:rsidRDefault="00034C64">
            <w:r>
              <w:t xml:space="preserve">La </w:t>
            </w:r>
            <w:proofErr w:type="spellStart"/>
            <w:r>
              <w:t>Fruta</w:t>
            </w:r>
            <w:proofErr w:type="spellEnd"/>
          </w:p>
        </w:tc>
        <w:tc>
          <w:tcPr>
            <w:tcW w:w="1559" w:type="dxa"/>
          </w:tcPr>
          <w:p w:rsidR="002A3173" w:rsidRPr="00034C64" w:rsidRDefault="002A3173">
            <w:pPr>
              <w:rPr>
                <w:rFonts w:ascii="Calibri" w:hAnsi="Calibri" w:cs="Calibri"/>
              </w:rPr>
            </w:pPr>
            <w:r w:rsidRPr="00034C64">
              <w:rPr>
                <w:rFonts w:ascii="Calibri" w:hAnsi="Calibri" w:cs="Calibri"/>
              </w:rPr>
              <w:t>Music</w:t>
            </w:r>
            <w:r w:rsidR="00034C64" w:rsidRPr="00034C64">
              <w:rPr>
                <w:rFonts w:ascii="Calibri" w:hAnsi="Calibri" w:cs="Calibri"/>
              </w:rPr>
              <w:t>:</w:t>
            </w:r>
          </w:p>
          <w:p w:rsidR="00034C64" w:rsidRPr="00034C64" w:rsidRDefault="00034C64" w:rsidP="00034C64">
            <w:pPr>
              <w:shd w:val="clear" w:color="auto" w:fill="FFFFFF"/>
              <w:rPr>
                <w:rFonts w:ascii="Calibri" w:eastAsia="Times New Roman" w:hAnsi="Calibri" w:cs="Calibri"/>
                <w:color w:val="222222"/>
                <w:lang w:eastAsia="en-GB"/>
              </w:rPr>
            </w:pPr>
            <w:r w:rsidRPr="00034C64">
              <w:rPr>
                <w:rFonts w:ascii="Calibri" w:eastAsia="Times New Roman" w:hAnsi="Calibri" w:cs="Calibri"/>
                <w:color w:val="222222"/>
                <w:lang w:eastAsia="en-GB"/>
              </w:rPr>
              <w:t>singing and performance</w:t>
            </w:r>
          </w:p>
          <w:p w:rsidR="00034C64" w:rsidRPr="00034C64" w:rsidRDefault="00034C64">
            <w:pPr>
              <w:rPr>
                <w:rFonts w:ascii="Calibri" w:hAnsi="Calibri" w:cs="Calibri"/>
              </w:rPr>
            </w:pPr>
          </w:p>
        </w:tc>
      </w:tr>
    </w:tbl>
    <w:p w:rsidR="008A1637" w:rsidRDefault="008A16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662"/>
        <w:gridCol w:w="7313"/>
      </w:tblGrid>
      <w:tr w:rsidR="002A3173" w:rsidTr="008323E2">
        <w:trPr>
          <w:trHeight w:val="408"/>
        </w:trPr>
        <w:tc>
          <w:tcPr>
            <w:tcW w:w="1413" w:type="dxa"/>
          </w:tcPr>
          <w:p w:rsidR="002A3173" w:rsidRDefault="002A3173"/>
        </w:tc>
        <w:tc>
          <w:tcPr>
            <w:tcW w:w="6662" w:type="dxa"/>
            <w:shd w:val="clear" w:color="auto" w:fill="F4B083" w:themeFill="accent2" w:themeFillTint="99"/>
          </w:tcPr>
          <w:p w:rsidR="002A3173" w:rsidRDefault="002A3173">
            <w:r>
              <w:t>Autumn 1</w:t>
            </w:r>
          </w:p>
        </w:tc>
        <w:tc>
          <w:tcPr>
            <w:tcW w:w="7313" w:type="dxa"/>
            <w:shd w:val="clear" w:color="auto" w:fill="C45911" w:themeFill="accent2" w:themeFillShade="BF"/>
          </w:tcPr>
          <w:p w:rsidR="002A3173" w:rsidRDefault="002A3173">
            <w:r>
              <w:t>Autumn 2</w:t>
            </w:r>
          </w:p>
          <w:p w:rsidR="002A3173" w:rsidRDefault="002A3173"/>
        </w:tc>
      </w:tr>
      <w:tr w:rsidR="002A3173" w:rsidTr="008323E2">
        <w:trPr>
          <w:trHeight w:val="1195"/>
        </w:trPr>
        <w:tc>
          <w:tcPr>
            <w:tcW w:w="1413" w:type="dxa"/>
          </w:tcPr>
          <w:p w:rsidR="002A3173" w:rsidRDefault="002A3173" w:rsidP="002A3173">
            <w:r>
              <w:t>Maths</w:t>
            </w:r>
          </w:p>
        </w:tc>
        <w:tc>
          <w:tcPr>
            <w:tcW w:w="6662" w:type="dxa"/>
          </w:tcPr>
          <w:p w:rsidR="008323E2" w:rsidRPr="008323E2" w:rsidRDefault="008323E2" w:rsidP="008323E2">
            <w:pPr>
              <w:pStyle w:val="NoSpacing"/>
              <w:rPr>
                <w:b/>
              </w:rPr>
            </w:pPr>
            <w:r w:rsidRPr="008323E2">
              <w:rPr>
                <w:b/>
              </w:rPr>
              <w:t xml:space="preserve">Place Value: </w:t>
            </w:r>
          </w:p>
          <w:p w:rsidR="008323E2" w:rsidRPr="008323E2" w:rsidRDefault="008323E2" w:rsidP="008323E2">
            <w:pPr>
              <w:pStyle w:val="NoSpacing"/>
            </w:pPr>
            <w:r>
              <w:t>I</w:t>
            </w:r>
            <w:r w:rsidRPr="008323E2">
              <w:t xml:space="preserve">dentify, represent and estimate numbers using different representations </w:t>
            </w:r>
          </w:p>
          <w:p w:rsidR="008323E2" w:rsidRPr="008323E2" w:rsidRDefault="008323E2" w:rsidP="008323E2">
            <w:pPr>
              <w:pStyle w:val="NoSpacing"/>
            </w:pPr>
            <w:r w:rsidRPr="008323E2">
              <w:t xml:space="preserve">Order and compare numbers beyond 1000 </w:t>
            </w:r>
          </w:p>
          <w:p w:rsidR="008323E2" w:rsidRPr="008323E2" w:rsidRDefault="008323E2" w:rsidP="008323E2">
            <w:pPr>
              <w:pStyle w:val="NoSpacing"/>
              <w:rPr>
                <w:rFonts w:cstheme="minorHAnsi"/>
              </w:rPr>
            </w:pPr>
            <w:r w:rsidRPr="008323E2">
              <w:rPr>
                <w:rFonts w:cstheme="minorHAnsi"/>
              </w:rPr>
              <w:t xml:space="preserve">Recognise the place value of each digit in a four-digit number (thousands, hundreds, tens, and ones) </w:t>
            </w:r>
          </w:p>
          <w:p w:rsidR="008323E2" w:rsidRPr="008323E2" w:rsidRDefault="008323E2" w:rsidP="008323E2">
            <w:pPr>
              <w:pStyle w:val="NoSpacing"/>
              <w:rPr>
                <w:rFonts w:cstheme="minorHAnsi"/>
              </w:rPr>
            </w:pPr>
          </w:p>
          <w:p w:rsidR="008323E2" w:rsidRDefault="008323E2" w:rsidP="008323E2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Addition and subtraction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</w:t>
            </w: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Find 1000 more or less than a given number </w:t>
            </w: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Add and subtract numbers with up to 4 digits using the formal written methods of columnar addition and subtraction</w:t>
            </w:r>
            <w:r w:rsidRPr="008323E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where appropriate </w:t>
            </w: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Estimate and use inverse operations to check answers to a calculation </w:t>
            </w:r>
          </w:p>
          <w:p w:rsidR="008323E2" w:rsidRDefault="008323E2" w:rsidP="008323E2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Solve addition and subtraction two-step problems in contexts, deciding which operations and methods to use and why. </w:t>
            </w:r>
          </w:p>
          <w:p w:rsidR="008323E2" w:rsidRDefault="008323E2" w:rsidP="008323E2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Perimeter</w:t>
            </w:r>
          </w:p>
          <w:p w:rsidR="008323E2" w:rsidRDefault="008323E2" w:rsidP="008323E2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/>
              </w:rPr>
            </w:pPr>
            <w:r w:rsidRPr="008323E2">
              <w:rPr>
                <w:rFonts w:cstheme="minorHAnsi"/>
                <w:bCs/>
                <w:color w:val="000000"/>
              </w:rPr>
              <w:lastRenderedPageBreak/>
              <w:t xml:space="preserve">Measure and calculate the perimeter of a rectilinear figure (including squares) in centimetres and metres </w:t>
            </w:r>
          </w:p>
          <w:p w:rsidR="00D03796" w:rsidRPr="008323E2" w:rsidRDefault="00D03796" w:rsidP="008323E2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/>
              </w:rPr>
            </w:pPr>
          </w:p>
          <w:p w:rsidR="002A3173" w:rsidRDefault="002A3173" w:rsidP="002A3173"/>
        </w:tc>
        <w:tc>
          <w:tcPr>
            <w:tcW w:w="7313" w:type="dxa"/>
          </w:tcPr>
          <w:p w:rsidR="008323E2" w:rsidRDefault="008323E2" w:rsidP="008323E2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Multiplication and division</w:t>
            </w: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Recall multiplication and division facts for multiplication tables up to 12 × 12 (facts for 6,7,9,11,12 are new)</w:t>
            </w: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Use place value, known and derived facts to multiply and divide mentally, including: multiplying by 0 and 1; dividing by 1; multiplying together three numbers </w:t>
            </w:r>
          </w:p>
          <w:p w:rsidR="008323E2" w:rsidRDefault="008323E2" w:rsidP="008323E2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Recognise and use factor pairs and commutativity in mental calculations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  <w:p w:rsidR="008323E2" w:rsidRDefault="008323E2" w:rsidP="008323E2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323E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Area:</w:t>
            </w:r>
          </w:p>
          <w:p w:rsidR="008323E2" w:rsidRPr="008323E2" w:rsidRDefault="008323E2" w:rsidP="008323E2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/>
              </w:rPr>
            </w:pPr>
            <w:r w:rsidRPr="008323E2">
              <w:rPr>
                <w:rFonts w:cstheme="minorHAnsi"/>
                <w:bCs/>
                <w:color w:val="000000"/>
              </w:rPr>
              <w:t>Find the area of rectilinear shapes by counting squares</w:t>
            </w:r>
          </w:p>
          <w:p w:rsidR="008323E2" w:rsidRDefault="008323E2" w:rsidP="008323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  <w:p w:rsidR="008323E2" w:rsidRPr="008323E2" w:rsidRDefault="008323E2" w:rsidP="008323E2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8323E2" w:rsidRPr="008323E2" w:rsidRDefault="008323E2" w:rsidP="008323E2">
            <w:pPr>
              <w:rPr>
                <w:rFonts w:cstheme="minorHAnsi"/>
                <w:color w:val="000000" w:themeColor="text1"/>
              </w:rPr>
            </w:pPr>
          </w:p>
          <w:p w:rsidR="002A3173" w:rsidRDefault="002A3173" w:rsidP="002A3173"/>
        </w:tc>
      </w:tr>
      <w:tr w:rsidR="002A3173" w:rsidTr="008323E2">
        <w:tc>
          <w:tcPr>
            <w:tcW w:w="1413" w:type="dxa"/>
          </w:tcPr>
          <w:p w:rsidR="002A3173" w:rsidRDefault="00D03796">
            <w:r>
              <w:t>English</w:t>
            </w:r>
          </w:p>
        </w:tc>
        <w:tc>
          <w:tcPr>
            <w:tcW w:w="6662" w:type="dxa"/>
          </w:tcPr>
          <w:p w:rsidR="002A3173" w:rsidRDefault="008323E2">
            <w:r w:rsidRPr="00D03796">
              <w:rPr>
                <w:b/>
              </w:rPr>
              <w:t>Class Novel:</w:t>
            </w:r>
            <w:r>
              <w:t xml:space="preserve"> The Ghoul in the school</w:t>
            </w:r>
            <w:r w:rsidR="00D03796">
              <w:t xml:space="preserve"> by Marcus Rashford</w:t>
            </w:r>
          </w:p>
          <w:p w:rsidR="00D03796" w:rsidRDefault="00D03796"/>
          <w:p w:rsidR="00D03796" w:rsidRDefault="00D03796">
            <w:r w:rsidRPr="00D03796">
              <w:rPr>
                <w:b/>
              </w:rPr>
              <w:t>Grammar focus:</w:t>
            </w:r>
            <w:r>
              <w:t xml:space="preserve"> The Place Value of Punctuation and Grammar</w:t>
            </w:r>
          </w:p>
          <w:p w:rsidR="00D03796" w:rsidRDefault="00D03796">
            <w:r>
              <w:t xml:space="preserve">Word classes taught so far, use of basic sentence punctuation: Capital letters and full stops, coordination and subordination. </w:t>
            </w:r>
          </w:p>
          <w:p w:rsidR="00D03796" w:rsidRDefault="00D03796"/>
          <w:p w:rsidR="00D03796" w:rsidRDefault="00D03796">
            <w:pPr>
              <w:rPr>
                <w:b/>
              </w:rPr>
            </w:pPr>
            <w:r w:rsidRPr="00D03796">
              <w:rPr>
                <w:b/>
              </w:rPr>
              <w:t xml:space="preserve">Writing opportunities: </w:t>
            </w:r>
          </w:p>
          <w:p w:rsidR="00136112" w:rsidRDefault="00136112">
            <w:pPr>
              <w:rPr>
                <w:b/>
              </w:rPr>
            </w:pPr>
            <w:r>
              <w:rPr>
                <w:b/>
              </w:rPr>
              <w:t xml:space="preserve">Whole school writing: </w:t>
            </w:r>
            <w:bookmarkStart w:id="0" w:name="_GoBack"/>
            <w:r w:rsidRPr="00136112">
              <w:t>Oliver Jeffers (Here we are).</w:t>
            </w:r>
            <w:bookmarkEnd w:id="0"/>
          </w:p>
          <w:p w:rsidR="00016C7A" w:rsidRPr="00016C7A" w:rsidRDefault="00016C7A">
            <w:r>
              <w:rPr>
                <w:b/>
              </w:rPr>
              <w:t xml:space="preserve">Narrative (retell): </w:t>
            </w:r>
            <w:r w:rsidRPr="00D03796">
              <w:t>Use of basic punctuation</w:t>
            </w:r>
            <w:r>
              <w:t>, inverted commas for speech, expanded noun phrases.</w:t>
            </w:r>
          </w:p>
          <w:p w:rsidR="00D03796" w:rsidRDefault="00D03796">
            <w:r>
              <w:rPr>
                <w:b/>
              </w:rPr>
              <w:t xml:space="preserve">Narrative: </w:t>
            </w:r>
            <w:r w:rsidRPr="00D03796">
              <w:t>Use of basic punctuation</w:t>
            </w:r>
            <w:r>
              <w:t>, inverted commas for speech, expanded noun phrases.</w:t>
            </w:r>
          </w:p>
          <w:p w:rsidR="00D03796" w:rsidRDefault="00D03796">
            <w:r>
              <w:rPr>
                <w:b/>
              </w:rPr>
              <w:t xml:space="preserve">Character diary entry: </w:t>
            </w:r>
            <w:r w:rsidRPr="00D03796">
              <w:t>Use of basic punctuation</w:t>
            </w:r>
            <w:r>
              <w:t>, inverted commas for speech, expanded noun phrases, p</w:t>
            </w:r>
            <w:r w:rsidRPr="00D03796">
              <w:t>ast tense</w:t>
            </w:r>
            <w:r>
              <w:t>.</w:t>
            </w:r>
          </w:p>
          <w:p w:rsidR="00016C7A" w:rsidRDefault="00D03796" w:rsidP="00016C7A">
            <w:r>
              <w:rPr>
                <w:b/>
              </w:rPr>
              <w:t xml:space="preserve">Character description (Ghoul): </w:t>
            </w:r>
            <w:r w:rsidR="00016C7A" w:rsidRPr="00D03796">
              <w:t>Use of basic punctuation</w:t>
            </w:r>
            <w:r w:rsidR="00016C7A">
              <w:t>, inverted commas for speech, expanded noun phrases, p</w:t>
            </w:r>
            <w:r w:rsidR="00016C7A" w:rsidRPr="00D03796">
              <w:t>ast tense</w:t>
            </w:r>
            <w:r w:rsidR="00016C7A">
              <w:t>.</w:t>
            </w:r>
          </w:p>
          <w:p w:rsidR="00016C7A" w:rsidRDefault="00016C7A" w:rsidP="00016C7A">
            <w:r w:rsidRPr="00016C7A">
              <w:rPr>
                <w:b/>
              </w:rPr>
              <w:t>Setting description (School gym):</w:t>
            </w:r>
            <w:r>
              <w:rPr>
                <w:b/>
              </w:rPr>
              <w:t xml:space="preserve"> </w:t>
            </w:r>
            <w:r w:rsidRPr="00D03796">
              <w:t>Use of basic punctuation</w:t>
            </w:r>
            <w:r>
              <w:t>, inverted commas for speech, expanded noun phrases for description and effect.</w:t>
            </w:r>
          </w:p>
          <w:p w:rsidR="00016C7A" w:rsidRDefault="00016C7A" w:rsidP="00016C7A"/>
          <w:p w:rsidR="00D03796" w:rsidRPr="00016C7A" w:rsidRDefault="00016C7A">
            <w:pPr>
              <w:rPr>
                <w:b/>
              </w:rPr>
            </w:pPr>
            <w:r w:rsidRPr="00016C7A">
              <w:rPr>
                <w:b/>
              </w:rPr>
              <w:t xml:space="preserve">Poetry: </w:t>
            </w:r>
            <w:r w:rsidRPr="00016C7A">
              <w:t>The Spider and the Fly by</w:t>
            </w:r>
            <w:r>
              <w:rPr>
                <w:b/>
              </w:rPr>
              <w:t xml:space="preserve"> </w:t>
            </w:r>
            <w:r w:rsidRPr="00016C7A">
              <w:t xml:space="preserve">Mary Howitt/ Tony </w:t>
            </w:r>
            <w:proofErr w:type="spellStart"/>
            <w:r w:rsidRPr="00016C7A">
              <w:t>D</w:t>
            </w:r>
            <w:r>
              <w:t>iT</w:t>
            </w:r>
            <w:r w:rsidRPr="00016C7A">
              <w:t>erlizzi</w:t>
            </w:r>
            <w:proofErr w:type="spellEnd"/>
          </w:p>
        </w:tc>
        <w:tc>
          <w:tcPr>
            <w:tcW w:w="7313" w:type="dxa"/>
          </w:tcPr>
          <w:p w:rsidR="002A3173" w:rsidRDefault="00016C7A">
            <w:r w:rsidRPr="00016C7A">
              <w:rPr>
                <w:b/>
              </w:rPr>
              <w:t>Class Novel:</w:t>
            </w:r>
            <w:r w:rsidRPr="00016C7A">
              <w:t xml:space="preserve"> </w:t>
            </w:r>
            <w:r>
              <w:t>Alexander the Great by Jane Bingham</w:t>
            </w:r>
          </w:p>
          <w:p w:rsidR="00016C7A" w:rsidRDefault="00016C7A"/>
          <w:p w:rsidR="00016C7A" w:rsidRDefault="00016C7A" w:rsidP="00016C7A">
            <w:r w:rsidRPr="00016C7A">
              <w:rPr>
                <w:b/>
              </w:rPr>
              <w:t>Grammar focus:</w:t>
            </w:r>
            <w:r>
              <w:rPr>
                <w:b/>
              </w:rPr>
              <w:t xml:space="preserve"> </w:t>
            </w:r>
            <w:r>
              <w:t>The Place Value of Punctuation and Grammar</w:t>
            </w:r>
          </w:p>
          <w:p w:rsidR="00016C7A" w:rsidRDefault="00016C7A" w:rsidP="00016C7A">
            <w:r>
              <w:t xml:space="preserve">Word classes taught so far, use of basic sentence punctuation: Capital letters and full stops, coordination and subordination, fronted adverbials for when and how. </w:t>
            </w:r>
          </w:p>
          <w:p w:rsidR="00016C7A" w:rsidRDefault="00016C7A" w:rsidP="00016C7A"/>
          <w:p w:rsidR="00016C7A" w:rsidRDefault="00016C7A" w:rsidP="00016C7A">
            <w:pPr>
              <w:rPr>
                <w:b/>
              </w:rPr>
            </w:pPr>
            <w:r w:rsidRPr="00016C7A">
              <w:rPr>
                <w:b/>
              </w:rPr>
              <w:t xml:space="preserve">Writing opportunities: </w:t>
            </w:r>
          </w:p>
          <w:p w:rsidR="00016C7A" w:rsidRDefault="00016C7A" w:rsidP="00016C7A">
            <w:r>
              <w:rPr>
                <w:b/>
              </w:rPr>
              <w:t xml:space="preserve">An informal letter: </w:t>
            </w:r>
            <w:r w:rsidRPr="00D03796">
              <w:t>Use of basic punctuation</w:t>
            </w:r>
            <w:r>
              <w:t xml:space="preserve">, expanded noun phrases, past tense, coordination and fronted adverbials for when. </w:t>
            </w:r>
          </w:p>
          <w:p w:rsidR="00016C7A" w:rsidRDefault="00016C7A" w:rsidP="00016C7A">
            <w:r w:rsidRPr="00016C7A">
              <w:rPr>
                <w:b/>
              </w:rPr>
              <w:t>Biography (Alexander the Great</w:t>
            </w:r>
            <w:r>
              <w:t xml:space="preserve">): </w:t>
            </w:r>
            <w:r w:rsidR="00FD3876" w:rsidRPr="00D03796">
              <w:t>Use of basic punctuation</w:t>
            </w:r>
            <w:r w:rsidR="00FD3876">
              <w:t>, expanded noun phrases, past tense, coordination and fronted adverbials for when.</w:t>
            </w:r>
          </w:p>
          <w:p w:rsidR="00FD3876" w:rsidRPr="00016C7A" w:rsidRDefault="00FD3876" w:rsidP="00016C7A">
            <w:r w:rsidRPr="00FD3876">
              <w:rPr>
                <w:b/>
              </w:rPr>
              <w:t xml:space="preserve">Diary entry (Alexander’s men): </w:t>
            </w:r>
            <w:r w:rsidRPr="00FD3876">
              <w:t>Use</w:t>
            </w:r>
            <w:r w:rsidRPr="00D03796">
              <w:t xml:space="preserve"> of basic punctuation</w:t>
            </w:r>
            <w:r>
              <w:t>, expanded noun phrases, past tense, coordination and fronted adverbials for when.</w:t>
            </w:r>
          </w:p>
          <w:p w:rsidR="00016C7A" w:rsidRPr="00FD3876" w:rsidRDefault="00FD3876" w:rsidP="00016C7A">
            <w:r>
              <w:rPr>
                <w:b/>
              </w:rPr>
              <w:t xml:space="preserve">Kennings poem (Alexander the Great): </w:t>
            </w:r>
            <w:r>
              <w:t>Powerful descriptions.</w:t>
            </w:r>
          </w:p>
          <w:p w:rsidR="00016C7A" w:rsidRPr="00016C7A" w:rsidRDefault="00016C7A">
            <w:pPr>
              <w:rPr>
                <w:b/>
              </w:rPr>
            </w:pPr>
          </w:p>
          <w:p w:rsidR="00016C7A" w:rsidRDefault="00016C7A"/>
        </w:tc>
      </w:tr>
    </w:tbl>
    <w:p w:rsidR="002A3173" w:rsidRDefault="002A3173"/>
    <w:sectPr w:rsidR="002A3173" w:rsidSect="008A16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37"/>
    <w:rsid w:val="00016C7A"/>
    <w:rsid w:val="00034C64"/>
    <w:rsid w:val="00136112"/>
    <w:rsid w:val="002A3173"/>
    <w:rsid w:val="008323E2"/>
    <w:rsid w:val="008A1637"/>
    <w:rsid w:val="009C140C"/>
    <w:rsid w:val="00D03796"/>
    <w:rsid w:val="00DA0FB4"/>
    <w:rsid w:val="00F862AF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02D38"/>
  <w15:chartTrackingRefBased/>
  <w15:docId w15:val="{8360E01C-2B91-47C1-A11C-4CF6A1EA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23E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NoSpacing">
    <w:name w:val="No Spacing"/>
    <w:uiPriority w:val="1"/>
    <w:qFormat/>
    <w:rsid w:val="008323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7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ClarkeC</dc:creator>
  <cp:keywords/>
  <dc:description/>
  <cp:lastModifiedBy>ClarkeC</cp:lastModifiedBy>
  <cp:revision>6</cp:revision>
  <dcterms:created xsi:type="dcterms:W3CDTF">2026-08-27T15:27:00Z</dcterms:created>
  <dcterms:modified xsi:type="dcterms:W3CDTF">2026-09-12T05:39:00Z</dcterms:modified>
</cp:coreProperties>
</file>