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9FB" w:rsidRDefault="006829FB">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pPr w:leftFromText="180" w:rightFromText="180" w:vertAnchor="page" w:horzAnchor="margin" w:tblpY="691"/>
        <w:tblW w:w="14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9"/>
        <w:gridCol w:w="4014"/>
        <w:gridCol w:w="421"/>
        <w:gridCol w:w="5982"/>
        <w:gridCol w:w="236"/>
      </w:tblGrid>
      <w:tr w:rsidR="006829FB">
        <w:trPr>
          <w:cantSplit/>
          <w:trHeight w:val="2147"/>
        </w:trPr>
        <w:tc>
          <w:tcPr>
            <w:tcW w:w="4270" w:type="dxa"/>
            <w:vMerge w:val="restart"/>
            <w:tcBorders>
              <w:bottom w:val="single" w:sz="4" w:space="0" w:color="000000"/>
            </w:tcBorders>
          </w:tcPr>
          <w:p w:rsidR="006829FB" w:rsidRDefault="004F4480">
            <w:pPr>
              <w:ind w:left="0" w:hanging="2"/>
              <w:jc w:val="center"/>
              <w:textDirection w:val="lrTb"/>
              <w:rPr>
                <w:rFonts w:ascii="Comic Sans MS" w:eastAsia="Comic Sans MS" w:hAnsi="Comic Sans MS" w:cs="Comic Sans MS"/>
                <w:color w:val="1F3864"/>
                <w:u w:val="single"/>
              </w:rPr>
            </w:pPr>
            <w:r>
              <w:rPr>
                <w:rFonts w:ascii="Comic Sans MS" w:eastAsia="Comic Sans MS" w:hAnsi="Comic Sans MS" w:cs="Comic Sans MS"/>
                <w:b/>
                <w:color w:val="1F3864"/>
                <w:u w:val="single"/>
              </w:rPr>
              <w:t>Areas of the curriculum to be taught separately</w:t>
            </w:r>
          </w:p>
          <w:p w:rsidR="006829FB" w:rsidRDefault="004F4480">
            <w:pPr>
              <w:ind w:left="0" w:hanging="2"/>
              <w:textDirection w:val="lrTb"/>
              <w:rPr>
                <w:rFonts w:ascii="Comic Sans MS" w:eastAsia="Comic Sans MS" w:hAnsi="Comic Sans MS" w:cs="Comic Sans MS"/>
                <w:color w:val="1F3864"/>
                <w:u w:val="single"/>
              </w:rPr>
            </w:pPr>
            <w:r>
              <w:rPr>
                <w:rFonts w:ascii="Comic Sans MS" w:eastAsia="Comic Sans MS" w:hAnsi="Comic Sans MS" w:cs="Comic Sans MS"/>
                <w:b/>
                <w:color w:val="1F3864"/>
                <w:u w:val="single"/>
              </w:rPr>
              <w:t>RE</w:t>
            </w:r>
            <w:r>
              <w:rPr>
                <w:rFonts w:ascii="Comic Sans MS" w:eastAsia="Comic Sans MS" w:hAnsi="Comic Sans MS" w:cs="Comic Sans MS"/>
                <w:color w:val="1F3864"/>
                <w:u w:val="single"/>
              </w:rPr>
              <w:t xml:space="preserve">  </w:t>
            </w:r>
          </w:p>
          <w:p w:rsidR="006829FB" w:rsidRDefault="004F4480">
            <w:pPr>
              <w:ind w:left="0" w:hanging="2"/>
              <w:textDirection w:val="lrTb"/>
              <w:rPr>
                <w:rFonts w:ascii="Comic Sans MS" w:eastAsia="Comic Sans MS" w:hAnsi="Comic Sans MS" w:cs="Comic Sans MS"/>
                <w:color w:val="1F3864"/>
                <w:u w:val="single"/>
              </w:rPr>
            </w:pPr>
            <w:r>
              <w:rPr>
                <w:rFonts w:ascii="Comic Sans MS" w:eastAsia="Comic Sans MS" w:hAnsi="Comic Sans MS" w:cs="Comic Sans MS"/>
                <w:color w:val="1F3864"/>
              </w:rPr>
              <w:t>Hinduism in Britain today</w:t>
            </w:r>
            <w:r>
              <w:rPr>
                <w:rFonts w:ascii="Comic Sans MS" w:eastAsia="Comic Sans MS" w:hAnsi="Comic Sans MS" w:cs="Comic Sans MS"/>
                <w:color w:val="1F3864"/>
                <w:u w:val="single"/>
              </w:rPr>
              <w:t xml:space="preserve"> </w:t>
            </w:r>
          </w:p>
          <w:p w:rsidR="006829FB" w:rsidRDefault="004F4480">
            <w:pPr>
              <w:ind w:left="0" w:hanging="2"/>
              <w:textDirection w:val="lrTb"/>
              <w:rPr>
                <w:rFonts w:ascii="Comic Sans MS" w:eastAsia="Comic Sans MS" w:hAnsi="Comic Sans MS" w:cs="Comic Sans MS"/>
                <w:b/>
                <w:color w:val="1F3864"/>
                <w:u w:val="single"/>
              </w:rPr>
            </w:pPr>
            <w:proofErr w:type="spellStart"/>
            <w:r>
              <w:rPr>
                <w:rFonts w:ascii="Comic Sans MS" w:eastAsia="Comic Sans MS" w:hAnsi="Comic Sans MS" w:cs="Comic Sans MS"/>
                <w:b/>
                <w:color w:val="1F3864"/>
                <w:u w:val="single"/>
              </w:rPr>
              <w:t>Maths</w:t>
            </w:r>
            <w:proofErr w:type="spellEnd"/>
          </w:p>
          <w:p w:rsidR="006829FB" w:rsidRDefault="004F4480">
            <w:pPr>
              <w:ind w:left="0" w:hanging="2"/>
              <w:textDirection w:val="lrTb"/>
              <w:rPr>
                <w:rFonts w:ascii="Comic Sans MS" w:eastAsia="Comic Sans MS" w:hAnsi="Comic Sans MS" w:cs="Comic Sans MS"/>
                <w:b/>
                <w:color w:val="1F3864"/>
              </w:rPr>
            </w:pPr>
            <w:r>
              <w:rPr>
                <w:rFonts w:ascii="Comic Sans MS" w:eastAsia="Comic Sans MS" w:hAnsi="Comic Sans MS" w:cs="Comic Sans MS"/>
                <w:b/>
                <w:color w:val="1F3864"/>
              </w:rPr>
              <w:t>-</w:t>
            </w:r>
            <w:r w:rsidR="00C27EBF" w:rsidRPr="00C27EBF">
              <w:rPr>
                <w:rFonts w:ascii="Comic Sans MS" w:eastAsia="Comic Sans MS" w:hAnsi="Comic Sans MS" w:cs="Comic Sans MS"/>
                <w:color w:val="1F3864"/>
              </w:rPr>
              <w:t>Length and Perimeter</w:t>
            </w:r>
          </w:p>
          <w:p w:rsidR="006829FB" w:rsidRDefault="004F4480">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 xml:space="preserve">- </w:t>
            </w:r>
            <w:r w:rsidR="00C27EBF">
              <w:rPr>
                <w:rFonts w:ascii="Comic Sans MS" w:eastAsia="Comic Sans MS" w:hAnsi="Comic Sans MS" w:cs="Comic Sans MS"/>
                <w:color w:val="1F3864"/>
              </w:rPr>
              <w:t xml:space="preserve">Fractions and </w:t>
            </w:r>
            <w:r>
              <w:rPr>
                <w:rFonts w:ascii="Comic Sans MS" w:eastAsia="Comic Sans MS" w:hAnsi="Comic Sans MS" w:cs="Comic Sans MS"/>
                <w:color w:val="1F3864"/>
              </w:rPr>
              <w:t>Decimals</w:t>
            </w:r>
          </w:p>
          <w:p w:rsidR="006829FB" w:rsidRDefault="004F4480">
            <w:pPr>
              <w:ind w:left="0" w:hanging="2"/>
              <w:textDirection w:val="lrTb"/>
              <w:rPr>
                <w:rFonts w:ascii="Comic Sans MS" w:eastAsia="Comic Sans MS" w:hAnsi="Comic Sans MS" w:cs="Comic Sans MS"/>
                <w:color w:val="1F3864"/>
                <w:u w:val="single"/>
              </w:rPr>
            </w:pPr>
            <w:r>
              <w:rPr>
                <w:rFonts w:ascii="Comic Sans MS" w:eastAsia="Comic Sans MS" w:hAnsi="Comic Sans MS" w:cs="Comic Sans MS"/>
                <w:b/>
                <w:color w:val="1F3864"/>
                <w:u w:val="single"/>
              </w:rPr>
              <w:t>English</w:t>
            </w:r>
          </w:p>
          <w:p w:rsidR="006829FB" w:rsidRDefault="004F4480">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English – writing linked to</w:t>
            </w:r>
            <w:r w:rsidR="005651BC">
              <w:rPr>
                <w:rFonts w:ascii="Comic Sans MS" w:eastAsia="Comic Sans MS" w:hAnsi="Comic Sans MS" w:cs="Comic Sans MS"/>
                <w:color w:val="1F3864"/>
              </w:rPr>
              <w:t xml:space="preserve"> t</w:t>
            </w:r>
            <w:r w:rsidR="00C27EBF">
              <w:rPr>
                <w:rFonts w:ascii="Comic Sans MS" w:eastAsia="Comic Sans MS" w:hAnsi="Comic Sans MS" w:cs="Comic Sans MS"/>
                <w:color w:val="1F3864"/>
              </w:rPr>
              <w:t>he discovery of the lost tomb.</w:t>
            </w:r>
          </w:p>
          <w:p w:rsidR="006829FB" w:rsidRDefault="004F4480">
            <w:pPr>
              <w:ind w:left="0" w:hanging="2"/>
              <w:textDirection w:val="lrTb"/>
              <w:rPr>
                <w:rFonts w:ascii="Comic Sans MS" w:eastAsia="Comic Sans MS" w:hAnsi="Comic Sans MS" w:cs="Comic Sans MS"/>
                <w:color w:val="1F3864"/>
                <w:u w:val="single"/>
              </w:rPr>
            </w:pPr>
            <w:r>
              <w:rPr>
                <w:rFonts w:ascii="Comic Sans MS" w:eastAsia="Comic Sans MS" w:hAnsi="Comic Sans MS" w:cs="Comic Sans MS"/>
                <w:b/>
                <w:color w:val="1F3864"/>
                <w:u w:val="single"/>
              </w:rPr>
              <w:t>Games/PE</w:t>
            </w:r>
          </w:p>
          <w:p w:rsidR="006829FB" w:rsidRDefault="004F4480">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Athletics and Egyptian Dance.</w:t>
            </w:r>
          </w:p>
          <w:p w:rsidR="006829FB" w:rsidRDefault="004F4480">
            <w:pPr>
              <w:ind w:left="0" w:hanging="2"/>
              <w:textDirection w:val="lrTb"/>
              <w:rPr>
                <w:rFonts w:ascii="Comic Sans MS" w:eastAsia="Comic Sans MS" w:hAnsi="Comic Sans MS" w:cs="Comic Sans MS"/>
                <w:color w:val="1F3864"/>
                <w:u w:val="single"/>
              </w:rPr>
            </w:pPr>
            <w:r>
              <w:rPr>
                <w:rFonts w:ascii="Comic Sans MS" w:eastAsia="Comic Sans MS" w:hAnsi="Comic Sans MS" w:cs="Comic Sans MS"/>
                <w:b/>
                <w:color w:val="1F3864"/>
                <w:u w:val="single"/>
              </w:rPr>
              <w:t>Music</w:t>
            </w:r>
          </w:p>
          <w:p w:rsidR="006829FB" w:rsidRDefault="004F4480">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Wider opportunities- Brass instrument</w:t>
            </w:r>
          </w:p>
          <w:p w:rsidR="006829FB" w:rsidRDefault="004F4480">
            <w:pPr>
              <w:ind w:left="0" w:hanging="2"/>
              <w:textDirection w:val="lrTb"/>
              <w:rPr>
                <w:rFonts w:ascii="Comic Sans MS" w:eastAsia="Comic Sans MS" w:hAnsi="Comic Sans MS" w:cs="Comic Sans MS"/>
                <w:color w:val="1F3864"/>
                <w:u w:val="single"/>
              </w:rPr>
            </w:pPr>
            <w:r>
              <w:rPr>
                <w:rFonts w:ascii="Comic Sans MS" w:eastAsia="Comic Sans MS" w:hAnsi="Comic Sans MS" w:cs="Comic Sans MS"/>
                <w:b/>
                <w:color w:val="1F3864"/>
                <w:u w:val="single"/>
              </w:rPr>
              <w:t xml:space="preserve">Computing </w:t>
            </w:r>
            <w:r>
              <w:rPr>
                <w:rFonts w:ascii="Comic Sans MS" w:eastAsia="Comic Sans MS" w:hAnsi="Comic Sans MS" w:cs="Comic Sans MS"/>
                <w:color w:val="1F3864"/>
              </w:rPr>
              <w:t>– Data loggers</w:t>
            </w:r>
          </w:p>
          <w:p w:rsidR="006829FB" w:rsidRDefault="004F4480">
            <w:pPr>
              <w:ind w:left="0" w:hanging="2"/>
              <w:textDirection w:val="lrTb"/>
              <w:rPr>
                <w:rFonts w:ascii="Comic Sans MS" w:eastAsia="Comic Sans MS" w:hAnsi="Comic Sans MS" w:cs="Comic Sans MS"/>
                <w:color w:val="1F3864"/>
              </w:rPr>
            </w:pPr>
            <w:r>
              <w:rPr>
                <w:rFonts w:ascii="Comic Sans MS" w:eastAsia="Comic Sans MS" w:hAnsi="Comic Sans MS" w:cs="Comic Sans MS"/>
                <w:b/>
                <w:color w:val="1F3864"/>
                <w:u w:val="single"/>
              </w:rPr>
              <w:t>PSHE-</w:t>
            </w:r>
            <w:r>
              <w:rPr>
                <w:rFonts w:ascii="Comic Sans MS" w:eastAsia="Comic Sans MS" w:hAnsi="Comic Sans MS" w:cs="Comic Sans MS"/>
                <w:b/>
                <w:color w:val="1F3864"/>
              </w:rPr>
              <w:t xml:space="preserve"> </w:t>
            </w:r>
            <w:r>
              <w:rPr>
                <w:rFonts w:ascii="Comic Sans MS" w:eastAsia="Comic Sans MS" w:hAnsi="Comic Sans MS" w:cs="Comic Sans MS"/>
                <w:color w:val="1F3864"/>
              </w:rPr>
              <w:t>Citizenship</w:t>
            </w:r>
          </w:p>
          <w:p w:rsidR="006829FB" w:rsidRDefault="004F4480">
            <w:pPr>
              <w:ind w:left="0" w:hanging="2"/>
              <w:textDirection w:val="lrTb"/>
              <w:rPr>
                <w:rFonts w:ascii="Comic Sans MS" w:eastAsia="Comic Sans MS" w:hAnsi="Comic Sans MS" w:cs="Comic Sans MS"/>
                <w:color w:val="1F3864"/>
              </w:rPr>
            </w:pPr>
            <w:r>
              <w:rPr>
                <w:rFonts w:ascii="Comic Sans MS" w:eastAsia="Comic Sans MS" w:hAnsi="Comic Sans MS" w:cs="Comic Sans MS"/>
                <w:b/>
                <w:color w:val="1F3864"/>
                <w:u w:val="single"/>
              </w:rPr>
              <w:t>Latin</w:t>
            </w:r>
            <w:r>
              <w:rPr>
                <w:rFonts w:ascii="Comic Sans MS" w:eastAsia="Comic Sans MS" w:hAnsi="Comic Sans MS" w:cs="Comic Sans MS"/>
                <w:color w:val="1F3864"/>
              </w:rPr>
              <w:t>- Verbs and adverbs</w:t>
            </w:r>
          </w:p>
          <w:p w:rsidR="006829FB" w:rsidRDefault="004F4480">
            <w:pPr>
              <w:ind w:left="0" w:hanging="2"/>
              <w:textDirection w:val="lrTb"/>
              <w:rPr>
                <w:rFonts w:ascii="Comic Sans MS" w:eastAsia="Comic Sans MS" w:hAnsi="Comic Sans MS" w:cs="Comic Sans MS"/>
                <w:color w:val="1F3864"/>
              </w:rPr>
            </w:pPr>
            <w:r>
              <w:rPr>
                <w:rFonts w:ascii="Comic Sans MS" w:eastAsia="Comic Sans MS" w:hAnsi="Comic Sans MS" w:cs="Comic Sans MS"/>
                <w:b/>
                <w:color w:val="1F3864"/>
                <w:u w:val="single"/>
              </w:rPr>
              <w:t xml:space="preserve">Art </w:t>
            </w:r>
            <w:r>
              <w:rPr>
                <w:rFonts w:ascii="Comic Sans MS" w:eastAsia="Comic Sans MS" w:hAnsi="Comic Sans MS" w:cs="Comic Sans MS"/>
                <w:b/>
                <w:color w:val="1F3864"/>
              </w:rPr>
              <w:t>-</w:t>
            </w:r>
            <w:r>
              <w:rPr>
                <w:rFonts w:ascii="Comic Sans MS" w:eastAsia="Comic Sans MS" w:hAnsi="Comic Sans MS" w:cs="Comic Sans MS"/>
                <w:color w:val="1F3864"/>
              </w:rPr>
              <w:t>The Art of Display</w:t>
            </w:r>
          </w:p>
          <w:p w:rsidR="006829FB" w:rsidRDefault="004F4480">
            <w:pPr>
              <w:ind w:left="0" w:hanging="2"/>
              <w:textDirection w:val="lrTb"/>
              <w:rPr>
                <w:rFonts w:ascii="Comic Sans MS" w:eastAsia="Comic Sans MS" w:hAnsi="Comic Sans MS" w:cs="Comic Sans MS"/>
                <w:color w:val="1F3864"/>
              </w:rPr>
            </w:pPr>
            <w:r>
              <w:rPr>
                <w:rFonts w:ascii="Comic Sans MS" w:eastAsia="Comic Sans MS" w:hAnsi="Comic Sans MS" w:cs="Comic Sans MS"/>
                <w:b/>
                <w:color w:val="1F3864"/>
                <w:u w:val="single"/>
              </w:rPr>
              <w:t xml:space="preserve">Science </w:t>
            </w:r>
            <w:r>
              <w:rPr>
                <w:rFonts w:ascii="Comic Sans MS" w:eastAsia="Comic Sans MS" w:hAnsi="Comic Sans MS" w:cs="Comic Sans MS"/>
                <w:b/>
                <w:color w:val="1F3864"/>
              </w:rPr>
              <w:t xml:space="preserve">– </w:t>
            </w:r>
            <w:r>
              <w:rPr>
                <w:rFonts w:ascii="Comic Sans MS" w:eastAsia="Comic Sans MS" w:hAnsi="Comic Sans MS" w:cs="Comic Sans MS"/>
                <w:color w:val="1F3864"/>
              </w:rPr>
              <w:t>Sound</w:t>
            </w:r>
          </w:p>
          <w:p w:rsidR="006829FB" w:rsidRDefault="004F4480">
            <w:pPr>
              <w:ind w:left="0" w:hanging="2"/>
              <w:textDirection w:val="lrTb"/>
              <w:rPr>
                <w:rFonts w:ascii="Comic Sans MS" w:eastAsia="Comic Sans MS" w:hAnsi="Comic Sans MS" w:cs="Comic Sans MS"/>
                <w:color w:val="1F3864"/>
              </w:rPr>
            </w:pPr>
            <w:r>
              <w:rPr>
                <w:rFonts w:ascii="Comic Sans MS" w:eastAsia="Comic Sans MS" w:hAnsi="Comic Sans MS" w:cs="Comic Sans MS"/>
                <w:b/>
                <w:color w:val="1F3864"/>
                <w:u w:val="single"/>
              </w:rPr>
              <w:t>DT</w:t>
            </w:r>
            <w:r>
              <w:rPr>
                <w:rFonts w:ascii="Comic Sans MS" w:eastAsia="Comic Sans MS" w:hAnsi="Comic Sans MS" w:cs="Comic Sans MS"/>
                <w:color w:val="1F3864"/>
              </w:rPr>
              <w:t>- Making pyramids</w:t>
            </w:r>
          </w:p>
        </w:tc>
        <w:tc>
          <w:tcPr>
            <w:tcW w:w="4014" w:type="dxa"/>
            <w:tcBorders>
              <w:bottom w:val="single" w:sz="4" w:space="0" w:color="000000"/>
              <w:right w:val="nil"/>
            </w:tcBorders>
            <w:vAlign w:val="center"/>
          </w:tcPr>
          <w:p w:rsidR="006829FB" w:rsidRDefault="004F4480">
            <w:pPr>
              <w:ind w:left="0" w:hanging="2"/>
              <w:textDirection w:val="lrTb"/>
              <w:rPr>
                <w:rFonts w:ascii="Comic Sans MS" w:eastAsia="Comic Sans MS" w:hAnsi="Comic Sans MS" w:cs="Comic Sans MS"/>
                <w:color w:val="1F3864"/>
              </w:rPr>
            </w:pPr>
            <w:r>
              <w:rPr>
                <w:rFonts w:ascii="Comic Sans MS" w:eastAsia="Comic Sans MS" w:hAnsi="Comic Sans MS" w:cs="Comic Sans MS"/>
                <w:noProof/>
                <w:color w:val="1F3864"/>
              </w:rPr>
              <w:drawing>
                <wp:inline distT="0" distB="0" distL="114300" distR="114300">
                  <wp:extent cx="2411730" cy="120078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411730" cy="1200785"/>
                          </a:xfrm>
                          <a:prstGeom prst="rect">
                            <a:avLst/>
                          </a:prstGeom>
                          <a:ln/>
                        </pic:spPr>
                      </pic:pic>
                    </a:graphicData>
                  </a:graphic>
                </wp:inline>
              </w:drawing>
            </w:r>
          </w:p>
        </w:tc>
        <w:tc>
          <w:tcPr>
            <w:tcW w:w="6403" w:type="dxa"/>
            <w:gridSpan w:val="2"/>
            <w:tcBorders>
              <w:bottom w:val="single" w:sz="4" w:space="0" w:color="000000"/>
              <w:right w:val="nil"/>
            </w:tcBorders>
            <w:vAlign w:val="center"/>
          </w:tcPr>
          <w:p w:rsidR="006829FB" w:rsidRDefault="004F4480">
            <w:pPr>
              <w:ind w:left="3" w:hanging="5"/>
              <w:jc w:val="center"/>
              <w:textDirection w:val="lrTb"/>
              <w:rPr>
                <w:rFonts w:ascii="Lucida Sans" w:eastAsia="Lucida Sans" w:hAnsi="Lucida Sans" w:cs="Lucida Sans"/>
                <w:color w:val="1F3864"/>
                <w:sz w:val="48"/>
                <w:szCs w:val="48"/>
              </w:rPr>
            </w:pPr>
            <w:r>
              <w:rPr>
                <w:rFonts w:ascii="Lucida Sans" w:eastAsia="Lucida Sans" w:hAnsi="Lucida Sans" w:cs="Lucida Sans"/>
                <w:b/>
                <w:color w:val="1F3864"/>
                <w:sz w:val="48"/>
                <w:szCs w:val="48"/>
              </w:rPr>
              <w:t xml:space="preserve">Egyptian </w:t>
            </w:r>
            <w:proofErr w:type="spellStart"/>
            <w:r>
              <w:rPr>
                <w:rFonts w:ascii="Lucida Sans" w:eastAsia="Lucida Sans" w:hAnsi="Lucida Sans" w:cs="Lucida Sans"/>
                <w:b/>
                <w:color w:val="1F3864"/>
                <w:sz w:val="48"/>
                <w:szCs w:val="48"/>
              </w:rPr>
              <w:t>Civilisation</w:t>
            </w:r>
            <w:proofErr w:type="spellEnd"/>
            <w:r>
              <w:rPr>
                <w:rFonts w:ascii="Lucida Sans" w:eastAsia="Lucida Sans" w:hAnsi="Lucida Sans" w:cs="Lucida Sans"/>
                <w:b/>
                <w:color w:val="1F3864"/>
                <w:sz w:val="48"/>
                <w:szCs w:val="48"/>
              </w:rPr>
              <w:t xml:space="preserve"> </w:t>
            </w:r>
          </w:p>
        </w:tc>
        <w:tc>
          <w:tcPr>
            <w:tcW w:w="235" w:type="dxa"/>
            <w:tcBorders>
              <w:left w:val="nil"/>
              <w:bottom w:val="single" w:sz="4" w:space="0" w:color="000000"/>
            </w:tcBorders>
          </w:tcPr>
          <w:p w:rsidR="006829FB" w:rsidRDefault="006829FB">
            <w:pPr>
              <w:ind w:left="0" w:hanging="2"/>
              <w:textDirection w:val="lrTb"/>
              <w:rPr>
                <w:rFonts w:ascii="Comic Sans MS" w:eastAsia="Comic Sans MS" w:hAnsi="Comic Sans MS" w:cs="Comic Sans MS"/>
                <w:color w:val="1F3864"/>
              </w:rPr>
            </w:pPr>
          </w:p>
        </w:tc>
      </w:tr>
      <w:tr w:rsidR="006829FB">
        <w:trPr>
          <w:cantSplit/>
          <w:trHeight w:val="2823"/>
        </w:trPr>
        <w:tc>
          <w:tcPr>
            <w:tcW w:w="4270" w:type="dxa"/>
            <w:vMerge/>
            <w:tcBorders>
              <w:bottom w:val="single" w:sz="4" w:space="0" w:color="000000"/>
            </w:tcBorders>
          </w:tcPr>
          <w:p w:rsidR="006829FB" w:rsidRDefault="006829FB">
            <w:pPr>
              <w:widowControl w:val="0"/>
              <w:pBdr>
                <w:top w:val="nil"/>
                <w:left w:val="nil"/>
                <w:bottom w:val="nil"/>
                <w:right w:val="nil"/>
                <w:between w:val="nil"/>
              </w:pBdr>
              <w:spacing w:line="276" w:lineRule="auto"/>
              <w:ind w:left="0" w:hanging="2"/>
              <w:textDirection w:val="lrTb"/>
              <w:rPr>
                <w:rFonts w:ascii="Comic Sans MS" w:eastAsia="Comic Sans MS" w:hAnsi="Comic Sans MS" w:cs="Comic Sans MS"/>
                <w:color w:val="1F3864"/>
              </w:rPr>
            </w:pPr>
          </w:p>
        </w:tc>
        <w:tc>
          <w:tcPr>
            <w:tcW w:w="10652" w:type="dxa"/>
            <w:gridSpan w:val="4"/>
          </w:tcPr>
          <w:p w:rsidR="006829FB" w:rsidRDefault="004F4480">
            <w:pPr>
              <w:ind w:left="1" w:hanging="3"/>
              <w:jc w:val="center"/>
              <w:textDirection w:val="lrTb"/>
              <w:rPr>
                <w:rFonts w:ascii="Comic Sans MS" w:eastAsia="Comic Sans MS" w:hAnsi="Comic Sans MS" w:cs="Comic Sans MS"/>
                <w:color w:val="1F3864"/>
                <w:sz w:val="28"/>
                <w:szCs w:val="28"/>
                <w:u w:val="single"/>
              </w:rPr>
            </w:pPr>
            <w:r>
              <w:rPr>
                <w:rFonts w:ascii="Comic Sans MS" w:eastAsia="Comic Sans MS" w:hAnsi="Comic Sans MS" w:cs="Comic Sans MS"/>
                <w:b/>
                <w:color w:val="1F3864"/>
                <w:sz w:val="28"/>
                <w:szCs w:val="28"/>
                <w:u w:val="single"/>
              </w:rPr>
              <w:t>Main Curriculum Focus</w:t>
            </w:r>
          </w:p>
          <w:p w:rsidR="006829FB" w:rsidRDefault="004F4480">
            <w:pPr>
              <w:ind w:left="1" w:hanging="3"/>
              <w:textDirection w:val="lrTb"/>
              <w:rPr>
                <w:rFonts w:ascii="Comic Sans MS" w:eastAsia="Comic Sans MS" w:hAnsi="Comic Sans MS" w:cs="Comic Sans MS"/>
                <w:color w:val="002060"/>
                <w:sz w:val="28"/>
                <w:szCs w:val="28"/>
              </w:rPr>
            </w:pPr>
            <w:r>
              <w:rPr>
                <w:rFonts w:ascii="Comic Sans MS" w:eastAsia="Comic Sans MS" w:hAnsi="Comic Sans MS" w:cs="Comic Sans MS"/>
                <w:color w:val="002060"/>
                <w:sz w:val="28"/>
                <w:szCs w:val="28"/>
              </w:rPr>
              <w:t xml:space="preserve">As historians we will look at the lives of the Ancient Egyptians, their beliefs and practices. We will be visited by </w:t>
            </w:r>
            <w:proofErr w:type="spellStart"/>
            <w:r>
              <w:rPr>
                <w:rFonts w:ascii="Comic Sans MS" w:eastAsia="Comic Sans MS" w:hAnsi="Comic Sans MS" w:cs="Comic Sans MS"/>
                <w:color w:val="002060"/>
                <w:sz w:val="28"/>
                <w:szCs w:val="28"/>
              </w:rPr>
              <w:t>Mr</w:t>
            </w:r>
            <w:proofErr w:type="spellEnd"/>
            <w:r>
              <w:rPr>
                <w:rFonts w:ascii="Comic Sans MS" w:eastAsia="Comic Sans MS" w:hAnsi="Comic Sans MS" w:cs="Comic Sans MS"/>
                <w:color w:val="002060"/>
                <w:sz w:val="28"/>
                <w:szCs w:val="28"/>
              </w:rPr>
              <w:t xml:space="preserve"> Egypt (who lives in Luxor), to learn about the reality of Egyptian life.</w:t>
            </w:r>
          </w:p>
          <w:p w:rsidR="006829FB" w:rsidRDefault="004F4480">
            <w:pPr>
              <w:ind w:left="1" w:hanging="3"/>
              <w:textDirection w:val="lrTb"/>
              <w:rPr>
                <w:rFonts w:ascii="Comic Sans MS" w:eastAsia="Comic Sans MS" w:hAnsi="Comic Sans MS" w:cs="Comic Sans MS"/>
                <w:color w:val="002060"/>
                <w:sz w:val="28"/>
                <w:szCs w:val="28"/>
              </w:rPr>
            </w:pPr>
            <w:r>
              <w:rPr>
                <w:rFonts w:ascii="Comic Sans MS" w:eastAsia="Comic Sans MS" w:hAnsi="Comic Sans MS" w:cs="Comic Sans MS"/>
                <w:color w:val="002060"/>
                <w:sz w:val="28"/>
                <w:szCs w:val="28"/>
              </w:rPr>
              <w:t xml:space="preserve">As geographers, we will research the River Nile and its importance to the Egyptians. As writers, linking to our historical topic, we will follow in the footsteps of one of Britain’s most famous archaeologists, Howard Carter, as he hunts for the legendary tomb of Tutankhamun. We will write a diary set in that era, gathering evidence from different sources to bring our writing to life. </w:t>
            </w:r>
          </w:p>
          <w:p w:rsidR="006829FB" w:rsidRDefault="006829FB">
            <w:pPr>
              <w:ind w:left="1" w:hanging="3"/>
              <w:textDirection w:val="lrTb"/>
              <w:rPr>
                <w:rFonts w:ascii="Comic Sans MS" w:eastAsia="Comic Sans MS" w:hAnsi="Comic Sans MS" w:cs="Comic Sans MS"/>
                <w:color w:val="002060"/>
                <w:sz w:val="28"/>
                <w:szCs w:val="28"/>
              </w:rPr>
            </w:pPr>
          </w:p>
        </w:tc>
      </w:tr>
      <w:tr w:rsidR="006829FB">
        <w:trPr>
          <w:cantSplit/>
          <w:trHeight w:val="2452"/>
        </w:trPr>
        <w:tc>
          <w:tcPr>
            <w:tcW w:w="4270" w:type="dxa"/>
            <w:vMerge/>
            <w:tcBorders>
              <w:bottom w:val="single" w:sz="4" w:space="0" w:color="000000"/>
            </w:tcBorders>
          </w:tcPr>
          <w:p w:rsidR="006829FB" w:rsidRDefault="006829FB">
            <w:pPr>
              <w:widowControl w:val="0"/>
              <w:pBdr>
                <w:top w:val="nil"/>
                <w:left w:val="nil"/>
                <w:bottom w:val="nil"/>
                <w:right w:val="nil"/>
                <w:between w:val="nil"/>
              </w:pBdr>
              <w:spacing w:line="276" w:lineRule="auto"/>
              <w:ind w:left="1" w:hanging="3"/>
              <w:textDirection w:val="lrTb"/>
              <w:rPr>
                <w:rFonts w:ascii="Comic Sans MS" w:eastAsia="Comic Sans MS" w:hAnsi="Comic Sans MS" w:cs="Comic Sans MS"/>
                <w:color w:val="002060"/>
                <w:sz w:val="28"/>
                <w:szCs w:val="28"/>
              </w:rPr>
            </w:pPr>
          </w:p>
        </w:tc>
        <w:tc>
          <w:tcPr>
            <w:tcW w:w="4435" w:type="dxa"/>
            <w:gridSpan w:val="2"/>
          </w:tcPr>
          <w:p w:rsidR="006829FB" w:rsidRDefault="004F4480">
            <w:pPr>
              <w:ind w:left="0" w:hanging="2"/>
              <w:jc w:val="center"/>
              <w:textDirection w:val="lrTb"/>
              <w:rPr>
                <w:rFonts w:ascii="Comic Sans MS" w:eastAsia="Comic Sans MS" w:hAnsi="Comic Sans MS" w:cs="Comic Sans MS"/>
                <w:color w:val="1F3864"/>
                <w:u w:val="single"/>
              </w:rPr>
            </w:pPr>
            <w:r>
              <w:rPr>
                <w:rFonts w:ascii="Comic Sans MS" w:eastAsia="Comic Sans MS" w:hAnsi="Comic Sans MS" w:cs="Comic Sans MS"/>
                <w:b/>
                <w:color w:val="1F3864"/>
                <w:u w:val="single"/>
              </w:rPr>
              <w:t>L.E.A.R.N.</w:t>
            </w:r>
          </w:p>
          <w:p w:rsidR="006829FB" w:rsidRDefault="004F4480">
            <w:pPr>
              <w:ind w:left="1" w:hanging="3"/>
              <w:textDirection w:val="lrTb"/>
              <w:rPr>
                <w:rFonts w:ascii="Comic Sans MS" w:eastAsia="Comic Sans MS" w:hAnsi="Comic Sans MS" w:cs="Comic Sans MS"/>
                <w:color w:val="1F3864"/>
              </w:rPr>
            </w:pPr>
            <w:r>
              <w:rPr>
                <w:rFonts w:ascii="Comic Sans MS" w:eastAsia="Comic Sans MS" w:hAnsi="Comic Sans MS" w:cs="Comic Sans MS"/>
                <w:color w:val="1F3864"/>
                <w:sz w:val="28"/>
                <w:szCs w:val="28"/>
              </w:rPr>
              <w:t>This half term we continue to focus on all aspects of LEARN We will promote and celebrate each strand across the curriculum.</w:t>
            </w:r>
          </w:p>
        </w:tc>
        <w:tc>
          <w:tcPr>
            <w:tcW w:w="6217" w:type="dxa"/>
            <w:gridSpan w:val="2"/>
          </w:tcPr>
          <w:p w:rsidR="006829FB" w:rsidRDefault="004F4480">
            <w:pPr>
              <w:ind w:left="0" w:hanging="2"/>
              <w:jc w:val="center"/>
              <w:textDirection w:val="lrTb"/>
              <w:rPr>
                <w:rFonts w:ascii="Comic Sans MS" w:eastAsia="Comic Sans MS" w:hAnsi="Comic Sans MS" w:cs="Comic Sans MS"/>
                <w:color w:val="1F3864"/>
                <w:u w:val="single"/>
              </w:rPr>
            </w:pPr>
            <w:r>
              <w:rPr>
                <w:rFonts w:ascii="Comic Sans MS" w:eastAsia="Comic Sans MS" w:hAnsi="Comic Sans MS" w:cs="Comic Sans MS"/>
                <w:b/>
                <w:color w:val="1F3864"/>
                <w:u w:val="single"/>
              </w:rPr>
              <w:t>How you can help at home</w:t>
            </w:r>
          </w:p>
          <w:p w:rsidR="006829FB" w:rsidRDefault="004F4480">
            <w:pPr>
              <w:ind w:left="0" w:hanging="2"/>
              <w:textDirection w:val="lrTb"/>
              <w:rPr>
                <w:rFonts w:ascii="Comic Sans MS" w:eastAsia="Comic Sans MS" w:hAnsi="Comic Sans MS" w:cs="Comic Sans MS"/>
                <w:color w:val="1F3864"/>
              </w:rPr>
            </w:pPr>
            <w:r>
              <w:rPr>
                <w:rFonts w:ascii="Comic Sans MS" w:eastAsia="Comic Sans MS" w:hAnsi="Comic Sans MS" w:cs="Comic Sans MS"/>
                <w:color w:val="1F3864"/>
              </w:rPr>
              <w:t>Please help your child by:</w:t>
            </w:r>
          </w:p>
          <w:p w:rsidR="006829FB" w:rsidRDefault="001B42EC">
            <w:pPr>
              <w:numPr>
                <w:ilvl w:val="0"/>
                <w:numId w:val="1"/>
              </w:numPr>
              <w:ind w:left="0" w:hanging="2"/>
              <w:textDirection w:val="lrTb"/>
              <w:rPr>
                <w:rFonts w:ascii="Comic Sans MS" w:eastAsia="Comic Sans MS" w:hAnsi="Comic Sans MS" w:cs="Comic Sans MS"/>
                <w:b/>
                <w:color w:val="1F3864"/>
              </w:rPr>
            </w:pPr>
            <w:r>
              <w:rPr>
                <w:rFonts w:ascii="Comic Sans MS" w:eastAsia="Comic Sans MS" w:hAnsi="Comic Sans MS" w:cs="Comic Sans MS"/>
                <w:b/>
                <w:color w:val="1F3864"/>
              </w:rPr>
              <w:t>practicing</w:t>
            </w:r>
            <w:r w:rsidR="004F4480">
              <w:rPr>
                <w:rFonts w:ascii="Comic Sans MS" w:eastAsia="Comic Sans MS" w:hAnsi="Comic Sans MS" w:cs="Comic Sans MS"/>
                <w:b/>
                <w:color w:val="1F3864"/>
              </w:rPr>
              <w:t xml:space="preserve"> times tables (these MUST be secured this year)</w:t>
            </w:r>
          </w:p>
          <w:p w:rsidR="006829FB" w:rsidRDefault="001B42EC">
            <w:pPr>
              <w:numPr>
                <w:ilvl w:val="0"/>
                <w:numId w:val="1"/>
              </w:numPr>
              <w:ind w:left="0" w:hanging="2"/>
              <w:textDirection w:val="lrTb"/>
              <w:rPr>
                <w:rFonts w:ascii="Comic Sans MS" w:eastAsia="Comic Sans MS" w:hAnsi="Comic Sans MS" w:cs="Comic Sans MS"/>
                <w:b/>
                <w:color w:val="1F3864"/>
              </w:rPr>
            </w:pPr>
            <w:r>
              <w:rPr>
                <w:rFonts w:ascii="Comic Sans MS" w:eastAsia="Comic Sans MS" w:hAnsi="Comic Sans MS" w:cs="Comic Sans MS"/>
                <w:b/>
                <w:color w:val="1F3864"/>
              </w:rPr>
              <w:t>practicing</w:t>
            </w:r>
            <w:r w:rsidR="004F4480">
              <w:rPr>
                <w:rFonts w:ascii="Comic Sans MS" w:eastAsia="Comic Sans MS" w:hAnsi="Comic Sans MS" w:cs="Comic Sans MS"/>
                <w:b/>
                <w:color w:val="1F3864"/>
              </w:rPr>
              <w:t xml:space="preserve"> spellings</w:t>
            </w:r>
            <w:r>
              <w:rPr>
                <w:rFonts w:ascii="Comic Sans MS" w:eastAsia="Comic Sans MS" w:hAnsi="Comic Sans MS" w:cs="Comic Sans MS"/>
                <w:b/>
                <w:color w:val="1F3864"/>
              </w:rPr>
              <w:t xml:space="preserve"> </w:t>
            </w:r>
          </w:p>
          <w:p w:rsidR="006829FB" w:rsidRDefault="004F4480">
            <w:pPr>
              <w:numPr>
                <w:ilvl w:val="0"/>
                <w:numId w:val="1"/>
              </w:numPr>
              <w:ind w:left="0" w:hanging="2"/>
              <w:textDirection w:val="lrTb"/>
              <w:rPr>
                <w:rFonts w:ascii="Comic Sans MS" w:eastAsia="Comic Sans MS" w:hAnsi="Comic Sans MS" w:cs="Comic Sans MS"/>
                <w:b/>
                <w:color w:val="1F3864"/>
              </w:rPr>
            </w:pPr>
            <w:r>
              <w:rPr>
                <w:rFonts w:ascii="Comic Sans MS" w:eastAsia="Comic Sans MS" w:hAnsi="Comic Sans MS" w:cs="Comic Sans MS"/>
                <w:b/>
                <w:color w:val="1F3864"/>
              </w:rPr>
              <w:t xml:space="preserve">reading at home </w:t>
            </w:r>
          </w:p>
          <w:p w:rsidR="006829FB" w:rsidRDefault="004F4480">
            <w:pPr>
              <w:numPr>
                <w:ilvl w:val="0"/>
                <w:numId w:val="1"/>
              </w:numPr>
              <w:ind w:left="0" w:hanging="2"/>
              <w:textDirection w:val="lrTb"/>
              <w:rPr>
                <w:rFonts w:ascii="Comic Sans MS" w:eastAsia="Comic Sans MS" w:hAnsi="Comic Sans MS" w:cs="Comic Sans MS"/>
                <w:b/>
                <w:color w:val="1F3864"/>
              </w:rPr>
            </w:pPr>
            <w:r>
              <w:rPr>
                <w:rFonts w:ascii="Comic Sans MS" w:eastAsia="Comic Sans MS" w:hAnsi="Comic Sans MS" w:cs="Comic Sans MS"/>
                <w:b/>
                <w:color w:val="1F3864"/>
              </w:rPr>
              <w:t>telling the time</w:t>
            </w:r>
          </w:p>
          <w:p w:rsidR="006829FB" w:rsidRDefault="001B42EC">
            <w:pPr>
              <w:numPr>
                <w:ilvl w:val="0"/>
                <w:numId w:val="1"/>
              </w:numPr>
              <w:ind w:left="0" w:hanging="2"/>
              <w:textDirection w:val="lrTb"/>
              <w:rPr>
                <w:rFonts w:ascii="Comic Sans MS" w:eastAsia="Comic Sans MS" w:hAnsi="Comic Sans MS" w:cs="Comic Sans MS"/>
                <w:b/>
                <w:color w:val="1F3864"/>
              </w:rPr>
            </w:pPr>
            <w:r>
              <w:rPr>
                <w:rFonts w:ascii="Comic Sans MS" w:eastAsia="Comic Sans MS" w:hAnsi="Comic Sans MS" w:cs="Comic Sans MS"/>
                <w:b/>
                <w:color w:val="1F3864"/>
              </w:rPr>
              <w:t>practicing</w:t>
            </w:r>
            <w:bookmarkStart w:id="0" w:name="_GoBack"/>
            <w:bookmarkEnd w:id="0"/>
            <w:r w:rsidR="004F4480">
              <w:rPr>
                <w:rFonts w:ascii="Comic Sans MS" w:eastAsia="Comic Sans MS" w:hAnsi="Comic Sans MS" w:cs="Comic Sans MS"/>
                <w:b/>
                <w:color w:val="1F3864"/>
              </w:rPr>
              <w:t xml:space="preserve"> handwriting</w:t>
            </w:r>
          </w:p>
        </w:tc>
      </w:tr>
      <w:tr w:rsidR="006829FB">
        <w:tc>
          <w:tcPr>
            <w:tcW w:w="14922" w:type="dxa"/>
            <w:gridSpan w:val="5"/>
          </w:tcPr>
          <w:p w:rsidR="006829FB" w:rsidRDefault="004F4480">
            <w:pPr>
              <w:ind w:left="1" w:hanging="3"/>
              <w:jc w:val="center"/>
              <w:textDirection w:val="lrTb"/>
              <w:rPr>
                <w:rFonts w:ascii="Comic Sans MS" w:eastAsia="Comic Sans MS" w:hAnsi="Comic Sans MS" w:cs="Comic Sans MS"/>
                <w:color w:val="1F3864"/>
                <w:sz w:val="28"/>
                <w:szCs w:val="28"/>
              </w:rPr>
            </w:pPr>
            <w:r>
              <w:rPr>
                <w:rFonts w:ascii="Comic Sans MS" w:eastAsia="Comic Sans MS" w:hAnsi="Comic Sans MS" w:cs="Comic Sans MS"/>
                <w:color w:val="1F3864"/>
                <w:sz w:val="28"/>
                <w:szCs w:val="28"/>
              </w:rPr>
              <w:t>Our Year 4 Christian value is ‘</w:t>
            </w:r>
            <w:r>
              <w:rPr>
                <w:rFonts w:ascii="Comic Sans MS" w:eastAsia="Comic Sans MS" w:hAnsi="Comic Sans MS" w:cs="Comic Sans MS"/>
                <w:b/>
                <w:color w:val="1F3864"/>
                <w:sz w:val="32"/>
                <w:szCs w:val="32"/>
              </w:rPr>
              <w:t>Hope’.</w:t>
            </w:r>
          </w:p>
        </w:tc>
      </w:tr>
    </w:tbl>
    <w:p w:rsidR="006829FB" w:rsidRDefault="006829FB">
      <w:pPr>
        <w:ind w:left="0" w:hanging="2"/>
      </w:pPr>
    </w:p>
    <w:sectPr w:rsidR="006829FB">
      <w:pgSz w:w="15840" w:h="12240" w:orient="landscape"/>
      <w:pgMar w:top="567" w:right="567" w:bottom="567"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424FDF"/>
    <w:multiLevelType w:val="multilevel"/>
    <w:tmpl w:val="DC7E8B5A"/>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9FB"/>
    <w:rsid w:val="001B42EC"/>
    <w:rsid w:val="004F4480"/>
    <w:rsid w:val="005651BC"/>
    <w:rsid w:val="006829FB"/>
    <w:rsid w:val="00C27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03DE"/>
  <w15:docId w15:val="{91F59044-F459-497F-810C-45FB778F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
    <w:pPr>
      <w:tabs>
        <w:tab w:val="center" w:pos="4513"/>
        <w:tab w:val="right" w:pos="9026"/>
      </w:tabs>
    </w:pPr>
  </w:style>
  <w:style w:type="character" w:customStyle="1" w:styleId="FooterChar">
    <w:name w:val="Footer Char"/>
    <w:rPr>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YQN9jWJ/F8Bu9pr4ZNZOiPaZRw==">CgMxLjA4AHIhMVplNjlNMTVBWlUyQ1NZd2Z5WUdSOThUa0pYUFUxS1dZ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 Luke's Formby</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Mrs R Cocks</cp:lastModifiedBy>
  <cp:revision>5</cp:revision>
  <dcterms:created xsi:type="dcterms:W3CDTF">2025-04-24T15:13:00Z</dcterms:created>
  <dcterms:modified xsi:type="dcterms:W3CDTF">2026-04-15T07:29:00Z</dcterms:modified>
</cp:coreProperties>
</file>