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CBF" w:rsidRDefault="00B35CBF">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pPr w:leftFromText="180" w:rightFromText="180" w:vertAnchor="page" w:horzAnchor="margin" w:tblpY="691"/>
        <w:tblW w:w="14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8"/>
        <w:gridCol w:w="4256"/>
        <w:gridCol w:w="444"/>
        <w:gridCol w:w="5627"/>
        <w:gridCol w:w="236"/>
      </w:tblGrid>
      <w:tr w:rsidR="00B35CBF">
        <w:trPr>
          <w:cantSplit/>
          <w:trHeight w:val="1763"/>
        </w:trPr>
        <w:tc>
          <w:tcPr>
            <w:tcW w:w="4358" w:type="dxa"/>
            <w:vMerge w:val="restart"/>
            <w:tcBorders>
              <w:bottom w:val="single" w:sz="4" w:space="0" w:color="000000"/>
            </w:tcBorders>
          </w:tcPr>
          <w:p w:rsidR="00B35CBF" w:rsidRDefault="00490F36">
            <w:pPr>
              <w:ind w:left="1" w:hanging="3"/>
              <w:jc w:val="center"/>
              <w:textDirection w:val="lrTb"/>
              <w:rPr>
                <w:rFonts w:ascii="Comic Sans MS" w:eastAsia="Comic Sans MS" w:hAnsi="Comic Sans MS" w:cs="Comic Sans MS"/>
                <w:color w:val="1F3864"/>
                <w:sz w:val="28"/>
                <w:szCs w:val="28"/>
                <w:u w:val="single"/>
              </w:rPr>
            </w:pPr>
            <w:r>
              <w:rPr>
                <w:rFonts w:ascii="Comic Sans MS" w:eastAsia="Comic Sans MS" w:hAnsi="Comic Sans MS" w:cs="Comic Sans MS"/>
                <w:b/>
                <w:color w:val="1F3864"/>
                <w:sz w:val="28"/>
                <w:szCs w:val="28"/>
                <w:u w:val="single"/>
              </w:rPr>
              <w:t>Areas of the curriculum to be taught separately</w:t>
            </w:r>
          </w:p>
          <w:p w:rsidR="00B35CBF" w:rsidRDefault="00490F36">
            <w:pPr>
              <w:ind w:left="0" w:hanging="2"/>
              <w:textDirection w:val="lrTb"/>
              <w:rPr>
                <w:rFonts w:ascii="Comic Sans MS" w:eastAsia="Comic Sans MS" w:hAnsi="Comic Sans MS" w:cs="Comic Sans MS"/>
                <w:color w:val="1F3864"/>
              </w:rPr>
            </w:pPr>
            <w:r>
              <w:rPr>
                <w:rFonts w:ascii="Comic Sans MS" w:eastAsia="Comic Sans MS" w:hAnsi="Comic Sans MS" w:cs="Comic Sans MS"/>
                <w:b/>
                <w:color w:val="1F3864"/>
                <w:u w:val="single"/>
              </w:rPr>
              <w:t xml:space="preserve">RE- </w:t>
            </w:r>
            <w:r>
              <w:rPr>
                <w:rFonts w:ascii="Comic Sans MS" w:eastAsia="Comic Sans MS" w:hAnsi="Comic Sans MS" w:cs="Comic Sans MS"/>
                <w:color w:val="1F3864"/>
              </w:rPr>
              <w:t>Why do some people think life is a journey?</w:t>
            </w:r>
          </w:p>
          <w:p w:rsidR="00B35CBF" w:rsidRDefault="00490F36">
            <w:pPr>
              <w:ind w:left="0" w:hanging="2"/>
              <w:textDirection w:val="lrTb"/>
              <w:rPr>
                <w:rFonts w:ascii="Comic Sans MS" w:eastAsia="Comic Sans MS" w:hAnsi="Comic Sans MS" w:cs="Comic Sans MS"/>
                <w:b/>
                <w:color w:val="1F3864"/>
                <w:u w:val="single"/>
              </w:rPr>
            </w:pPr>
            <w:proofErr w:type="spellStart"/>
            <w:r>
              <w:rPr>
                <w:rFonts w:ascii="Comic Sans MS" w:eastAsia="Comic Sans MS" w:hAnsi="Comic Sans MS" w:cs="Comic Sans MS"/>
                <w:b/>
                <w:color w:val="1F3864"/>
                <w:u w:val="single"/>
              </w:rPr>
              <w:t>Maths</w:t>
            </w:r>
            <w:proofErr w:type="spellEnd"/>
          </w:p>
          <w:p w:rsidR="00B35CBF" w:rsidRDefault="00490F36">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-Further multiplication and division</w:t>
            </w:r>
          </w:p>
          <w:p w:rsidR="00B35CBF" w:rsidRDefault="00490F36">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-Graphs</w:t>
            </w:r>
          </w:p>
          <w:p w:rsidR="00B35CBF" w:rsidRDefault="00490F36">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-Fractions</w:t>
            </w:r>
          </w:p>
          <w:p w:rsidR="00B35CBF" w:rsidRDefault="00490F36">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-Time</w:t>
            </w:r>
          </w:p>
          <w:p w:rsidR="00B35CBF" w:rsidRDefault="00490F36">
            <w:pPr>
              <w:ind w:left="0" w:hanging="2"/>
              <w:textDirection w:val="lrTb"/>
              <w:rPr>
                <w:rFonts w:ascii="Comic Sans MS" w:eastAsia="Comic Sans MS" w:hAnsi="Comic Sans MS" w:cs="Comic Sans MS"/>
                <w:color w:val="1F3864"/>
              </w:rPr>
            </w:pPr>
            <w:r>
              <w:rPr>
                <w:rFonts w:ascii="Comic Sans MS" w:eastAsia="Comic Sans MS" w:hAnsi="Comic Sans MS" w:cs="Comic Sans MS"/>
                <w:b/>
                <w:color w:val="1F3864"/>
                <w:u w:val="single"/>
              </w:rPr>
              <w:t xml:space="preserve">Geography- </w:t>
            </w:r>
            <w:r>
              <w:rPr>
                <w:rFonts w:ascii="Comic Sans MS" w:eastAsia="Comic Sans MS" w:hAnsi="Comic Sans MS" w:cs="Comic Sans MS"/>
                <w:color w:val="1F3864"/>
              </w:rPr>
              <w:t>South America – Rainforests and Climate zones.</w:t>
            </w:r>
          </w:p>
          <w:p w:rsidR="00B35CBF" w:rsidRDefault="00490F36">
            <w:pPr>
              <w:ind w:left="0" w:hanging="2"/>
              <w:textDirection w:val="lrTb"/>
              <w:rPr>
                <w:rFonts w:ascii="Comic Sans MS" w:eastAsia="Comic Sans MS" w:hAnsi="Comic Sans MS" w:cs="Comic Sans MS"/>
                <w:color w:val="1F3864"/>
                <w:u w:val="single"/>
              </w:rPr>
            </w:pPr>
            <w:r>
              <w:rPr>
                <w:rFonts w:ascii="Comic Sans MS" w:eastAsia="Comic Sans MS" w:hAnsi="Comic Sans MS" w:cs="Comic Sans MS"/>
                <w:b/>
                <w:color w:val="1F3864"/>
                <w:u w:val="single"/>
              </w:rPr>
              <w:t>Games/PE</w:t>
            </w:r>
          </w:p>
          <w:p w:rsidR="00B35CBF" w:rsidRDefault="00490F36">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Outdoor-</w:t>
            </w:r>
            <w:r w:rsidR="008A5C3E">
              <w:rPr>
                <w:rFonts w:ascii="Comic Sans MS" w:eastAsia="Comic Sans MS" w:hAnsi="Comic Sans MS" w:cs="Comic Sans MS"/>
                <w:color w:val="1F3864"/>
              </w:rPr>
              <w:t>Basketball</w:t>
            </w:r>
          </w:p>
          <w:p w:rsidR="00B35CBF" w:rsidRDefault="00490F36">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 xml:space="preserve">Indoor- </w:t>
            </w:r>
            <w:r w:rsidR="008A5C3E">
              <w:rPr>
                <w:rFonts w:ascii="Comic Sans MS" w:eastAsia="Comic Sans MS" w:hAnsi="Comic Sans MS" w:cs="Comic Sans MS"/>
                <w:color w:val="1F3864"/>
              </w:rPr>
              <w:t>Gymnastics</w:t>
            </w:r>
          </w:p>
          <w:p w:rsidR="00B35CBF" w:rsidRDefault="00490F36">
            <w:pPr>
              <w:ind w:left="0" w:hanging="2"/>
              <w:textDirection w:val="lrTb"/>
              <w:rPr>
                <w:rFonts w:ascii="Comic Sans MS" w:eastAsia="Comic Sans MS" w:hAnsi="Comic Sans MS" w:cs="Comic Sans MS"/>
                <w:color w:val="1F3864"/>
                <w:u w:val="single"/>
              </w:rPr>
            </w:pPr>
            <w:r>
              <w:rPr>
                <w:rFonts w:ascii="Comic Sans MS" w:eastAsia="Comic Sans MS" w:hAnsi="Comic Sans MS" w:cs="Comic Sans MS"/>
                <w:b/>
                <w:color w:val="1F3864"/>
                <w:u w:val="single"/>
              </w:rPr>
              <w:t xml:space="preserve">Art </w:t>
            </w:r>
            <w:r>
              <w:rPr>
                <w:rFonts w:ascii="Comic Sans MS" w:eastAsia="Comic Sans MS" w:hAnsi="Comic Sans MS" w:cs="Comic Sans MS"/>
                <w:color w:val="1F3864"/>
              </w:rPr>
              <w:t xml:space="preserve">– Exploring pattern- focusing on the artist </w:t>
            </w:r>
            <w:proofErr w:type="spellStart"/>
            <w:r>
              <w:rPr>
                <w:rFonts w:ascii="Comic Sans MS" w:eastAsia="Comic Sans MS" w:hAnsi="Comic Sans MS" w:cs="Comic Sans MS"/>
                <w:color w:val="1F3864"/>
              </w:rPr>
              <w:t>Shaheen</w:t>
            </w:r>
            <w:proofErr w:type="spellEnd"/>
            <w:r>
              <w:rPr>
                <w:rFonts w:ascii="Comic Sans MS" w:eastAsia="Comic Sans MS" w:hAnsi="Comic Sans MS" w:cs="Comic Sans MS"/>
                <w:color w:val="1F3864"/>
              </w:rPr>
              <w:t xml:space="preserve"> Ahmed</w:t>
            </w:r>
          </w:p>
          <w:p w:rsidR="00B35CBF" w:rsidRDefault="00490F36">
            <w:pPr>
              <w:ind w:left="0" w:hanging="2"/>
              <w:textDirection w:val="lrTb"/>
              <w:rPr>
                <w:rFonts w:ascii="Comic Sans MS" w:eastAsia="Comic Sans MS" w:hAnsi="Comic Sans MS" w:cs="Comic Sans MS"/>
                <w:color w:val="1F3864"/>
                <w:u w:val="single"/>
              </w:rPr>
            </w:pPr>
            <w:r>
              <w:rPr>
                <w:rFonts w:ascii="Comic Sans MS" w:eastAsia="Comic Sans MS" w:hAnsi="Comic Sans MS" w:cs="Comic Sans MS"/>
                <w:b/>
                <w:color w:val="1F3864"/>
                <w:u w:val="single"/>
              </w:rPr>
              <w:t>Music</w:t>
            </w:r>
          </w:p>
          <w:p w:rsidR="00B35CBF" w:rsidRDefault="00490F36">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Rainforest body and tuned percussion</w:t>
            </w:r>
          </w:p>
          <w:p w:rsidR="00B35CBF" w:rsidRDefault="00490F36">
            <w:pPr>
              <w:ind w:left="0" w:hanging="2"/>
              <w:textDirection w:val="lrTb"/>
              <w:rPr>
                <w:rFonts w:ascii="Comic Sans MS" w:eastAsia="Comic Sans MS" w:hAnsi="Comic Sans MS" w:cs="Comic Sans MS"/>
                <w:color w:val="1F3864"/>
                <w:u w:val="single"/>
              </w:rPr>
            </w:pPr>
            <w:r>
              <w:rPr>
                <w:rFonts w:ascii="Comic Sans MS" w:eastAsia="Comic Sans MS" w:hAnsi="Comic Sans MS" w:cs="Comic Sans MS"/>
                <w:b/>
                <w:color w:val="1F3864"/>
                <w:u w:val="single"/>
              </w:rPr>
              <w:t>PSHE</w:t>
            </w:r>
          </w:p>
          <w:p w:rsidR="00B35CBF" w:rsidRDefault="00490F36">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-Health and Wellbeing</w:t>
            </w:r>
          </w:p>
          <w:p w:rsidR="00B35CBF" w:rsidRDefault="00490F36">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-Safety</w:t>
            </w:r>
          </w:p>
          <w:p w:rsidR="00B35CBF" w:rsidRDefault="00490F36">
            <w:pPr>
              <w:ind w:left="0" w:hanging="2"/>
              <w:textDirection w:val="lrTb"/>
              <w:rPr>
                <w:rFonts w:ascii="Comic Sans MS" w:eastAsia="Comic Sans MS" w:hAnsi="Comic Sans MS" w:cs="Comic Sans MS"/>
                <w:color w:val="1F3864"/>
                <w:u w:val="single"/>
              </w:rPr>
            </w:pPr>
            <w:r>
              <w:rPr>
                <w:rFonts w:ascii="Comic Sans MS" w:eastAsia="Comic Sans MS" w:hAnsi="Comic Sans MS" w:cs="Comic Sans MS"/>
                <w:b/>
                <w:color w:val="1F3864"/>
                <w:u w:val="single"/>
              </w:rPr>
              <w:t>Computing</w:t>
            </w:r>
          </w:p>
          <w:p w:rsidR="00B35CBF" w:rsidRDefault="00490F36">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-Online safety</w:t>
            </w:r>
          </w:p>
          <w:p w:rsidR="00B35CBF" w:rsidRDefault="00B35CBF" w:rsidP="008A5C3E">
            <w:pPr>
              <w:ind w:leftChars="0" w:left="0" w:firstLineChars="0" w:firstLine="0"/>
              <w:textDirection w:val="lrTb"/>
              <w:rPr>
                <w:rFonts w:ascii="Comic Sans MS" w:eastAsia="Comic Sans MS" w:hAnsi="Comic Sans MS" w:cs="Comic Sans MS"/>
                <w:color w:val="1F3864"/>
              </w:rPr>
            </w:pPr>
          </w:p>
        </w:tc>
        <w:tc>
          <w:tcPr>
            <w:tcW w:w="4701" w:type="dxa"/>
            <w:gridSpan w:val="2"/>
            <w:tcBorders>
              <w:bottom w:val="single" w:sz="4" w:space="0" w:color="000000"/>
              <w:right w:val="nil"/>
            </w:tcBorders>
            <w:vAlign w:val="center"/>
          </w:tcPr>
          <w:p w:rsidR="00B35CBF" w:rsidRDefault="00490F36">
            <w:pPr>
              <w:ind w:left="0" w:hanging="2"/>
              <w:jc w:val="center"/>
              <w:textDirection w:val="lrTb"/>
              <w:rPr>
                <w:rFonts w:ascii="Comic Sans MS" w:eastAsia="Comic Sans MS" w:hAnsi="Comic Sans MS" w:cs="Comic Sans MS"/>
              </w:rPr>
            </w:pPr>
            <w:r>
              <w:rPr>
                <w:noProof/>
              </w:rPr>
              <w:drawing>
                <wp:inline distT="0" distB="0" distL="114300" distR="114300">
                  <wp:extent cx="2842260" cy="1547495"/>
                  <wp:effectExtent l="0" t="0" r="0" b="0"/>
                  <wp:docPr id="1026" name="image1.jpg" descr="The Most Amazing Rainforests In Australia - MapQuest Travel"/>
                  <wp:cNvGraphicFramePr/>
                  <a:graphic xmlns:a="http://schemas.openxmlformats.org/drawingml/2006/main">
                    <a:graphicData uri="http://schemas.openxmlformats.org/drawingml/2006/picture">
                      <pic:pic xmlns:pic="http://schemas.openxmlformats.org/drawingml/2006/picture">
                        <pic:nvPicPr>
                          <pic:cNvPr id="0" name="image1.jpg" descr="The Most Amazing Rainforests In Australia - MapQuest Travel"/>
                          <pic:cNvPicPr preferRelativeResize="0"/>
                        </pic:nvPicPr>
                        <pic:blipFill>
                          <a:blip r:embed="rId6"/>
                          <a:srcRect/>
                          <a:stretch>
                            <a:fillRect/>
                          </a:stretch>
                        </pic:blipFill>
                        <pic:spPr>
                          <a:xfrm>
                            <a:off x="0" y="0"/>
                            <a:ext cx="2842260" cy="1547495"/>
                          </a:xfrm>
                          <a:prstGeom prst="rect">
                            <a:avLst/>
                          </a:prstGeom>
                          <a:ln/>
                        </pic:spPr>
                      </pic:pic>
                    </a:graphicData>
                  </a:graphic>
                </wp:inline>
              </w:drawing>
            </w:r>
          </w:p>
        </w:tc>
        <w:tc>
          <w:tcPr>
            <w:tcW w:w="5628" w:type="dxa"/>
            <w:tcBorders>
              <w:bottom w:val="single" w:sz="4" w:space="0" w:color="000000"/>
              <w:right w:val="nil"/>
            </w:tcBorders>
            <w:vAlign w:val="center"/>
          </w:tcPr>
          <w:p w:rsidR="00B35CBF" w:rsidRPr="00FC68F1" w:rsidRDefault="00490F36">
            <w:pPr>
              <w:ind w:left="4" w:hanging="6"/>
              <w:jc w:val="center"/>
              <w:textDirection w:val="lrTb"/>
              <w:rPr>
                <w:rFonts w:ascii="Cavolini" w:eastAsia="Ribeye" w:hAnsi="Cavolini" w:cs="Cavolini"/>
                <w:b/>
                <w:color w:val="1F3864"/>
                <w:sz w:val="56"/>
                <w:szCs w:val="56"/>
              </w:rPr>
            </w:pPr>
            <w:r w:rsidRPr="00FC68F1">
              <w:rPr>
                <w:rFonts w:ascii="Cavolini" w:eastAsia="Ribeye" w:hAnsi="Cavolini" w:cs="Cavolini"/>
                <w:b/>
                <w:color w:val="244061" w:themeColor="accent1" w:themeShade="80"/>
                <w:sz w:val="56"/>
                <w:szCs w:val="56"/>
              </w:rPr>
              <w:t>Rainforests</w:t>
            </w:r>
            <w:r w:rsidR="00FC68F1">
              <w:rPr>
                <w:rFonts w:ascii="Cavolini" w:eastAsia="Ribeye" w:hAnsi="Cavolini" w:cs="Cavolini"/>
                <w:b/>
                <w:color w:val="1F3864"/>
                <w:sz w:val="56"/>
                <w:szCs w:val="56"/>
              </w:rPr>
              <w:t xml:space="preserve"> </w:t>
            </w:r>
            <w:r w:rsidRPr="00FC68F1">
              <w:rPr>
                <w:rFonts w:ascii="Cavolini" w:eastAsia="Ribeye" w:hAnsi="Cavolini" w:cs="Cavolini"/>
                <w:b/>
                <w:color w:val="1F3864"/>
                <w:sz w:val="56"/>
                <w:szCs w:val="56"/>
              </w:rPr>
              <w:t xml:space="preserve"> </w:t>
            </w:r>
          </w:p>
        </w:tc>
        <w:tc>
          <w:tcPr>
            <w:tcW w:w="235" w:type="dxa"/>
            <w:tcBorders>
              <w:left w:val="nil"/>
              <w:bottom w:val="single" w:sz="4" w:space="0" w:color="000000"/>
            </w:tcBorders>
          </w:tcPr>
          <w:p w:rsidR="00B35CBF" w:rsidRDefault="00B35CBF">
            <w:pPr>
              <w:ind w:left="3" w:hanging="5"/>
              <w:textDirection w:val="lrTb"/>
              <w:rPr>
                <w:rFonts w:ascii="Comic Sans MS" w:eastAsia="Comic Sans MS" w:hAnsi="Comic Sans MS" w:cs="Comic Sans MS"/>
                <w:sz w:val="52"/>
                <w:szCs w:val="52"/>
              </w:rPr>
            </w:pPr>
          </w:p>
        </w:tc>
      </w:tr>
      <w:tr w:rsidR="00B35CBF">
        <w:trPr>
          <w:cantSplit/>
          <w:trHeight w:val="2823"/>
        </w:trPr>
        <w:tc>
          <w:tcPr>
            <w:tcW w:w="4358" w:type="dxa"/>
            <w:vMerge/>
            <w:tcBorders>
              <w:bottom w:val="single" w:sz="4" w:space="0" w:color="000000"/>
            </w:tcBorders>
          </w:tcPr>
          <w:p w:rsidR="00B35CBF" w:rsidRDefault="00B35CBF">
            <w:pPr>
              <w:widowControl w:val="0"/>
              <w:pBdr>
                <w:top w:val="nil"/>
                <w:left w:val="nil"/>
                <w:bottom w:val="nil"/>
                <w:right w:val="nil"/>
                <w:between w:val="nil"/>
              </w:pBdr>
              <w:spacing w:line="276" w:lineRule="auto"/>
              <w:ind w:left="3" w:hanging="5"/>
              <w:textDirection w:val="lrTb"/>
              <w:rPr>
                <w:rFonts w:ascii="Comic Sans MS" w:eastAsia="Comic Sans MS" w:hAnsi="Comic Sans MS" w:cs="Comic Sans MS"/>
                <w:sz w:val="52"/>
                <w:szCs w:val="52"/>
              </w:rPr>
            </w:pPr>
          </w:p>
        </w:tc>
        <w:tc>
          <w:tcPr>
            <w:tcW w:w="10564" w:type="dxa"/>
            <w:gridSpan w:val="4"/>
          </w:tcPr>
          <w:p w:rsidR="00B35CBF" w:rsidRDefault="00490F36">
            <w:pPr>
              <w:ind w:left="1" w:hanging="3"/>
              <w:jc w:val="center"/>
              <w:textDirection w:val="lrTb"/>
              <w:rPr>
                <w:rFonts w:ascii="Comic Sans MS" w:eastAsia="Comic Sans MS" w:hAnsi="Comic Sans MS" w:cs="Comic Sans MS"/>
                <w:b/>
                <w:color w:val="1F3864"/>
                <w:sz w:val="26"/>
                <w:szCs w:val="26"/>
                <w:u w:val="single"/>
              </w:rPr>
            </w:pPr>
            <w:r>
              <w:rPr>
                <w:rFonts w:ascii="Comic Sans MS" w:eastAsia="Comic Sans MS" w:hAnsi="Comic Sans MS" w:cs="Comic Sans MS"/>
                <w:b/>
                <w:color w:val="1F3864"/>
                <w:sz w:val="26"/>
                <w:szCs w:val="26"/>
                <w:u w:val="single"/>
              </w:rPr>
              <w:t>Main Curriculum Focus</w:t>
            </w:r>
          </w:p>
          <w:p w:rsidR="00B35CBF" w:rsidRDefault="00B35CBF">
            <w:pPr>
              <w:ind w:left="1" w:hanging="3"/>
              <w:jc w:val="center"/>
              <w:textDirection w:val="lrTb"/>
              <w:rPr>
                <w:rFonts w:ascii="Comic Sans MS" w:eastAsia="Comic Sans MS" w:hAnsi="Comic Sans MS" w:cs="Comic Sans MS"/>
                <w:b/>
                <w:color w:val="1F3864"/>
                <w:sz w:val="26"/>
                <w:szCs w:val="26"/>
                <w:u w:val="single"/>
              </w:rPr>
            </w:pPr>
          </w:p>
          <w:p w:rsidR="00B35CBF" w:rsidRPr="00037CBC" w:rsidRDefault="00037CBC" w:rsidP="00037CBC">
            <w:pPr>
              <w:ind w:left="1" w:hanging="3"/>
              <w:jc w:val="both"/>
              <w:textDirection w:val="lrTb"/>
              <w:rPr>
                <w:rFonts w:ascii="Comic Sans MS" w:hAnsi="Comic Sans MS" w:cs="Arial"/>
                <w:color w:val="1F3864"/>
                <w:position w:val="0"/>
                <w:sz w:val="26"/>
                <w:szCs w:val="26"/>
                <w:lang w:val="en-GB"/>
              </w:rPr>
            </w:pPr>
            <w:r>
              <w:rPr>
                <w:rFonts w:ascii="Comic Sans MS" w:hAnsi="Comic Sans MS" w:cs="Arial"/>
                <w:color w:val="1F3864"/>
                <w:sz w:val="26"/>
                <w:szCs w:val="26"/>
                <w:lang w:val="en-GB"/>
              </w:rPr>
              <w:t>Our English will focus on the ‘The Great Kapok Tree’ by Lynne Cherry. We will discuss the characters’ thoughts and feeling. The children will change elements of the story, to write their own persuasive narrative.</w:t>
            </w:r>
            <w:r>
              <w:rPr>
                <w:rFonts w:ascii="Comic Sans MS" w:hAnsi="Comic Sans MS" w:cs="Arial"/>
                <w:color w:val="1F3864"/>
                <w:position w:val="0"/>
                <w:sz w:val="26"/>
                <w:szCs w:val="26"/>
                <w:lang w:val="en-GB"/>
              </w:rPr>
              <w:t xml:space="preserve"> </w:t>
            </w:r>
            <w:r w:rsidR="00490F36">
              <w:rPr>
                <w:rFonts w:ascii="Comic Sans MS" w:eastAsia="Comic Sans MS" w:hAnsi="Comic Sans MS" w:cs="Comic Sans MS"/>
                <w:color w:val="1F3864"/>
                <w:sz w:val="26"/>
                <w:szCs w:val="26"/>
              </w:rPr>
              <w:t>In science, we will look at how we can group animals in different ways. We will use a variety of classification keys to help us group, identify and name living things from our local and wider environments. We will construct and interpret food-chains, focusing on producers, consumers, predators and prey. We will also think about how environments can change and how this can sometimes pose danger to living things.</w:t>
            </w:r>
          </w:p>
          <w:p w:rsidR="00B35CBF" w:rsidRDefault="00B35CBF">
            <w:pPr>
              <w:ind w:left="1" w:hanging="3"/>
              <w:textDirection w:val="lrTb"/>
              <w:rPr>
                <w:rFonts w:ascii="Comic Sans MS" w:eastAsia="Comic Sans MS" w:hAnsi="Comic Sans MS" w:cs="Comic Sans MS"/>
                <w:color w:val="000000"/>
                <w:sz w:val="28"/>
                <w:szCs w:val="28"/>
              </w:rPr>
            </w:pPr>
          </w:p>
        </w:tc>
      </w:tr>
      <w:tr w:rsidR="00B35CBF">
        <w:trPr>
          <w:cantSplit/>
        </w:trPr>
        <w:tc>
          <w:tcPr>
            <w:tcW w:w="4358" w:type="dxa"/>
            <w:vMerge/>
            <w:tcBorders>
              <w:bottom w:val="single" w:sz="4" w:space="0" w:color="000000"/>
            </w:tcBorders>
          </w:tcPr>
          <w:p w:rsidR="00B35CBF" w:rsidRDefault="00B35CBF">
            <w:pPr>
              <w:widowControl w:val="0"/>
              <w:pBdr>
                <w:top w:val="nil"/>
                <w:left w:val="nil"/>
                <w:bottom w:val="nil"/>
                <w:right w:val="nil"/>
                <w:between w:val="nil"/>
              </w:pBdr>
              <w:spacing w:line="276" w:lineRule="auto"/>
              <w:ind w:left="1" w:hanging="3"/>
              <w:textDirection w:val="lrTb"/>
              <w:rPr>
                <w:rFonts w:ascii="Comic Sans MS" w:eastAsia="Comic Sans MS" w:hAnsi="Comic Sans MS" w:cs="Comic Sans MS"/>
                <w:color w:val="000000"/>
                <w:sz w:val="28"/>
                <w:szCs w:val="28"/>
              </w:rPr>
            </w:pPr>
          </w:p>
        </w:tc>
        <w:tc>
          <w:tcPr>
            <w:tcW w:w="4257" w:type="dxa"/>
          </w:tcPr>
          <w:p w:rsidR="00B35CBF" w:rsidRDefault="00490F36">
            <w:pPr>
              <w:ind w:left="0" w:hanging="2"/>
              <w:jc w:val="center"/>
              <w:textDirection w:val="lrTb"/>
              <w:rPr>
                <w:rFonts w:ascii="Comic Sans MS" w:eastAsia="Comic Sans MS" w:hAnsi="Comic Sans MS" w:cs="Comic Sans MS"/>
                <w:color w:val="1F3864"/>
                <w:u w:val="single"/>
              </w:rPr>
            </w:pPr>
            <w:r>
              <w:rPr>
                <w:rFonts w:ascii="Comic Sans MS" w:eastAsia="Comic Sans MS" w:hAnsi="Comic Sans MS" w:cs="Comic Sans MS"/>
                <w:b/>
                <w:color w:val="1F3864"/>
                <w:u w:val="single"/>
              </w:rPr>
              <w:t>L.E.A.R.N.</w:t>
            </w:r>
          </w:p>
          <w:p w:rsidR="00B35CBF" w:rsidRDefault="00B35CBF">
            <w:pPr>
              <w:ind w:left="1" w:hanging="3"/>
              <w:textDirection w:val="lrTb"/>
              <w:rPr>
                <w:rFonts w:ascii="Comic Sans MS" w:eastAsia="Comic Sans MS" w:hAnsi="Comic Sans MS" w:cs="Comic Sans MS"/>
                <w:color w:val="1F3864"/>
                <w:sz w:val="28"/>
                <w:szCs w:val="28"/>
              </w:rPr>
            </w:pPr>
          </w:p>
          <w:p w:rsidR="00B35CBF" w:rsidRDefault="00490F36">
            <w:pPr>
              <w:ind w:left="1" w:hanging="3"/>
              <w:textDirection w:val="lrTb"/>
              <w:rPr>
                <w:rFonts w:ascii="Comic Sans MS" w:eastAsia="Comic Sans MS" w:hAnsi="Comic Sans MS" w:cs="Comic Sans MS"/>
                <w:color w:val="1F3864"/>
                <w:sz w:val="28"/>
                <w:szCs w:val="28"/>
              </w:rPr>
            </w:pPr>
            <w:r>
              <w:rPr>
                <w:rFonts w:ascii="Comic Sans MS" w:eastAsia="Comic Sans MS" w:hAnsi="Comic Sans MS" w:cs="Comic Sans MS"/>
                <w:color w:val="1F3864"/>
                <w:sz w:val="28"/>
                <w:szCs w:val="28"/>
              </w:rPr>
              <w:t>This half term we continue to focus on all aspects of LEARN We will promote and celebrate each strand across the curriculum.</w:t>
            </w:r>
          </w:p>
          <w:p w:rsidR="00B35CBF" w:rsidRDefault="00B35CBF">
            <w:pPr>
              <w:ind w:left="0" w:hanging="2"/>
              <w:textDirection w:val="lrTb"/>
              <w:rPr>
                <w:rFonts w:ascii="Comic Sans MS" w:eastAsia="Comic Sans MS" w:hAnsi="Comic Sans MS" w:cs="Comic Sans MS"/>
                <w:color w:val="1F3864"/>
              </w:rPr>
            </w:pPr>
          </w:p>
        </w:tc>
        <w:tc>
          <w:tcPr>
            <w:tcW w:w="6307" w:type="dxa"/>
            <w:gridSpan w:val="3"/>
          </w:tcPr>
          <w:p w:rsidR="00B35CBF" w:rsidRDefault="00490F36">
            <w:pPr>
              <w:ind w:left="1" w:hanging="3"/>
              <w:jc w:val="center"/>
              <w:textDirection w:val="lrTb"/>
              <w:rPr>
                <w:rFonts w:ascii="Comic Sans MS" w:eastAsia="Comic Sans MS" w:hAnsi="Comic Sans MS" w:cs="Comic Sans MS"/>
                <w:color w:val="1F3864"/>
                <w:sz w:val="28"/>
                <w:szCs w:val="28"/>
                <w:u w:val="single"/>
              </w:rPr>
            </w:pPr>
            <w:r>
              <w:rPr>
                <w:rFonts w:ascii="Comic Sans MS" w:eastAsia="Comic Sans MS" w:hAnsi="Comic Sans MS" w:cs="Comic Sans MS"/>
                <w:b/>
                <w:color w:val="1F3864"/>
                <w:sz w:val="28"/>
                <w:szCs w:val="28"/>
                <w:u w:val="single"/>
              </w:rPr>
              <w:t>How you can help at home.</w:t>
            </w:r>
          </w:p>
          <w:p w:rsidR="00B35CBF" w:rsidRDefault="00490F36">
            <w:pPr>
              <w:numPr>
                <w:ilvl w:val="0"/>
                <w:numId w:val="1"/>
              </w:numPr>
              <w:ind w:left="1" w:hanging="3"/>
              <w:textDirection w:val="lrTb"/>
              <w:rPr>
                <w:rFonts w:ascii="Comic Sans MS" w:eastAsia="Comic Sans MS" w:hAnsi="Comic Sans MS" w:cs="Comic Sans MS"/>
                <w:color w:val="1F3864"/>
                <w:sz w:val="32"/>
                <w:szCs w:val="32"/>
              </w:rPr>
            </w:pPr>
            <w:r>
              <w:rPr>
                <w:rFonts w:ascii="Comic Sans MS" w:eastAsia="Comic Sans MS" w:hAnsi="Comic Sans MS" w:cs="Comic Sans MS"/>
                <w:color w:val="1F3864"/>
                <w:sz w:val="32"/>
                <w:szCs w:val="32"/>
              </w:rPr>
              <w:t>learning times tables</w:t>
            </w:r>
          </w:p>
          <w:p w:rsidR="00B35CBF" w:rsidRDefault="00490F36">
            <w:pPr>
              <w:numPr>
                <w:ilvl w:val="0"/>
                <w:numId w:val="1"/>
              </w:numPr>
              <w:ind w:left="1" w:hanging="3"/>
              <w:textDirection w:val="lrTb"/>
              <w:rPr>
                <w:rFonts w:ascii="Comic Sans MS" w:eastAsia="Comic Sans MS" w:hAnsi="Comic Sans MS" w:cs="Comic Sans MS"/>
                <w:color w:val="1F3864"/>
                <w:sz w:val="32"/>
                <w:szCs w:val="32"/>
              </w:rPr>
            </w:pPr>
            <w:r>
              <w:rPr>
                <w:rFonts w:ascii="Comic Sans MS" w:eastAsia="Comic Sans MS" w:hAnsi="Comic Sans MS" w:cs="Comic Sans MS"/>
                <w:color w:val="1F3864"/>
                <w:sz w:val="32"/>
                <w:szCs w:val="32"/>
              </w:rPr>
              <w:t xml:space="preserve">Encourage the children to regularly use Doodle Learning- </w:t>
            </w:r>
            <w:proofErr w:type="spellStart"/>
            <w:r>
              <w:rPr>
                <w:rFonts w:ascii="Comic Sans MS" w:eastAsia="Comic Sans MS" w:hAnsi="Comic Sans MS" w:cs="Comic Sans MS"/>
                <w:color w:val="1F3864"/>
                <w:sz w:val="32"/>
                <w:szCs w:val="32"/>
              </w:rPr>
              <w:t>Maths,</w:t>
            </w:r>
            <w:bookmarkStart w:id="0" w:name="_GoBack"/>
            <w:bookmarkEnd w:id="0"/>
            <w:r>
              <w:rPr>
                <w:rFonts w:ascii="Comic Sans MS" w:eastAsia="Comic Sans MS" w:hAnsi="Comic Sans MS" w:cs="Comic Sans MS"/>
                <w:color w:val="1F3864"/>
                <w:sz w:val="32"/>
                <w:szCs w:val="32"/>
              </w:rPr>
              <w:t>Tables</w:t>
            </w:r>
            <w:proofErr w:type="spellEnd"/>
            <w:r>
              <w:rPr>
                <w:rFonts w:ascii="Comic Sans MS" w:eastAsia="Comic Sans MS" w:hAnsi="Comic Sans MS" w:cs="Comic Sans MS"/>
                <w:color w:val="1F3864"/>
                <w:sz w:val="32"/>
                <w:szCs w:val="32"/>
              </w:rPr>
              <w:t>, Spelling and English</w:t>
            </w:r>
          </w:p>
          <w:p w:rsidR="00B35CBF" w:rsidRDefault="00490F36">
            <w:pPr>
              <w:numPr>
                <w:ilvl w:val="0"/>
                <w:numId w:val="1"/>
              </w:numPr>
              <w:ind w:left="1" w:hanging="3"/>
              <w:textDirection w:val="lrTb"/>
              <w:rPr>
                <w:rFonts w:ascii="Comic Sans MS" w:eastAsia="Comic Sans MS" w:hAnsi="Comic Sans MS" w:cs="Comic Sans MS"/>
                <w:color w:val="1F3864"/>
                <w:sz w:val="32"/>
                <w:szCs w:val="32"/>
              </w:rPr>
            </w:pPr>
            <w:r>
              <w:rPr>
                <w:rFonts w:ascii="Comic Sans MS" w:eastAsia="Comic Sans MS" w:hAnsi="Comic Sans MS" w:cs="Comic Sans MS"/>
                <w:color w:val="1F3864"/>
                <w:sz w:val="32"/>
                <w:szCs w:val="32"/>
              </w:rPr>
              <w:t xml:space="preserve">reading at home </w:t>
            </w:r>
          </w:p>
          <w:p w:rsidR="00B35CBF" w:rsidRDefault="00490F36">
            <w:pPr>
              <w:numPr>
                <w:ilvl w:val="0"/>
                <w:numId w:val="1"/>
              </w:numPr>
              <w:ind w:left="1" w:hanging="3"/>
              <w:textDirection w:val="lrTb"/>
              <w:rPr>
                <w:rFonts w:ascii="Comic Sans MS" w:eastAsia="Comic Sans MS" w:hAnsi="Comic Sans MS" w:cs="Comic Sans MS"/>
                <w:color w:val="1F3864"/>
              </w:rPr>
            </w:pPr>
            <w:r>
              <w:rPr>
                <w:rFonts w:ascii="Comic Sans MS" w:eastAsia="Comic Sans MS" w:hAnsi="Comic Sans MS" w:cs="Comic Sans MS"/>
                <w:color w:val="1F3864"/>
                <w:sz w:val="32"/>
                <w:szCs w:val="32"/>
              </w:rPr>
              <w:t>telling the time</w:t>
            </w:r>
          </w:p>
        </w:tc>
      </w:tr>
      <w:tr w:rsidR="00B35CBF">
        <w:tc>
          <w:tcPr>
            <w:tcW w:w="14922" w:type="dxa"/>
            <w:gridSpan w:val="5"/>
          </w:tcPr>
          <w:p w:rsidR="00B35CBF" w:rsidRDefault="00490F36">
            <w:pPr>
              <w:ind w:left="1" w:hanging="3"/>
              <w:jc w:val="center"/>
              <w:textDirection w:val="lrTb"/>
              <w:rPr>
                <w:rFonts w:ascii="Comic Sans MS" w:eastAsia="Comic Sans MS" w:hAnsi="Comic Sans MS" w:cs="Comic Sans MS"/>
                <w:color w:val="1F3864"/>
                <w:sz w:val="28"/>
                <w:szCs w:val="28"/>
              </w:rPr>
            </w:pPr>
            <w:r>
              <w:rPr>
                <w:rFonts w:ascii="Comic Sans MS" w:eastAsia="Comic Sans MS" w:hAnsi="Comic Sans MS" w:cs="Comic Sans MS"/>
                <w:color w:val="1F3864"/>
                <w:sz w:val="28"/>
                <w:szCs w:val="28"/>
              </w:rPr>
              <w:t>Our Year 4 Christian value is ‘</w:t>
            </w:r>
            <w:r>
              <w:rPr>
                <w:rFonts w:ascii="Comic Sans MS" w:eastAsia="Comic Sans MS" w:hAnsi="Comic Sans MS" w:cs="Comic Sans MS"/>
                <w:b/>
                <w:color w:val="1F3864"/>
                <w:sz w:val="32"/>
                <w:szCs w:val="32"/>
              </w:rPr>
              <w:t>Hope’.</w:t>
            </w:r>
          </w:p>
        </w:tc>
      </w:tr>
    </w:tbl>
    <w:p w:rsidR="00B35CBF" w:rsidRDefault="00B35CBF">
      <w:pPr>
        <w:ind w:left="0" w:hanging="2"/>
      </w:pPr>
    </w:p>
    <w:sectPr w:rsidR="00B35CBF">
      <w:pgSz w:w="15840" w:h="12240" w:orient="landscape"/>
      <w:pgMar w:top="567" w:right="567" w:bottom="567"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volini">
    <w:altName w:val="Cavolini"/>
    <w:charset w:val="00"/>
    <w:family w:val="script"/>
    <w:pitch w:val="variable"/>
    <w:sig w:usb0="A11526FF" w:usb1="8000000A" w:usb2="00010000" w:usb3="00000000" w:csb0="0000019F" w:csb1="00000000"/>
  </w:font>
  <w:font w:name="Ribeye">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D731F"/>
    <w:multiLevelType w:val="multilevel"/>
    <w:tmpl w:val="94A88692"/>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BF"/>
    <w:rsid w:val="00037CBC"/>
    <w:rsid w:val="00490F36"/>
    <w:rsid w:val="008A5C3E"/>
    <w:rsid w:val="00B35CBF"/>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A516"/>
  <w15:docId w15:val="{52902F19-0482-4C8A-A468-88501DC6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
    <w:pPr>
      <w:tabs>
        <w:tab w:val="center" w:pos="4513"/>
        <w:tab w:val="right" w:pos="9026"/>
      </w:tabs>
    </w:pPr>
  </w:style>
  <w:style w:type="character" w:customStyle="1" w:styleId="FooterChar">
    <w:name w:val="Footer Char"/>
    <w:rPr>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292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RUfx9LX76p7BieUYPmJqbr/Ynw==">CgMxLjA4AHIhMVhyNjlzV1JLMzNpMDNTYzRGMTlSdUkxcHR1cXZ2R3k4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 Luke's Formby</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Mrs R Cocks</cp:lastModifiedBy>
  <cp:revision>4</cp:revision>
  <dcterms:created xsi:type="dcterms:W3CDTF">2025-01-07T13:44:00Z</dcterms:created>
  <dcterms:modified xsi:type="dcterms:W3CDTF">2026-01-05T13:32:00Z</dcterms:modified>
</cp:coreProperties>
</file>