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DE249" w14:textId="00468AE4" w:rsidR="001C4C6E" w:rsidRDefault="00837791" w:rsidP="001C4C6E">
      <w:pPr>
        <w:pStyle w:val="Normal2"/>
        <w:spacing w:line="276" w:lineRule="auto"/>
        <w:jc w:val="left"/>
        <w:rPr>
          <w:rFonts w:ascii="Calibri Light" w:hAnsi="Calibri Light" w:cs="Arial"/>
          <w:b/>
          <w:sz w:val="32"/>
          <w:szCs w:val="32"/>
        </w:rPr>
      </w:pPr>
      <w:r>
        <w:rPr>
          <w:noProof/>
          <w:lang w:eastAsia="en-GB"/>
        </w:rPr>
        <w:drawing>
          <wp:anchor distT="0" distB="0" distL="114300" distR="114300" simplePos="0" relativeHeight="251661312" behindDoc="0" locked="0" layoutInCell="1" allowOverlap="1" wp14:anchorId="2D4AFEBB" wp14:editId="7129A23F">
            <wp:simplePos x="0" y="0"/>
            <wp:positionH relativeFrom="margin">
              <wp:posOffset>2105025</wp:posOffset>
            </wp:positionH>
            <wp:positionV relativeFrom="paragraph">
              <wp:posOffset>-635</wp:posOffset>
            </wp:positionV>
            <wp:extent cx="2143125" cy="200025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36229" t="23341" r="37015" b="26728"/>
                    <a:stretch/>
                  </pic:blipFill>
                  <pic:spPr bwMode="auto">
                    <a:xfrm>
                      <a:off x="0" y="0"/>
                      <a:ext cx="2143125" cy="20002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1CEE40F" w14:textId="77777777" w:rsidR="001C4C6E" w:rsidRDefault="001C4C6E" w:rsidP="001C4C6E">
      <w:pPr>
        <w:pStyle w:val="Normal2"/>
        <w:spacing w:line="276" w:lineRule="auto"/>
        <w:jc w:val="left"/>
        <w:rPr>
          <w:rFonts w:ascii="Calibri Light" w:hAnsi="Calibri Light" w:cs="Arial"/>
          <w:b/>
          <w:sz w:val="32"/>
          <w:szCs w:val="32"/>
        </w:rPr>
      </w:pPr>
    </w:p>
    <w:p w14:paraId="090FEF9D" w14:textId="77777777" w:rsidR="001C4C6E" w:rsidRDefault="001C4C6E" w:rsidP="001C4C6E">
      <w:pPr>
        <w:pStyle w:val="Normal2"/>
        <w:spacing w:line="276" w:lineRule="auto"/>
        <w:jc w:val="left"/>
        <w:rPr>
          <w:rFonts w:ascii="Calibri Light" w:hAnsi="Calibri Light" w:cs="Arial"/>
          <w:b/>
          <w:sz w:val="32"/>
          <w:szCs w:val="32"/>
        </w:rPr>
      </w:pPr>
    </w:p>
    <w:p w14:paraId="43681D8C" w14:textId="77777777" w:rsidR="001C4C6E" w:rsidRDefault="001C4C6E" w:rsidP="001C4C6E">
      <w:pPr>
        <w:pStyle w:val="Normal2"/>
        <w:spacing w:line="276" w:lineRule="auto"/>
        <w:jc w:val="left"/>
        <w:rPr>
          <w:rFonts w:ascii="Calibri Light" w:hAnsi="Calibri Light" w:cs="Arial"/>
          <w:b/>
          <w:sz w:val="32"/>
          <w:szCs w:val="32"/>
        </w:rPr>
      </w:pPr>
    </w:p>
    <w:p w14:paraId="1DBBF041" w14:textId="77777777" w:rsidR="00837791" w:rsidRDefault="00837791" w:rsidP="001C4C6E">
      <w:pPr>
        <w:jc w:val="center"/>
        <w:rPr>
          <w:rFonts w:ascii="SassoonPrimaryType" w:hAnsi="SassoonPrimaryType"/>
          <w:b/>
          <w:sz w:val="96"/>
        </w:rPr>
      </w:pPr>
    </w:p>
    <w:p w14:paraId="0C425097" w14:textId="24EC711B" w:rsidR="001C4C6E" w:rsidRDefault="00C330DE" w:rsidP="001C4C6E">
      <w:pPr>
        <w:jc w:val="center"/>
        <w:rPr>
          <w:rFonts w:ascii="SassoonPrimaryType" w:hAnsi="SassoonPrimaryType"/>
          <w:b/>
          <w:sz w:val="96"/>
        </w:rPr>
      </w:pPr>
      <w:r>
        <w:rPr>
          <w:rFonts w:ascii="SassoonPrimaryType" w:hAnsi="SassoonPrimaryType"/>
          <w:b/>
          <w:sz w:val="96"/>
        </w:rPr>
        <w:t>Whistleblowing</w:t>
      </w:r>
    </w:p>
    <w:p w14:paraId="671A6454" w14:textId="77777777" w:rsidR="001C4C6E" w:rsidRDefault="001C4C6E" w:rsidP="00837791">
      <w:pPr>
        <w:rPr>
          <w:rFonts w:ascii="SassoonPrimaryType" w:hAnsi="SassoonPrimaryType"/>
          <w:b/>
          <w:sz w:val="96"/>
        </w:rPr>
      </w:pPr>
    </w:p>
    <w:p w14:paraId="7A87E28C" w14:textId="77777777" w:rsidR="001C4C6E" w:rsidRDefault="001C4C6E" w:rsidP="001C4C6E">
      <w:pPr>
        <w:jc w:val="center"/>
        <w:rPr>
          <w:rFonts w:ascii="SassoonPrimaryType" w:hAnsi="SassoonPrimaryType"/>
          <w:b/>
          <w:sz w:val="9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7"/>
      </w:tblGrid>
      <w:tr w:rsidR="001C4C6E" w:rsidRPr="007951B0" w14:paraId="26229956" w14:textId="77777777" w:rsidTr="001C4C6E">
        <w:trPr>
          <w:jc w:val="center"/>
        </w:trPr>
        <w:tc>
          <w:tcPr>
            <w:tcW w:w="9854" w:type="dxa"/>
            <w:gridSpan w:val="2"/>
            <w:shd w:val="clear" w:color="auto" w:fill="FFFF00"/>
          </w:tcPr>
          <w:p w14:paraId="4A0B149D" w14:textId="77777777" w:rsidR="001C4C6E" w:rsidRPr="007951B0" w:rsidRDefault="001C4C6E" w:rsidP="00EE5915">
            <w:pPr>
              <w:rPr>
                <w:rFonts w:ascii="SassoonPrimaryType" w:hAnsi="SassoonPrimaryType"/>
                <w:b/>
                <w:sz w:val="20"/>
                <w:szCs w:val="20"/>
              </w:rPr>
            </w:pPr>
            <w:r w:rsidRPr="007951B0">
              <w:rPr>
                <w:rFonts w:ascii="SassoonPrimaryType" w:hAnsi="SassoonPrimaryType"/>
                <w:b/>
                <w:szCs w:val="20"/>
              </w:rPr>
              <w:t>Policy Review Details</w:t>
            </w:r>
          </w:p>
        </w:tc>
      </w:tr>
      <w:tr w:rsidR="001C4C6E" w:rsidRPr="007951B0" w14:paraId="6785AD96" w14:textId="77777777" w:rsidTr="001C4C6E">
        <w:trPr>
          <w:jc w:val="center"/>
        </w:trPr>
        <w:tc>
          <w:tcPr>
            <w:tcW w:w="9854" w:type="dxa"/>
            <w:gridSpan w:val="2"/>
            <w:shd w:val="clear" w:color="auto" w:fill="8DB3E2"/>
          </w:tcPr>
          <w:p w14:paraId="18614AF7" w14:textId="77777777" w:rsidR="001C4C6E" w:rsidRPr="007951B0" w:rsidRDefault="001C4C6E" w:rsidP="00EE5915">
            <w:pPr>
              <w:rPr>
                <w:rFonts w:ascii="SassoonPrimaryType" w:hAnsi="SassoonPrimaryType"/>
                <w:sz w:val="20"/>
                <w:szCs w:val="20"/>
              </w:rPr>
            </w:pPr>
            <w:r w:rsidRPr="007951B0">
              <w:rPr>
                <w:rFonts w:ascii="SassoonPrimaryType" w:hAnsi="SassoonPrimaryType"/>
              </w:rPr>
              <w:t>This policy will be reviewed by the governing body in accordance with the Policy Review Schedule</w:t>
            </w:r>
          </w:p>
        </w:tc>
      </w:tr>
      <w:tr w:rsidR="001C4C6E" w:rsidRPr="007951B0" w14:paraId="42317ABF" w14:textId="77777777" w:rsidTr="001C4C6E">
        <w:trPr>
          <w:jc w:val="center"/>
        </w:trPr>
        <w:tc>
          <w:tcPr>
            <w:tcW w:w="9854" w:type="dxa"/>
            <w:gridSpan w:val="2"/>
            <w:shd w:val="clear" w:color="auto" w:fill="auto"/>
          </w:tcPr>
          <w:p w14:paraId="0E6134C1" w14:textId="390A9649" w:rsidR="001C4C6E" w:rsidRPr="007951B0" w:rsidRDefault="001C4C6E" w:rsidP="00EE5915">
            <w:pPr>
              <w:rPr>
                <w:rFonts w:ascii="SassoonPrimaryType" w:hAnsi="SassoonPrimaryType"/>
                <w:b/>
                <w:sz w:val="20"/>
                <w:szCs w:val="20"/>
              </w:rPr>
            </w:pPr>
            <w:r>
              <w:rPr>
                <w:rFonts w:ascii="SassoonPrimaryType" w:hAnsi="SassoonPrimaryType"/>
                <w:b/>
                <w:sz w:val="20"/>
                <w:szCs w:val="20"/>
              </w:rPr>
              <w:t xml:space="preserve">Date of Issue: </w:t>
            </w:r>
            <w:r w:rsidR="00993C3F">
              <w:rPr>
                <w:rFonts w:ascii="SassoonPrimaryType" w:hAnsi="SassoonPrimaryType"/>
                <w:b/>
                <w:sz w:val="20"/>
                <w:szCs w:val="20"/>
              </w:rPr>
              <w:t>No</w:t>
            </w:r>
            <w:r w:rsidR="00AE2E29">
              <w:rPr>
                <w:rFonts w:ascii="SassoonPrimaryType" w:hAnsi="SassoonPrimaryType"/>
                <w:b/>
                <w:sz w:val="20"/>
                <w:szCs w:val="20"/>
              </w:rPr>
              <w:t>vember 2023</w:t>
            </w:r>
          </w:p>
        </w:tc>
      </w:tr>
      <w:tr w:rsidR="001C4C6E" w:rsidRPr="007951B0" w14:paraId="56C2500B" w14:textId="77777777" w:rsidTr="001C4C6E">
        <w:trPr>
          <w:jc w:val="center"/>
        </w:trPr>
        <w:tc>
          <w:tcPr>
            <w:tcW w:w="4927" w:type="dxa"/>
            <w:shd w:val="clear" w:color="auto" w:fill="auto"/>
          </w:tcPr>
          <w:p w14:paraId="7F3ED8C9" w14:textId="77777777" w:rsidR="001C4C6E" w:rsidRPr="007951B0" w:rsidRDefault="001C4C6E" w:rsidP="00EE5915">
            <w:pPr>
              <w:jc w:val="center"/>
              <w:rPr>
                <w:rFonts w:ascii="SassoonPrimaryType" w:hAnsi="SassoonPrimaryType"/>
                <w:b/>
                <w:sz w:val="20"/>
                <w:szCs w:val="20"/>
              </w:rPr>
            </w:pPr>
          </w:p>
          <w:p w14:paraId="290F8A56" w14:textId="77777777" w:rsidR="001C4C6E" w:rsidRPr="007951B0" w:rsidRDefault="001C4C6E" w:rsidP="00EE5915">
            <w:pPr>
              <w:jc w:val="center"/>
              <w:rPr>
                <w:rFonts w:ascii="SassoonPrimaryType" w:hAnsi="SassoonPrimaryType"/>
                <w:b/>
                <w:sz w:val="20"/>
                <w:szCs w:val="20"/>
              </w:rPr>
            </w:pPr>
          </w:p>
          <w:p w14:paraId="543ACDB2" w14:textId="77777777" w:rsidR="001C4C6E" w:rsidRPr="007951B0" w:rsidRDefault="001C4C6E" w:rsidP="00EE5915">
            <w:pPr>
              <w:jc w:val="center"/>
              <w:rPr>
                <w:rFonts w:ascii="SassoonPrimaryType" w:hAnsi="SassoonPrimaryType"/>
                <w:b/>
                <w:sz w:val="20"/>
                <w:szCs w:val="20"/>
              </w:rPr>
            </w:pPr>
          </w:p>
          <w:p w14:paraId="6EF2184D" w14:textId="77777777" w:rsidR="001C4C6E" w:rsidRPr="007951B0" w:rsidRDefault="001C4C6E" w:rsidP="00EE5915">
            <w:pPr>
              <w:jc w:val="center"/>
              <w:rPr>
                <w:rFonts w:ascii="SassoonPrimaryType" w:hAnsi="SassoonPrimaryType"/>
                <w:b/>
                <w:sz w:val="20"/>
                <w:szCs w:val="20"/>
              </w:rPr>
            </w:pPr>
          </w:p>
        </w:tc>
        <w:tc>
          <w:tcPr>
            <w:tcW w:w="4927" w:type="dxa"/>
            <w:shd w:val="clear" w:color="auto" w:fill="auto"/>
          </w:tcPr>
          <w:p w14:paraId="589B3EBA" w14:textId="77777777" w:rsidR="001C4C6E" w:rsidRPr="007951B0" w:rsidRDefault="001C4C6E" w:rsidP="00EE5915">
            <w:pPr>
              <w:jc w:val="center"/>
              <w:rPr>
                <w:rFonts w:ascii="SassoonPrimaryType" w:hAnsi="SassoonPrimaryType"/>
                <w:b/>
                <w:sz w:val="20"/>
                <w:szCs w:val="20"/>
              </w:rPr>
            </w:pPr>
            <w:r>
              <w:rPr>
                <w:noProof/>
                <w:lang w:val="en-GB" w:eastAsia="en-GB"/>
              </w:rPr>
              <w:drawing>
                <wp:anchor distT="0" distB="0" distL="114300" distR="114300" simplePos="0" relativeHeight="251659264" behindDoc="1" locked="0" layoutInCell="1" allowOverlap="1" wp14:anchorId="2238E6A1" wp14:editId="7BF4627C">
                  <wp:simplePos x="0" y="0"/>
                  <wp:positionH relativeFrom="column">
                    <wp:posOffset>738505</wp:posOffset>
                  </wp:positionH>
                  <wp:positionV relativeFrom="paragraph">
                    <wp:posOffset>67945</wp:posOffset>
                  </wp:positionV>
                  <wp:extent cx="1495425" cy="485775"/>
                  <wp:effectExtent l="0" t="0" r="9525" b="9525"/>
                  <wp:wrapTight wrapText="bothSides">
                    <wp:wrapPolygon edited="0">
                      <wp:start x="0" y="0"/>
                      <wp:lineTo x="0" y="21176"/>
                      <wp:lineTo x="21462" y="21176"/>
                      <wp:lineTo x="21462" y="0"/>
                      <wp:lineTo x="0" y="0"/>
                    </wp:wrapPolygon>
                  </wp:wrapTight>
                  <wp:docPr id="1" name="Picture 1" descr="cid:image001.jpg@01D7171C.37A6F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7171C.37A6F25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495425" cy="4857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1C4C6E" w:rsidRPr="007951B0" w14:paraId="553B0DBD" w14:textId="77777777" w:rsidTr="001C4C6E">
        <w:trPr>
          <w:jc w:val="center"/>
        </w:trPr>
        <w:tc>
          <w:tcPr>
            <w:tcW w:w="4927" w:type="dxa"/>
            <w:shd w:val="clear" w:color="auto" w:fill="auto"/>
          </w:tcPr>
          <w:p w14:paraId="7785941A" w14:textId="77777777" w:rsidR="001C4C6E" w:rsidRPr="007951B0" w:rsidRDefault="001C4C6E" w:rsidP="00EE5915">
            <w:pPr>
              <w:rPr>
                <w:rFonts w:ascii="SassoonPrimaryType" w:hAnsi="SassoonPrimaryType"/>
                <w:b/>
                <w:sz w:val="20"/>
                <w:szCs w:val="20"/>
              </w:rPr>
            </w:pPr>
            <w:r w:rsidRPr="007951B0">
              <w:rPr>
                <w:rFonts w:ascii="SassoonPrimaryType" w:hAnsi="SassoonPrimaryType"/>
                <w:b/>
                <w:sz w:val="20"/>
                <w:szCs w:val="20"/>
              </w:rPr>
              <w:t>Chair of Governors’ Signature</w:t>
            </w:r>
          </w:p>
        </w:tc>
        <w:tc>
          <w:tcPr>
            <w:tcW w:w="4927" w:type="dxa"/>
            <w:shd w:val="clear" w:color="auto" w:fill="auto"/>
          </w:tcPr>
          <w:p w14:paraId="5A8FAF0B" w14:textId="77777777" w:rsidR="001C4C6E" w:rsidRPr="007951B0" w:rsidRDefault="001C4C6E" w:rsidP="00EE5915">
            <w:pPr>
              <w:rPr>
                <w:rFonts w:ascii="SassoonPrimaryType" w:hAnsi="SassoonPrimaryType"/>
                <w:b/>
                <w:sz w:val="20"/>
                <w:szCs w:val="20"/>
              </w:rPr>
            </w:pPr>
            <w:r w:rsidRPr="007951B0">
              <w:rPr>
                <w:rFonts w:ascii="SassoonPrimaryType" w:hAnsi="SassoonPrimaryType"/>
                <w:b/>
                <w:sz w:val="20"/>
                <w:szCs w:val="20"/>
              </w:rPr>
              <w:t>Headteacher’s Signature</w:t>
            </w:r>
          </w:p>
        </w:tc>
      </w:tr>
      <w:tr w:rsidR="001C4C6E" w:rsidRPr="007951B0" w14:paraId="4F143455" w14:textId="77777777" w:rsidTr="001C4C6E">
        <w:trPr>
          <w:jc w:val="center"/>
        </w:trPr>
        <w:tc>
          <w:tcPr>
            <w:tcW w:w="9854" w:type="dxa"/>
            <w:gridSpan w:val="2"/>
            <w:shd w:val="clear" w:color="auto" w:fill="auto"/>
          </w:tcPr>
          <w:p w14:paraId="558AF635" w14:textId="538195D0" w:rsidR="001C4C6E" w:rsidRPr="007951B0" w:rsidRDefault="001C4C6E" w:rsidP="00EE5915">
            <w:pPr>
              <w:rPr>
                <w:rFonts w:ascii="SassoonPrimaryType" w:hAnsi="SassoonPrimaryType"/>
                <w:b/>
                <w:sz w:val="20"/>
                <w:szCs w:val="20"/>
              </w:rPr>
            </w:pPr>
            <w:r w:rsidRPr="007951B0">
              <w:rPr>
                <w:rFonts w:ascii="SassoonPrimaryType" w:hAnsi="SassoonPrimaryType"/>
                <w:b/>
                <w:sz w:val="20"/>
                <w:szCs w:val="20"/>
              </w:rPr>
              <w:t>Date of next review:</w:t>
            </w:r>
            <w:r w:rsidR="0088321D">
              <w:rPr>
                <w:rFonts w:ascii="SassoonPrimaryType" w:hAnsi="SassoonPrimaryType"/>
                <w:b/>
                <w:sz w:val="20"/>
                <w:szCs w:val="20"/>
              </w:rPr>
              <w:t xml:space="preserve"> </w:t>
            </w:r>
            <w:r w:rsidR="00AE2E29">
              <w:rPr>
                <w:rFonts w:ascii="SassoonPrimaryType" w:hAnsi="SassoonPrimaryType"/>
                <w:b/>
                <w:sz w:val="20"/>
                <w:szCs w:val="20"/>
              </w:rPr>
              <w:t>November 2026</w:t>
            </w:r>
          </w:p>
        </w:tc>
      </w:tr>
    </w:tbl>
    <w:p w14:paraId="55287BFE" w14:textId="2D5D2A00" w:rsidR="001C4C6E" w:rsidRDefault="001C4C6E" w:rsidP="001C4C6E">
      <w:pPr>
        <w:pStyle w:val="Normal2"/>
        <w:spacing w:line="276" w:lineRule="auto"/>
        <w:jc w:val="left"/>
        <w:rPr>
          <w:rFonts w:ascii="Calibri Light" w:hAnsi="Calibri Light" w:cs="Arial"/>
          <w:b/>
          <w:sz w:val="32"/>
          <w:szCs w:val="32"/>
        </w:rPr>
      </w:pPr>
    </w:p>
    <w:p w14:paraId="6A2108E1" w14:textId="105E9980" w:rsidR="00AE2E29" w:rsidRDefault="00AE2E29" w:rsidP="001C4C6E">
      <w:pPr>
        <w:pStyle w:val="Normal2"/>
        <w:spacing w:line="276" w:lineRule="auto"/>
        <w:jc w:val="left"/>
        <w:rPr>
          <w:rFonts w:ascii="Calibri Light" w:hAnsi="Calibri Light" w:cs="Arial"/>
          <w:b/>
          <w:sz w:val="32"/>
          <w:szCs w:val="32"/>
        </w:rPr>
      </w:pPr>
    </w:p>
    <w:p w14:paraId="18337D59" w14:textId="77777777" w:rsidR="00AE2E29" w:rsidRDefault="00AE2E29" w:rsidP="001C4C6E">
      <w:pPr>
        <w:pStyle w:val="Normal2"/>
        <w:spacing w:line="276" w:lineRule="auto"/>
        <w:jc w:val="left"/>
        <w:rPr>
          <w:rFonts w:ascii="Calibri Light" w:hAnsi="Calibri Light" w:cs="Arial"/>
          <w:b/>
          <w:sz w:val="32"/>
          <w:szCs w:val="32"/>
        </w:rPr>
      </w:pPr>
    </w:p>
    <w:p w14:paraId="0D299452" w14:textId="77777777" w:rsidR="00C330DE" w:rsidRPr="00C330DE" w:rsidRDefault="00C330DE" w:rsidP="00C330DE"/>
    <w:p w14:paraId="0F2BC77D" w14:textId="77777777" w:rsidR="00C330DE" w:rsidRPr="00DB1C8F" w:rsidRDefault="00C330DE" w:rsidP="00C330DE"/>
    <w:sdt>
      <w:sdtPr>
        <w:rPr>
          <w:rFonts w:ascii="Times New Roman" w:eastAsia="Times New Roman" w:hAnsi="Times New Roman" w:cs="Times New Roman"/>
          <w:b w:val="0"/>
          <w:i w:val="0"/>
          <w:color w:val="auto"/>
          <w:sz w:val="24"/>
          <w:szCs w:val="20"/>
          <w:lang w:val="en-GB"/>
        </w:rPr>
        <w:id w:val="-6368916"/>
        <w:docPartObj>
          <w:docPartGallery w:val="Table of Contents"/>
          <w:docPartUnique/>
        </w:docPartObj>
      </w:sdtPr>
      <w:sdtEndPr>
        <w:rPr>
          <w:rFonts w:asciiTheme="minorHAnsi" w:eastAsiaTheme="minorEastAsia" w:hAnsiTheme="minorHAnsi" w:cstheme="minorBidi"/>
          <w:bCs/>
          <w:noProof/>
          <w:szCs w:val="24"/>
          <w:lang w:val="en-US"/>
        </w:rPr>
      </w:sdtEndPr>
      <w:sdtContent>
        <w:p w14:paraId="1D90B4A5" w14:textId="77777777" w:rsidR="00C330DE" w:rsidRDefault="00C330DE" w:rsidP="00C330DE">
          <w:pPr>
            <w:pStyle w:val="TOCHeading"/>
          </w:pPr>
          <w:r>
            <w:t>Contents</w:t>
          </w:r>
        </w:p>
        <w:p w14:paraId="536ED430" w14:textId="77777777" w:rsidR="00C330DE" w:rsidRDefault="00C330DE" w:rsidP="00C330DE">
          <w:pPr>
            <w:pStyle w:val="TOC1"/>
            <w:tabs>
              <w:tab w:val="right" w:leader="dot" w:pos="10070"/>
            </w:tabs>
            <w:rPr>
              <w:rFonts w:asciiTheme="minorHAnsi" w:eastAsiaTheme="minorEastAsia" w:hAnsiTheme="minorHAnsi" w:cstheme="minorBidi"/>
              <w:noProof/>
              <w:sz w:val="22"/>
              <w:szCs w:val="22"/>
              <w:lang w:eastAsia="en-GB"/>
            </w:rPr>
          </w:pPr>
          <w:r>
            <w:fldChar w:fldCharType="begin"/>
          </w:r>
          <w:r>
            <w:instrText xml:space="preserve"> TOC \o "1-3" \h \z \u </w:instrText>
          </w:r>
          <w:r>
            <w:fldChar w:fldCharType="separate"/>
          </w:r>
          <w:hyperlink w:anchor="_Toc110858235" w:history="1">
            <w:r w:rsidRPr="00221552">
              <w:rPr>
                <w:rStyle w:val="Hyperlink"/>
                <w:rFonts w:ascii="Arial" w:hAnsi="Arial"/>
                <w:b/>
                <w:bCs/>
                <w:noProof/>
              </w:rPr>
              <w:t>Introduction</w:t>
            </w:r>
            <w:r>
              <w:rPr>
                <w:noProof/>
                <w:webHidden/>
              </w:rPr>
              <w:tab/>
            </w:r>
            <w:r>
              <w:rPr>
                <w:noProof/>
                <w:webHidden/>
              </w:rPr>
              <w:fldChar w:fldCharType="begin"/>
            </w:r>
            <w:r>
              <w:rPr>
                <w:noProof/>
                <w:webHidden/>
              </w:rPr>
              <w:instrText xml:space="preserve"> PAGEREF _Toc110858235 \h </w:instrText>
            </w:r>
            <w:r>
              <w:rPr>
                <w:noProof/>
                <w:webHidden/>
              </w:rPr>
            </w:r>
            <w:r>
              <w:rPr>
                <w:noProof/>
                <w:webHidden/>
              </w:rPr>
              <w:fldChar w:fldCharType="separate"/>
            </w:r>
            <w:r>
              <w:rPr>
                <w:noProof/>
                <w:webHidden/>
              </w:rPr>
              <w:t>3</w:t>
            </w:r>
            <w:r>
              <w:rPr>
                <w:noProof/>
                <w:webHidden/>
              </w:rPr>
              <w:fldChar w:fldCharType="end"/>
            </w:r>
          </w:hyperlink>
        </w:p>
        <w:p w14:paraId="5DCF22C2" w14:textId="77777777" w:rsidR="00C330DE" w:rsidRDefault="00266B40" w:rsidP="00C330DE">
          <w:pPr>
            <w:pStyle w:val="TOC1"/>
            <w:tabs>
              <w:tab w:val="right" w:leader="dot" w:pos="10070"/>
            </w:tabs>
            <w:rPr>
              <w:rFonts w:asciiTheme="minorHAnsi" w:eastAsiaTheme="minorEastAsia" w:hAnsiTheme="minorHAnsi" w:cstheme="minorBidi"/>
              <w:noProof/>
              <w:sz w:val="22"/>
              <w:szCs w:val="22"/>
              <w:lang w:eastAsia="en-GB"/>
            </w:rPr>
          </w:pPr>
          <w:hyperlink w:anchor="_Toc110858236" w:history="1">
            <w:r w:rsidR="00C330DE" w:rsidRPr="00221552">
              <w:rPr>
                <w:rStyle w:val="Hyperlink"/>
                <w:rFonts w:ascii="Arial" w:eastAsia="Arial" w:hAnsi="Arial"/>
                <w:b/>
                <w:bCs/>
                <w:noProof/>
              </w:rPr>
              <w:t>Our assurances to you</w:t>
            </w:r>
            <w:r w:rsidR="00C330DE">
              <w:rPr>
                <w:noProof/>
                <w:webHidden/>
              </w:rPr>
              <w:tab/>
            </w:r>
            <w:r w:rsidR="00C330DE">
              <w:rPr>
                <w:noProof/>
                <w:webHidden/>
              </w:rPr>
              <w:fldChar w:fldCharType="begin"/>
            </w:r>
            <w:r w:rsidR="00C330DE">
              <w:rPr>
                <w:noProof/>
                <w:webHidden/>
              </w:rPr>
              <w:instrText xml:space="preserve"> PAGEREF _Toc110858236 \h </w:instrText>
            </w:r>
            <w:r w:rsidR="00C330DE">
              <w:rPr>
                <w:noProof/>
                <w:webHidden/>
              </w:rPr>
            </w:r>
            <w:r w:rsidR="00C330DE">
              <w:rPr>
                <w:noProof/>
                <w:webHidden/>
              </w:rPr>
              <w:fldChar w:fldCharType="separate"/>
            </w:r>
            <w:r w:rsidR="00C330DE">
              <w:rPr>
                <w:noProof/>
                <w:webHidden/>
              </w:rPr>
              <w:t>4</w:t>
            </w:r>
            <w:r w:rsidR="00C330DE">
              <w:rPr>
                <w:noProof/>
                <w:webHidden/>
              </w:rPr>
              <w:fldChar w:fldCharType="end"/>
            </w:r>
          </w:hyperlink>
        </w:p>
        <w:p w14:paraId="6E7546D6" w14:textId="77777777" w:rsidR="00C330DE" w:rsidRDefault="00266B40" w:rsidP="00C330DE">
          <w:pPr>
            <w:pStyle w:val="TOC2"/>
            <w:tabs>
              <w:tab w:val="right" w:leader="dot" w:pos="10070"/>
            </w:tabs>
            <w:rPr>
              <w:rFonts w:asciiTheme="minorHAnsi" w:eastAsiaTheme="minorEastAsia" w:hAnsiTheme="minorHAnsi" w:cstheme="minorBidi"/>
              <w:noProof/>
              <w:sz w:val="22"/>
              <w:szCs w:val="22"/>
              <w:lang w:eastAsia="en-GB"/>
            </w:rPr>
          </w:pPr>
          <w:hyperlink w:anchor="_Toc110858237" w:history="1">
            <w:r w:rsidR="00C330DE" w:rsidRPr="00221552">
              <w:rPr>
                <w:rStyle w:val="Hyperlink"/>
                <w:rFonts w:ascii="Arial" w:eastAsia="Arial" w:hAnsi="Arial" w:cs="Arial"/>
                <w:b/>
                <w:bCs/>
                <w:noProof/>
              </w:rPr>
              <w:t>Your safety</w:t>
            </w:r>
            <w:r w:rsidR="00C330DE">
              <w:rPr>
                <w:noProof/>
                <w:webHidden/>
              </w:rPr>
              <w:tab/>
            </w:r>
            <w:r w:rsidR="00C330DE">
              <w:rPr>
                <w:noProof/>
                <w:webHidden/>
              </w:rPr>
              <w:fldChar w:fldCharType="begin"/>
            </w:r>
            <w:r w:rsidR="00C330DE">
              <w:rPr>
                <w:noProof/>
                <w:webHidden/>
              </w:rPr>
              <w:instrText xml:space="preserve"> PAGEREF _Toc110858237 \h </w:instrText>
            </w:r>
            <w:r w:rsidR="00C330DE">
              <w:rPr>
                <w:noProof/>
                <w:webHidden/>
              </w:rPr>
            </w:r>
            <w:r w:rsidR="00C330DE">
              <w:rPr>
                <w:noProof/>
                <w:webHidden/>
              </w:rPr>
              <w:fldChar w:fldCharType="separate"/>
            </w:r>
            <w:r w:rsidR="00C330DE">
              <w:rPr>
                <w:noProof/>
                <w:webHidden/>
              </w:rPr>
              <w:t>4</w:t>
            </w:r>
            <w:r w:rsidR="00C330DE">
              <w:rPr>
                <w:noProof/>
                <w:webHidden/>
              </w:rPr>
              <w:fldChar w:fldCharType="end"/>
            </w:r>
          </w:hyperlink>
        </w:p>
        <w:p w14:paraId="242B8232" w14:textId="77777777" w:rsidR="00C330DE" w:rsidRDefault="00266B40" w:rsidP="00C330DE">
          <w:pPr>
            <w:pStyle w:val="TOC2"/>
            <w:tabs>
              <w:tab w:val="right" w:leader="dot" w:pos="10070"/>
            </w:tabs>
            <w:rPr>
              <w:rFonts w:asciiTheme="minorHAnsi" w:eastAsiaTheme="minorEastAsia" w:hAnsiTheme="minorHAnsi" w:cstheme="minorBidi"/>
              <w:noProof/>
              <w:sz w:val="22"/>
              <w:szCs w:val="22"/>
              <w:lang w:eastAsia="en-GB"/>
            </w:rPr>
          </w:pPr>
          <w:hyperlink w:anchor="_Toc110858238" w:history="1">
            <w:r w:rsidR="00C330DE" w:rsidRPr="00221552">
              <w:rPr>
                <w:rStyle w:val="Hyperlink"/>
                <w:rFonts w:ascii="Arial" w:eastAsia="Arial" w:hAnsi="Arial"/>
                <w:b/>
                <w:bCs/>
                <w:noProof/>
              </w:rPr>
              <w:t>Your confidence</w:t>
            </w:r>
            <w:r w:rsidR="00C330DE">
              <w:rPr>
                <w:noProof/>
                <w:webHidden/>
              </w:rPr>
              <w:tab/>
            </w:r>
            <w:r w:rsidR="00C330DE">
              <w:rPr>
                <w:noProof/>
                <w:webHidden/>
              </w:rPr>
              <w:fldChar w:fldCharType="begin"/>
            </w:r>
            <w:r w:rsidR="00C330DE">
              <w:rPr>
                <w:noProof/>
                <w:webHidden/>
              </w:rPr>
              <w:instrText xml:space="preserve"> PAGEREF _Toc110858238 \h </w:instrText>
            </w:r>
            <w:r w:rsidR="00C330DE">
              <w:rPr>
                <w:noProof/>
                <w:webHidden/>
              </w:rPr>
            </w:r>
            <w:r w:rsidR="00C330DE">
              <w:rPr>
                <w:noProof/>
                <w:webHidden/>
              </w:rPr>
              <w:fldChar w:fldCharType="separate"/>
            </w:r>
            <w:r w:rsidR="00C330DE">
              <w:rPr>
                <w:noProof/>
                <w:webHidden/>
              </w:rPr>
              <w:t>4</w:t>
            </w:r>
            <w:r w:rsidR="00C330DE">
              <w:rPr>
                <w:noProof/>
                <w:webHidden/>
              </w:rPr>
              <w:fldChar w:fldCharType="end"/>
            </w:r>
          </w:hyperlink>
        </w:p>
        <w:p w14:paraId="342E74C8" w14:textId="77777777" w:rsidR="00C330DE" w:rsidRDefault="00266B40" w:rsidP="00C330DE">
          <w:pPr>
            <w:pStyle w:val="TOC1"/>
            <w:tabs>
              <w:tab w:val="right" w:leader="dot" w:pos="10070"/>
            </w:tabs>
            <w:rPr>
              <w:rFonts w:asciiTheme="minorHAnsi" w:eastAsiaTheme="minorEastAsia" w:hAnsiTheme="minorHAnsi" w:cstheme="minorBidi"/>
              <w:noProof/>
              <w:sz w:val="22"/>
              <w:szCs w:val="22"/>
              <w:lang w:eastAsia="en-GB"/>
            </w:rPr>
          </w:pPr>
          <w:hyperlink w:anchor="_Toc110858239" w:history="1">
            <w:r w:rsidR="00C330DE" w:rsidRPr="00221552">
              <w:rPr>
                <w:rStyle w:val="Hyperlink"/>
                <w:rFonts w:ascii="Arial" w:hAnsi="Arial"/>
                <w:b/>
                <w:bCs/>
                <w:noProof/>
              </w:rPr>
              <w:t>How to raise a concern internally</w:t>
            </w:r>
            <w:r w:rsidR="00C330DE">
              <w:rPr>
                <w:noProof/>
                <w:webHidden/>
              </w:rPr>
              <w:tab/>
            </w:r>
            <w:r w:rsidR="00C330DE">
              <w:rPr>
                <w:noProof/>
                <w:webHidden/>
              </w:rPr>
              <w:fldChar w:fldCharType="begin"/>
            </w:r>
            <w:r w:rsidR="00C330DE">
              <w:rPr>
                <w:noProof/>
                <w:webHidden/>
              </w:rPr>
              <w:instrText xml:space="preserve"> PAGEREF _Toc110858239 \h </w:instrText>
            </w:r>
            <w:r w:rsidR="00C330DE">
              <w:rPr>
                <w:noProof/>
                <w:webHidden/>
              </w:rPr>
            </w:r>
            <w:r w:rsidR="00C330DE">
              <w:rPr>
                <w:noProof/>
                <w:webHidden/>
              </w:rPr>
              <w:fldChar w:fldCharType="separate"/>
            </w:r>
            <w:r w:rsidR="00C330DE">
              <w:rPr>
                <w:noProof/>
                <w:webHidden/>
              </w:rPr>
              <w:t>5</w:t>
            </w:r>
            <w:r w:rsidR="00C330DE">
              <w:rPr>
                <w:noProof/>
                <w:webHidden/>
              </w:rPr>
              <w:fldChar w:fldCharType="end"/>
            </w:r>
          </w:hyperlink>
        </w:p>
        <w:p w14:paraId="7542F478" w14:textId="77777777" w:rsidR="00C330DE" w:rsidRDefault="00266B40" w:rsidP="00C330DE">
          <w:pPr>
            <w:pStyle w:val="TOC2"/>
            <w:tabs>
              <w:tab w:val="right" w:leader="dot" w:pos="10070"/>
            </w:tabs>
            <w:rPr>
              <w:rFonts w:asciiTheme="minorHAnsi" w:eastAsiaTheme="minorEastAsia" w:hAnsiTheme="minorHAnsi" w:cstheme="minorBidi"/>
              <w:noProof/>
              <w:sz w:val="22"/>
              <w:szCs w:val="22"/>
              <w:lang w:eastAsia="en-GB"/>
            </w:rPr>
          </w:pPr>
          <w:hyperlink w:anchor="_Toc110858240" w:history="1">
            <w:r w:rsidR="00C330DE" w:rsidRPr="00221552">
              <w:rPr>
                <w:rStyle w:val="Hyperlink"/>
                <w:rFonts w:ascii="Arial" w:hAnsi="Arial"/>
                <w:b/>
                <w:bCs/>
                <w:noProof/>
              </w:rPr>
              <w:t>Step one – Your line manager or Headteacher</w:t>
            </w:r>
            <w:r w:rsidR="00C330DE">
              <w:rPr>
                <w:noProof/>
                <w:webHidden/>
              </w:rPr>
              <w:tab/>
            </w:r>
            <w:r w:rsidR="00C330DE">
              <w:rPr>
                <w:noProof/>
                <w:webHidden/>
              </w:rPr>
              <w:fldChar w:fldCharType="begin"/>
            </w:r>
            <w:r w:rsidR="00C330DE">
              <w:rPr>
                <w:noProof/>
                <w:webHidden/>
              </w:rPr>
              <w:instrText xml:space="preserve"> PAGEREF _Toc110858240 \h </w:instrText>
            </w:r>
            <w:r w:rsidR="00C330DE">
              <w:rPr>
                <w:noProof/>
                <w:webHidden/>
              </w:rPr>
            </w:r>
            <w:r w:rsidR="00C330DE">
              <w:rPr>
                <w:noProof/>
                <w:webHidden/>
              </w:rPr>
              <w:fldChar w:fldCharType="separate"/>
            </w:r>
            <w:r w:rsidR="00C330DE">
              <w:rPr>
                <w:noProof/>
                <w:webHidden/>
              </w:rPr>
              <w:t>5</w:t>
            </w:r>
            <w:r w:rsidR="00C330DE">
              <w:rPr>
                <w:noProof/>
                <w:webHidden/>
              </w:rPr>
              <w:fldChar w:fldCharType="end"/>
            </w:r>
          </w:hyperlink>
        </w:p>
        <w:p w14:paraId="24A99B4D" w14:textId="77777777" w:rsidR="00C330DE" w:rsidRDefault="00266B40" w:rsidP="00C330DE">
          <w:pPr>
            <w:pStyle w:val="TOC2"/>
            <w:tabs>
              <w:tab w:val="right" w:leader="dot" w:pos="10070"/>
            </w:tabs>
            <w:rPr>
              <w:rFonts w:asciiTheme="minorHAnsi" w:eastAsiaTheme="minorEastAsia" w:hAnsiTheme="minorHAnsi" w:cstheme="minorBidi"/>
              <w:noProof/>
              <w:sz w:val="22"/>
              <w:szCs w:val="22"/>
              <w:lang w:eastAsia="en-GB"/>
            </w:rPr>
          </w:pPr>
          <w:hyperlink w:anchor="_Toc110858241" w:history="1">
            <w:r w:rsidR="00C330DE" w:rsidRPr="00221552">
              <w:rPr>
                <w:rStyle w:val="Hyperlink"/>
                <w:rFonts w:ascii="Arial" w:eastAsia="Arial" w:hAnsi="Arial"/>
                <w:b/>
                <w:bCs/>
                <w:noProof/>
              </w:rPr>
              <w:t>Step two – Your named Governor</w:t>
            </w:r>
            <w:r w:rsidR="00C330DE">
              <w:rPr>
                <w:noProof/>
                <w:webHidden/>
              </w:rPr>
              <w:tab/>
            </w:r>
            <w:r w:rsidR="00C330DE">
              <w:rPr>
                <w:noProof/>
                <w:webHidden/>
              </w:rPr>
              <w:fldChar w:fldCharType="begin"/>
            </w:r>
            <w:r w:rsidR="00C330DE">
              <w:rPr>
                <w:noProof/>
                <w:webHidden/>
              </w:rPr>
              <w:instrText xml:space="preserve"> PAGEREF _Toc110858241 \h </w:instrText>
            </w:r>
            <w:r w:rsidR="00C330DE">
              <w:rPr>
                <w:noProof/>
                <w:webHidden/>
              </w:rPr>
            </w:r>
            <w:r w:rsidR="00C330DE">
              <w:rPr>
                <w:noProof/>
                <w:webHidden/>
              </w:rPr>
              <w:fldChar w:fldCharType="separate"/>
            </w:r>
            <w:r w:rsidR="00C330DE">
              <w:rPr>
                <w:noProof/>
                <w:webHidden/>
              </w:rPr>
              <w:t>5</w:t>
            </w:r>
            <w:r w:rsidR="00C330DE">
              <w:rPr>
                <w:noProof/>
                <w:webHidden/>
              </w:rPr>
              <w:fldChar w:fldCharType="end"/>
            </w:r>
          </w:hyperlink>
        </w:p>
        <w:p w14:paraId="19B7AE9E" w14:textId="77777777" w:rsidR="00C330DE" w:rsidRDefault="00266B40" w:rsidP="00C330DE">
          <w:pPr>
            <w:pStyle w:val="TOC2"/>
            <w:tabs>
              <w:tab w:val="right" w:leader="dot" w:pos="10070"/>
            </w:tabs>
            <w:rPr>
              <w:rFonts w:asciiTheme="minorHAnsi" w:eastAsiaTheme="minorEastAsia" w:hAnsiTheme="minorHAnsi" w:cstheme="minorBidi"/>
              <w:noProof/>
              <w:sz w:val="22"/>
              <w:szCs w:val="22"/>
              <w:lang w:eastAsia="en-GB"/>
            </w:rPr>
          </w:pPr>
          <w:hyperlink w:anchor="_Toc110858242" w:history="1">
            <w:r w:rsidR="00C330DE" w:rsidRPr="00221552">
              <w:rPr>
                <w:rStyle w:val="Hyperlink"/>
                <w:rFonts w:ascii="Arial" w:eastAsia="Arial" w:hAnsi="Arial"/>
                <w:b/>
                <w:bCs/>
                <w:noProof/>
              </w:rPr>
              <w:t>Step three – Salford City Council’s internal audit team</w:t>
            </w:r>
            <w:r w:rsidR="00C330DE">
              <w:rPr>
                <w:noProof/>
                <w:webHidden/>
              </w:rPr>
              <w:tab/>
            </w:r>
            <w:r w:rsidR="00C330DE">
              <w:rPr>
                <w:noProof/>
                <w:webHidden/>
              </w:rPr>
              <w:fldChar w:fldCharType="begin"/>
            </w:r>
            <w:r w:rsidR="00C330DE">
              <w:rPr>
                <w:noProof/>
                <w:webHidden/>
              </w:rPr>
              <w:instrText xml:space="preserve"> PAGEREF _Toc110858242 \h </w:instrText>
            </w:r>
            <w:r w:rsidR="00C330DE">
              <w:rPr>
                <w:noProof/>
                <w:webHidden/>
              </w:rPr>
            </w:r>
            <w:r w:rsidR="00C330DE">
              <w:rPr>
                <w:noProof/>
                <w:webHidden/>
              </w:rPr>
              <w:fldChar w:fldCharType="separate"/>
            </w:r>
            <w:r w:rsidR="00C330DE">
              <w:rPr>
                <w:noProof/>
                <w:webHidden/>
              </w:rPr>
              <w:t>5</w:t>
            </w:r>
            <w:r w:rsidR="00C330DE">
              <w:rPr>
                <w:noProof/>
                <w:webHidden/>
              </w:rPr>
              <w:fldChar w:fldCharType="end"/>
            </w:r>
          </w:hyperlink>
        </w:p>
        <w:p w14:paraId="36B2AE7A" w14:textId="77777777" w:rsidR="00C330DE" w:rsidRDefault="00266B40" w:rsidP="00C330DE">
          <w:pPr>
            <w:pStyle w:val="TOC2"/>
            <w:tabs>
              <w:tab w:val="right" w:leader="dot" w:pos="10070"/>
            </w:tabs>
            <w:rPr>
              <w:rFonts w:asciiTheme="minorHAnsi" w:eastAsiaTheme="minorEastAsia" w:hAnsiTheme="minorHAnsi" w:cstheme="minorBidi"/>
              <w:noProof/>
              <w:sz w:val="22"/>
              <w:szCs w:val="22"/>
              <w:lang w:eastAsia="en-GB"/>
            </w:rPr>
          </w:pPr>
          <w:hyperlink w:anchor="_Toc110858243" w:history="1">
            <w:r w:rsidR="00C330DE" w:rsidRPr="00221552">
              <w:rPr>
                <w:rStyle w:val="Hyperlink"/>
                <w:rFonts w:ascii="Arial" w:eastAsia="Arial" w:hAnsi="Arial"/>
                <w:b/>
                <w:bCs/>
                <w:noProof/>
              </w:rPr>
              <w:t>Step four – Salford City Council’s Management</w:t>
            </w:r>
            <w:r w:rsidR="00C330DE">
              <w:rPr>
                <w:noProof/>
                <w:webHidden/>
              </w:rPr>
              <w:tab/>
            </w:r>
            <w:r w:rsidR="00C330DE">
              <w:rPr>
                <w:noProof/>
                <w:webHidden/>
              </w:rPr>
              <w:fldChar w:fldCharType="begin"/>
            </w:r>
            <w:r w:rsidR="00C330DE">
              <w:rPr>
                <w:noProof/>
                <w:webHidden/>
              </w:rPr>
              <w:instrText xml:space="preserve"> PAGEREF _Toc110858243 \h </w:instrText>
            </w:r>
            <w:r w:rsidR="00C330DE">
              <w:rPr>
                <w:noProof/>
                <w:webHidden/>
              </w:rPr>
            </w:r>
            <w:r w:rsidR="00C330DE">
              <w:rPr>
                <w:noProof/>
                <w:webHidden/>
              </w:rPr>
              <w:fldChar w:fldCharType="separate"/>
            </w:r>
            <w:r w:rsidR="00C330DE">
              <w:rPr>
                <w:noProof/>
                <w:webHidden/>
              </w:rPr>
              <w:t>6</w:t>
            </w:r>
            <w:r w:rsidR="00C330DE">
              <w:rPr>
                <w:noProof/>
                <w:webHidden/>
              </w:rPr>
              <w:fldChar w:fldCharType="end"/>
            </w:r>
          </w:hyperlink>
        </w:p>
        <w:p w14:paraId="7FDC584E" w14:textId="77777777" w:rsidR="00C330DE" w:rsidRDefault="00266B40" w:rsidP="00C330DE">
          <w:pPr>
            <w:pStyle w:val="TOC1"/>
            <w:tabs>
              <w:tab w:val="right" w:leader="dot" w:pos="10070"/>
            </w:tabs>
            <w:rPr>
              <w:rFonts w:asciiTheme="minorHAnsi" w:eastAsiaTheme="minorEastAsia" w:hAnsiTheme="minorHAnsi" w:cstheme="minorBidi"/>
              <w:noProof/>
              <w:sz w:val="22"/>
              <w:szCs w:val="22"/>
              <w:lang w:eastAsia="en-GB"/>
            </w:rPr>
          </w:pPr>
          <w:hyperlink w:anchor="_Toc110858244" w:history="1">
            <w:r w:rsidR="00C330DE" w:rsidRPr="00221552">
              <w:rPr>
                <w:rStyle w:val="Hyperlink"/>
                <w:rFonts w:ascii="Arial" w:hAnsi="Arial"/>
                <w:b/>
                <w:bCs/>
                <w:noProof/>
              </w:rPr>
              <w:t>Money laundering</w:t>
            </w:r>
            <w:r w:rsidR="00C330DE">
              <w:rPr>
                <w:noProof/>
                <w:webHidden/>
              </w:rPr>
              <w:tab/>
            </w:r>
            <w:r w:rsidR="00C330DE">
              <w:rPr>
                <w:noProof/>
                <w:webHidden/>
              </w:rPr>
              <w:fldChar w:fldCharType="begin"/>
            </w:r>
            <w:r w:rsidR="00C330DE">
              <w:rPr>
                <w:noProof/>
                <w:webHidden/>
              </w:rPr>
              <w:instrText xml:space="preserve"> PAGEREF _Toc110858244 \h </w:instrText>
            </w:r>
            <w:r w:rsidR="00C330DE">
              <w:rPr>
                <w:noProof/>
                <w:webHidden/>
              </w:rPr>
            </w:r>
            <w:r w:rsidR="00C330DE">
              <w:rPr>
                <w:noProof/>
                <w:webHidden/>
              </w:rPr>
              <w:fldChar w:fldCharType="separate"/>
            </w:r>
            <w:r w:rsidR="00C330DE">
              <w:rPr>
                <w:noProof/>
                <w:webHidden/>
              </w:rPr>
              <w:t>6</w:t>
            </w:r>
            <w:r w:rsidR="00C330DE">
              <w:rPr>
                <w:noProof/>
                <w:webHidden/>
              </w:rPr>
              <w:fldChar w:fldCharType="end"/>
            </w:r>
          </w:hyperlink>
        </w:p>
        <w:p w14:paraId="4334AE4F" w14:textId="77777777" w:rsidR="00C330DE" w:rsidRDefault="00266B40" w:rsidP="00C330DE">
          <w:pPr>
            <w:pStyle w:val="TOC1"/>
            <w:tabs>
              <w:tab w:val="right" w:leader="dot" w:pos="10070"/>
            </w:tabs>
            <w:rPr>
              <w:rFonts w:asciiTheme="minorHAnsi" w:eastAsiaTheme="minorEastAsia" w:hAnsiTheme="minorHAnsi" w:cstheme="minorBidi"/>
              <w:noProof/>
              <w:sz w:val="22"/>
              <w:szCs w:val="22"/>
              <w:lang w:eastAsia="en-GB"/>
            </w:rPr>
          </w:pPr>
          <w:hyperlink w:anchor="_Toc110858245" w:history="1">
            <w:r w:rsidR="00C330DE" w:rsidRPr="00221552">
              <w:rPr>
                <w:rStyle w:val="Hyperlink"/>
                <w:rFonts w:ascii="Arial" w:hAnsi="Arial"/>
                <w:b/>
                <w:bCs/>
                <w:noProof/>
              </w:rPr>
              <w:t>How we will handle the matter</w:t>
            </w:r>
            <w:r w:rsidR="00C330DE">
              <w:rPr>
                <w:noProof/>
                <w:webHidden/>
              </w:rPr>
              <w:tab/>
            </w:r>
            <w:r w:rsidR="00C330DE">
              <w:rPr>
                <w:noProof/>
                <w:webHidden/>
              </w:rPr>
              <w:fldChar w:fldCharType="begin"/>
            </w:r>
            <w:r w:rsidR="00C330DE">
              <w:rPr>
                <w:noProof/>
                <w:webHidden/>
              </w:rPr>
              <w:instrText xml:space="preserve"> PAGEREF _Toc110858245 \h </w:instrText>
            </w:r>
            <w:r w:rsidR="00C330DE">
              <w:rPr>
                <w:noProof/>
                <w:webHidden/>
              </w:rPr>
            </w:r>
            <w:r w:rsidR="00C330DE">
              <w:rPr>
                <w:noProof/>
                <w:webHidden/>
              </w:rPr>
              <w:fldChar w:fldCharType="separate"/>
            </w:r>
            <w:r w:rsidR="00C330DE">
              <w:rPr>
                <w:noProof/>
                <w:webHidden/>
              </w:rPr>
              <w:t>6</w:t>
            </w:r>
            <w:r w:rsidR="00C330DE">
              <w:rPr>
                <w:noProof/>
                <w:webHidden/>
              </w:rPr>
              <w:fldChar w:fldCharType="end"/>
            </w:r>
          </w:hyperlink>
        </w:p>
        <w:p w14:paraId="570FDDD8" w14:textId="77777777" w:rsidR="00C330DE" w:rsidRDefault="00266B40" w:rsidP="00C330DE">
          <w:pPr>
            <w:pStyle w:val="TOC1"/>
            <w:tabs>
              <w:tab w:val="right" w:leader="dot" w:pos="10070"/>
            </w:tabs>
            <w:rPr>
              <w:rFonts w:asciiTheme="minorHAnsi" w:eastAsiaTheme="minorEastAsia" w:hAnsiTheme="minorHAnsi" w:cstheme="minorBidi"/>
              <w:noProof/>
              <w:sz w:val="22"/>
              <w:szCs w:val="22"/>
              <w:lang w:eastAsia="en-GB"/>
            </w:rPr>
          </w:pPr>
          <w:hyperlink w:anchor="_Toc110858246" w:history="1">
            <w:r w:rsidR="00C330DE" w:rsidRPr="00221552">
              <w:rPr>
                <w:rStyle w:val="Hyperlink"/>
                <w:rFonts w:ascii="Arial" w:hAnsi="Arial"/>
                <w:b/>
                <w:bCs/>
                <w:noProof/>
              </w:rPr>
              <w:t>Independent advice</w:t>
            </w:r>
            <w:r w:rsidR="00C330DE">
              <w:rPr>
                <w:noProof/>
                <w:webHidden/>
              </w:rPr>
              <w:tab/>
            </w:r>
            <w:r w:rsidR="00C330DE">
              <w:rPr>
                <w:noProof/>
                <w:webHidden/>
              </w:rPr>
              <w:fldChar w:fldCharType="begin"/>
            </w:r>
            <w:r w:rsidR="00C330DE">
              <w:rPr>
                <w:noProof/>
                <w:webHidden/>
              </w:rPr>
              <w:instrText xml:space="preserve"> PAGEREF _Toc110858246 \h </w:instrText>
            </w:r>
            <w:r w:rsidR="00C330DE">
              <w:rPr>
                <w:noProof/>
                <w:webHidden/>
              </w:rPr>
            </w:r>
            <w:r w:rsidR="00C330DE">
              <w:rPr>
                <w:noProof/>
                <w:webHidden/>
              </w:rPr>
              <w:fldChar w:fldCharType="separate"/>
            </w:r>
            <w:r w:rsidR="00C330DE">
              <w:rPr>
                <w:noProof/>
                <w:webHidden/>
              </w:rPr>
              <w:t>7</w:t>
            </w:r>
            <w:r w:rsidR="00C330DE">
              <w:rPr>
                <w:noProof/>
                <w:webHidden/>
              </w:rPr>
              <w:fldChar w:fldCharType="end"/>
            </w:r>
          </w:hyperlink>
        </w:p>
        <w:p w14:paraId="16BE9CCF" w14:textId="77777777" w:rsidR="00C330DE" w:rsidRDefault="00266B40" w:rsidP="00C330DE">
          <w:pPr>
            <w:pStyle w:val="TOC1"/>
            <w:tabs>
              <w:tab w:val="right" w:leader="dot" w:pos="10070"/>
            </w:tabs>
            <w:rPr>
              <w:rFonts w:asciiTheme="minorHAnsi" w:eastAsiaTheme="minorEastAsia" w:hAnsiTheme="minorHAnsi" w:cstheme="minorBidi"/>
              <w:noProof/>
              <w:sz w:val="22"/>
              <w:szCs w:val="22"/>
              <w:lang w:eastAsia="en-GB"/>
            </w:rPr>
          </w:pPr>
          <w:hyperlink w:anchor="_Toc110858247" w:history="1">
            <w:r w:rsidR="00C330DE" w:rsidRPr="00221552">
              <w:rPr>
                <w:rStyle w:val="Hyperlink"/>
                <w:rFonts w:ascii="Arial" w:hAnsi="Arial"/>
                <w:b/>
                <w:bCs/>
                <w:noProof/>
              </w:rPr>
              <w:t>External contacts</w:t>
            </w:r>
            <w:r w:rsidR="00C330DE">
              <w:rPr>
                <w:noProof/>
                <w:webHidden/>
              </w:rPr>
              <w:tab/>
            </w:r>
            <w:r w:rsidR="00C330DE">
              <w:rPr>
                <w:noProof/>
                <w:webHidden/>
              </w:rPr>
              <w:fldChar w:fldCharType="begin"/>
            </w:r>
            <w:r w:rsidR="00C330DE">
              <w:rPr>
                <w:noProof/>
                <w:webHidden/>
              </w:rPr>
              <w:instrText xml:space="preserve"> PAGEREF _Toc110858247 \h </w:instrText>
            </w:r>
            <w:r w:rsidR="00C330DE">
              <w:rPr>
                <w:noProof/>
                <w:webHidden/>
              </w:rPr>
            </w:r>
            <w:r w:rsidR="00C330DE">
              <w:rPr>
                <w:noProof/>
                <w:webHidden/>
              </w:rPr>
              <w:fldChar w:fldCharType="separate"/>
            </w:r>
            <w:r w:rsidR="00C330DE">
              <w:rPr>
                <w:noProof/>
                <w:webHidden/>
              </w:rPr>
              <w:t>7</w:t>
            </w:r>
            <w:r w:rsidR="00C330DE">
              <w:rPr>
                <w:noProof/>
                <w:webHidden/>
              </w:rPr>
              <w:fldChar w:fldCharType="end"/>
            </w:r>
          </w:hyperlink>
        </w:p>
        <w:p w14:paraId="299275E9" w14:textId="77777777" w:rsidR="00C330DE" w:rsidRDefault="00266B40" w:rsidP="00C330DE">
          <w:pPr>
            <w:pStyle w:val="TOC1"/>
            <w:tabs>
              <w:tab w:val="right" w:leader="dot" w:pos="10070"/>
            </w:tabs>
            <w:rPr>
              <w:rFonts w:asciiTheme="minorHAnsi" w:eastAsiaTheme="minorEastAsia" w:hAnsiTheme="minorHAnsi" w:cstheme="minorBidi"/>
              <w:noProof/>
              <w:sz w:val="22"/>
              <w:szCs w:val="22"/>
              <w:lang w:eastAsia="en-GB"/>
            </w:rPr>
          </w:pPr>
          <w:hyperlink w:anchor="_Toc110858248" w:history="1">
            <w:r w:rsidR="00C330DE" w:rsidRPr="00221552">
              <w:rPr>
                <w:rStyle w:val="Hyperlink"/>
                <w:rFonts w:ascii="Arial" w:hAnsi="Arial"/>
                <w:b/>
                <w:bCs/>
                <w:noProof/>
              </w:rPr>
              <w:t>Monitoring / oversight</w:t>
            </w:r>
            <w:r w:rsidR="00C330DE">
              <w:rPr>
                <w:noProof/>
                <w:webHidden/>
              </w:rPr>
              <w:tab/>
            </w:r>
            <w:r w:rsidR="00C330DE">
              <w:rPr>
                <w:noProof/>
                <w:webHidden/>
              </w:rPr>
              <w:fldChar w:fldCharType="begin"/>
            </w:r>
            <w:r w:rsidR="00C330DE">
              <w:rPr>
                <w:noProof/>
                <w:webHidden/>
              </w:rPr>
              <w:instrText xml:space="preserve"> PAGEREF _Toc110858248 \h </w:instrText>
            </w:r>
            <w:r w:rsidR="00C330DE">
              <w:rPr>
                <w:noProof/>
                <w:webHidden/>
              </w:rPr>
            </w:r>
            <w:r w:rsidR="00C330DE">
              <w:rPr>
                <w:noProof/>
                <w:webHidden/>
              </w:rPr>
              <w:fldChar w:fldCharType="separate"/>
            </w:r>
            <w:r w:rsidR="00C330DE">
              <w:rPr>
                <w:noProof/>
                <w:webHidden/>
              </w:rPr>
              <w:t>8</w:t>
            </w:r>
            <w:r w:rsidR="00C330DE">
              <w:rPr>
                <w:noProof/>
                <w:webHidden/>
              </w:rPr>
              <w:fldChar w:fldCharType="end"/>
            </w:r>
          </w:hyperlink>
        </w:p>
        <w:p w14:paraId="72C234C6" w14:textId="77777777" w:rsidR="00C330DE" w:rsidRDefault="00C330DE" w:rsidP="00C330DE">
          <w:r>
            <w:rPr>
              <w:b/>
              <w:bCs/>
              <w:noProof/>
            </w:rPr>
            <w:fldChar w:fldCharType="end"/>
          </w:r>
        </w:p>
      </w:sdtContent>
    </w:sdt>
    <w:p w14:paraId="1F6F7490" w14:textId="77777777" w:rsidR="00C330DE" w:rsidRDefault="00C330DE" w:rsidP="00C330DE">
      <w:pPr>
        <w:shd w:val="clear" w:color="auto" w:fill="FFFFFF"/>
        <w:spacing w:before="100" w:after="120"/>
        <w:rPr>
          <w:rFonts w:ascii="Arial" w:hAnsi="Arial" w:cs="Arial"/>
          <w:b/>
          <w:color w:val="F0027E"/>
          <w:sz w:val="28"/>
          <w:szCs w:val="28"/>
        </w:rPr>
      </w:pPr>
    </w:p>
    <w:p w14:paraId="11D769B2" w14:textId="77777777" w:rsidR="00C330DE" w:rsidRDefault="00C330DE" w:rsidP="00C330DE">
      <w:pPr>
        <w:shd w:val="clear" w:color="auto" w:fill="FFFFFF"/>
        <w:spacing w:before="100" w:after="120"/>
        <w:rPr>
          <w:rFonts w:ascii="Arial" w:hAnsi="Arial" w:cs="Arial"/>
          <w:b/>
          <w:color w:val="F0027E"/>
          <w:sz w:val="28"/>
          <w:szCs w:val="28"/>
        </w:rPr>
      </w:pPr>
    </w:p>
    <w:p w14:paraId="0FFE79AE" w14:textId="77777777" w:rsidR="00C330DE" w:rsidRDefault="00C330DE" w:rsidP="00C330DE">
      <w:pPr>
        <w:shd w:val="clear" w:color="auto" w:fill="FFFFFF"/>
        <w:spacing w:before="100" w:after="120"/>
        <w:rPr>
          <w:rFonts w:ascii="Arial" w:hAnsi="Arial" w:cs="Arial"/>
          <w:b/>
          <w:color w:val="F0027E"/>
          <w:sz w:val="28"/>
          <w:szCs w:val="28"/>
        </w:rPr>
      </w:pPr>
    </w:p>
    <w:p w14:paraId="308EBB8A" w14:textId="77777777" w:rsidR="00C330DE" w:rsidRDefault="00C330DE" w:rsidP="00C330DE">
      <w:pPr>
        <w:shd w:val="clear" w:color="auto" w:fill="FFFFFF"/>
        <w:spacing w:before="100" w:after="120"/>
        <w:rPr>
          <w:rFonts w:ascii="Arial" w:hAnsi="Arial" w:cs="Arial"/>
          <w:b/>
          <w:color w:val="F0027E"/>
          <w:sz w:val="28"/>
          <w:szCs w:val="28"/>
        </w:rPr>
      </w:pPr>
    </w:p>
    <w:p w14:paraId="6EBD60DE" w14:textId="77777777" w:rsidR="00C330DE" w:rsidRDefault="00C330DE" w:rsidP="00C330DE">
      <w:pPr>
        <w:shd w:val="clear" w:color="auto" w:fill="FFFFFF"/>
        <w:spacing w:before="100" w:after="120"/>
        <w:rPr>
          <w:rFonts w:ascii="Arial" w:hAnsi="Arial" w:cs="Arial"/>
          <w:b/>
          <w:color w:val="F0027E"/>
          <w:sz w:val="28"/>
          <w:szCs w:val="28"/>
        </w:rPr>
      </w:pPr>
    </w:p>
    <w:p w14:paraId="723A0647" w14:textId="77777777" w:rsidR="00C330DE" w:rsidRDefault="00C330DE" w:rsidP="00C330DE">
      <w:pPr>
        <w:shd w:val="clear" w:color="auto" w:fill="FFFFFF"/>
        <w:spacing w:before="100" w:after="120"/>
        <w:rPr>
          <w:rFonts w:ascii="Arial" w:hAnsi="Arial" w:cs="Arial"/>
          <w:b/>
          <w:color w:val="F0027E"/>
          <w:sz w:val="28"/>
          <w:szCs w:val="28"/>
        </w:rPr>
      </w:pPr>
    </w:p>
    <w:p w14:paraId="370FC5B5" w14:textId="77777777" w:rsidR="00C330DE" w:rsidRDefault="00C330DE" w:rsidP="00C330DE">
      <w:pPr>
        <w:shd w:val="clear" w:color="auto" w:fill="FFFFFF"/>
        <w:spacing w:before="100" w:after="120"/>
        <w:rPr>
          <w:rFonts w:ascii="Arial" w:hAnsi="Arial" w:cs="Arial"/>
          <w:b/>
          <w:color w:val="F0027E"/>
          <w:sz w:val="28"/>
          <w:szCs w:val="28"/>
        </w:rPr>
      </w:pPr>
    </w:p>
    <w:p w14:paraId="73208A97" w14:textId="77777777" w:rsidR="00C330DE" w:rsidRDefault="00C330DE" w:rsidP="00C330DE">
      <w:pPr>
        <w:shd w:val="clear" w:color="auto" w:fill="FFFFFF"/>
        <w:spacing w:before="100" w:after="120"/>
        <w:rPr>
          <w:rFonts w:ascii="Arial" w:hAnsi="Arial" w:cs="Arial"/>
          <w:b/>
          <w:color w:val="F0027E"/>
          <w:sz w:val="28"/>
          <w:szCs w:val="28"/>
        </w:rPr>
      </w:pPr>
    </w:p>
    <w:p w14:paraId="4271BAE4" w14:textId="77777777" w:rsidR="00C330DE" w:rsidRDefault="00C330DE" w:rsidP="00C330DE">
      <w:pPr>
        <w:shd w:val="clear" w:color="auto" w:fill="FFFFFF"/>
        <w:spacing w:before="100" w:after="120"/>
        <w:rPr>
          <w:rFonts w:ascii="Arial" w:hAnsi="Arial" w:cs="Arial"/>
          <w:b/>
          <w:color w:val="F0027E"/>
          <w:sz w:val="28"/>
          <w:szCs w:val="28"/>
        </w:rPr>
      </w:pPr>
    </w:p>
    <w:p w14:paraId="201B965F" w14:textId="77777777" w:rsidR="00C330DE" w:rsidRDefault="00C330DE" w:rsidP="00C330DE">
      <w:pPr>
        <w:shd w:val="clear" w:color="auto" w:fill="FFFFFF"/>
        <w:spacing w:before="100" w:after="120"/>
        <w:rPr>
          <w:rFonts w:ascii="Arial" w:hAnsi="Arial" w:cs="Arial"/>
          <w:b/>
          <w:color w:val="F0027E"/>
          <w:sz w:val="28"/>
          <w:szCs w:val="28"/>
        </w:rPr>
      </w:pPr>
    </w:p>
    <w:p w14:paraId="5D64704F" w14:textId="77777777" w:rsidR="00C330DE" w:rsidRDefault="00C330DE" w:rsidP="00C330DE">
      <w:pPr>
        <w:shd w:val="clear" w:color="auto" w:fill="FFFFFF"/>
        <w:spacing w:before="100" w:after="120"/>
        <w:rPr>
          <w:rFonts w:ascii="Arial" w:hAnsi="Arial" w:cs="Arial"/>
          <w:b/>
          <w:color w:val="F0027E"/>
          <w:sz w:val="28"/>
          <w:szCs w:val="28"/>
        </w:rPr>
      </w:pPr>
    </w:p>
    <w:p w14:paraId="71357092" w14:textId="77777777" w:rsidR="00C330DE" w:rsidRDefault="00C330DE" w:rsidP="00C330DE">
      <w:pPr>
        <w:shd w:val="clear" w:color="auto" w:fill="FFFFFF"/>
        <w:spacing w:before="100" w:after="120"/>
        <w:rPr>
          <w:rFonts w:ascii="Arial" w:hAnsi="Arial" w:cs="Arial"/>
          <w:b/>
          <w:color w:val="F0027E"/>
          <w:sz w:val="28"/>
          <w:szCs w:val="28"/>
        </w:rPr>
      </w:pPr>
    </w:p>
    <w:p w14:paraId="2A2C8421" w14:textId="77777777" w:rsidR="00C330DE" w:rsidRDefault="00C330DE" w:rsidP="00C330DE">
      <w:pPr>
        <w:shd w:val="clear" w:color="auto" w:fill="FFFFFF"/>
        <w:spacing w:before="100" w:after="120"/>
        <w:rPr>
          <w:rFonts w:ascii="Arial" w:hAnsi="Arial" w:cs="Arial"/>
          <w:b/>
          <w:color w:val="F0027E"/>
          <w:sz w:val="28"/>
          <w:szCs w:val="28"/>
        </w:rPr>
      </w:pPr>
    </w:p>
    <w:p w14:paraId="08D5BFD5" w14:textId="77777777" w:rsidR="00C330DE" w:rsidRDefault="00C330DE" w:rsidP="00C330DE">
      <w:pPr>
        <w:shd w:val="clear" w:color="auto" w:fill="FFFFFF"/>
        <w:spacing w:before="100" w:after="120"/>
        <w:rPr>
          <w:rFonts w:ascii="Arial" w:hAnsi="Arial" w:cs="Arial"/>
          <w:b/>
          <w:color w:val="F0027E"/>
          <w:sz w:val="28"/>
          <w:szCs w:val="28"/>
        </w:rPr>
      </w:pPr>
    </w:p>
    <w:p w14:paraId="39F2E277" w14:textId="77777777" w:rsidR="00837791" w:rsidRDefault="00837791">
      <w:pPr>
        <w:rPr>
          <w:rFonts w:ascii="Times New Roman" w:eastAsia="Times New Roman" w:hAnsi="Times New Roman" w:cs="Times New Roman"/>
          <w:b/>
          <w:bCs/>
          <w:kern w:val="36"/>
          <w:sz w:val="48"/>
          <w:szCs w:val="48"/>
          <w:lang w:val="en-GB" w:eastAsia="en-GB"/>
        </w:rPr>
      </w:pPr>
      <w:bookmarkStart w:id="0" w:name="_Toc110858235"/>
      <w:r>
        <w:br w:type="page"/>
      </w:r>
    </w:p>
    <w:p w14:paraId="0B2CF9B1" w14:textId="65424235" w:rsidR="00C330DE" w:rsidRPr="008A370B" w:rsidRDefault="00C330DE" w:rsidP="00C330DE">
      <w:pPr>
        <w:pStyle w:val="Heading1"/>
        <w:rPr>
          <w:b w:val="0"/>
          <w:bCs w:val="0"/>
          <w:i/>
        </w:rPr>
      </w:pPr>
      <w:r w:rsidRPr="008A370B">
        <w:lastRenderedPageBreak/>
        <w:t>Introduction</w:t>
      </w:r>
      <w:bookmarkEnd w:id="0"/>
    </w:p>
    <w:p w14:paraId="5773AE53" w14:textId="77777777" w:rsidR="00C330DE" w:rsidRPr="005B569B" w:rsidRDefault="00C330DE" w:rsidP="00C330DE">
      <w:pPr>
        <w:pStyle w:val="BodyText"/>
        <w:spacing w:before="100" w:after="120"/>
        <w:jc w:val="left"/>
        <w:rPr>
          <w:rFonts w:ascii="Arial" w:hAnsi="Arial" w:cs="Arial"/>
        </w:rPr>
      </w:pPr>
      <w:r w:rsidRPr="005B569B">
        <w:rPr>
          <w:rFonts w:ascii="Arial" w:hAnsi="Arial" w:cs="Arial"/>
        </w:rPr>
        <w:t xml:space="preserve">All of us at one time or another </w:t>
      </w:r>
      <w:r>
        <w:rPr>
          <w:rFonts w:ascii="Arial" w:hAnsi="Arial" w:cs="Arial"/>
        </w:rPr>
        <w:t>experience</w:t>
      </w:r>
      <w:r w:rsidRPr="005B569B">
        <w:rPr>
          <w:rFonts w:ascii="Arial" w:hAnsi="Arial" w:cs="Arial"/>
        </w:rPr>
        <w:t xml:space="preserve"> concern</w:t>
      </w:r>
      <w:r>
        <w:rPr>
          <w:rFonts w:ascii="Arial" w:hAnsi="Arial" w:cs="Arial"/>
        </w:rPr>
        <w:t>s</w:t>
      </w:r>
      <w:r w:rsidRPr="005B569B">
        <w:rPr>
          <w:rFonts w:ascii="Arial" w:hAnsi="Arial" w:cs="Arial"/>
        </w:rPr>
        <w:t xml:space="preserve"> about what is happening at work. </w:t>
      </w:r>
    </w:p>
    <w:p w14:paraId="0BF39ABF" w14:textId="77777777" w:rsidR="00C330DE" w:rsidRPr="005B569B" w:rsidRDefault="00C330DE" w:rsidP="00C330DE">
      <w:pPr>
        <w:pStyle w:val="BodyText"/>
        <w:spacing w:before="100" w:after="120"/>
        <w:jc w:val="left"/>
        <w:rPr>
          <w:rFonts w:ascii="Arial" w:hAnsi="Arial" w:cs="Arial"/>
        </w:rPr>
      </w:pPr>
      <w:r w:rsidRPr="005B569B">
        <w:rPr>
          <w:rFonts w:ascii="Arial" w:hAnsi="Arial" w:cs="Arial"/>
        </w:rPr>
        <w:t>Usually these are easily resolved. However, when the concern feels serious because it is about a possible fraud, danger or malpractice that might affect others or the organisation itself, it can be difficult to know what to do.</w:t>
      </w:r>
    </w:p>
    <w:p w14:paraId="1B8436C7" w14:textId="77777777" w:rsidR="00C330DE" w:rsidRPr="005B569B" w:rsidRDefault="00C330DE" w:rsidP="00C330DE">
      <w:pPr>
        <w:spacing w:before="100" w:after="120"/>
        <w:rPr>
          <w:rFonts w:ascii="Arial" w:hAnsi="Arial" w:cs="Arial"/>
        </w:rPr>
      </w:pPr>
      <w:r w:rsidRPr="005B569B">
        <w:rPr>
          <w:rFonts w:ascii="Arial" w:hAnsi="Arial" w:cs="Arial"/>
        </w:rPr>
        <w:t>You may be worried about raising such a concern and may think it best to keep it to yourself, perhaps feeling it’s none of your business</w:t>
      </w:r>
      <w:r>
        <w:rPr>
          <w:rFonts w:ascii="Arial" w:hAnsi="Arial" w:cs="Arial"/>
        </w:rPr>
        <w:t xml:space="preserve">, </w:t>
      </w:r>
      <w:r w:rsidRPr="005B569B">
        <w:rPr>
          <w:rFonts w:ascii="Arial" w:hAnsi="Arial" w:cs="Arial"/>
        </w:rPr>
        <w:t xml:space="preserve">that it’s </w:t>
      </w:r>
      <w:r>
        <w:rPr>
          <w:rFonts w:ascii="Arial" w:hAnsi="Arial" w:cs="Arial"/>
        </w:rPr>
        <w:t>just</w:t>
      </w:r>
      <w:r w:rsidRPr="005B569B">
        <w:rPr>
          <w:rFonts w:ascii="Arial" w:hAnsi="Arial" w:cs="Arial"/>
        </w:rPr>
        <w:t xml:space="preserve"> a suspicion</w:t>
      </w:r>
      <w:r>
        <w:rPr>
          <w:rFonts w:ascii="Arial" w:hAnsi="Arial" w:cs="Arial"/>
        </w:rPr>
        <w:t>, or is only something that might happen</w:t>
      </w:r>
      <w:r w:rsidRPr="005B569B">
        <w:rPr>
          <w:rFonts w:ascii="Arial" w:hAnsi="Arial" w:cs="Arial"/>
        </w:rPr>
        <w:t>. You may feel that raising the matter would be disloyal to colleagues, managers or to the</w:t>
      </w:r>
      <w:r>
        <w:rPr>
          <w:rFonts w:ascii="Arial" w:hAnsi="Arial" w:cs="Arial"/>
        </w:rPr>
        <w:t xml:space="preserve"> school. </w:t>
      </w:r>
      <w:r w:rsidRPr="005B569B">
        <w:rPr>
          <w:rFonts w:ascii="Arial" w:hAnsi="Arial" w:cs="Arial"/>
        </w:rPr>
        <w:t>You may decide to say something but find that you have spoken to the wrong person or raised the issue in the wrong way and are not sure what to do next.</w:t>
      </w:r>
    </w:p>
    <w:p w14:paraId="3A363C45" w14:textId="77777777" w:rsidR="00C330DE" w:rsidRPr="005B569B" w:rsidRDefault="00C330DE" w:rsidP="00C330DE">
      <w:pPr>
        <w:spacing w:before="100" w:after="120"/>
        <w:rPr>
          <w:rFonts w:ascii="Arial" w:hAnsi="Arial" w:cs="Arial"/>
        </w:rPr>
      </w:pPr>
      <w:r w:rsidRPr="00FE4CCA">
        <w:rPr>
          <w:rFonts w:ascii="Arial" w:hAnsi="Arial" w:cs="Arial"/>
        </w:rPr>
        <w:t xml:space="preserve">The Headteacher </w:t>
      </w:r>
      <w:r>
        <w:rPr>
          <w:rFonts w:ascii="Arial" w:hAnsi="Arial" w:cs="Arial"/>
        </w:rPr>
        <w:t xml:space="preserve">and Governors of this school </w:t>
      </w:r>
      <w:r w:rsidRPr="00FE4CCA">
        <w:rPr>
          <w:rFonts w:ascii="Arial" w:hAnsi="Arial" w:cs="Arial"/>
        </w:rPr>
        <w:t>are committed to running the school in the best way possible and to do so need your help. This policy has been introduced to reassure you that it is safe and acceptable to speak</w:t>
      </w:r>
      <w:r w:rsidRPr="005B569B">
        <w:rPr>
          <w:rFonts w:ascii="Arial" w:hAnsi="Arial" w:cs="Arial"/>
        </w:rPr>
        <w:t xml:space="preserve"> up and to enable you to raise any concern you may have about malpractice at an early stage and in the right way.   </w:t>
      </w:r>
    </w:p>
    <w:p w14:paraId="4DB303F3" w14:textId="77777777" w:rsidR="00C330DE" w:rsidRPr="005B569B" w:rsidRDefault="00C330DE" w:rsidP="00C330DE">
      <w:pPr>
        <w:spacing w:before="100" w:after="120"/>
        <w:rPr>
          <w:rFonts w:ascii="Arial" w:hAnsi="Arial" w:cs="Arial"/>
        </w:rPr>
      </w:pPr>
      <w:r w:rsidRPr="005B569B">
        <w:rPr>
          <w:rFonts w:ascii="Arial" w:hAnsi="Arial" w:cs="Arial"/>
        </w:rPr>
        <w:t xml:space="preserve">This policy applies to all those who work for us; whether full-time or part-time, employed through an agency or as a volunteer. If you have a whistleblowing concern, please let us know. </w:t>
      </w:r>
    </w:p>
    <w:p w14:paraId="67AB55CB" w14:textId="77777777" w:rsidR="00C330DE" w:rsidRPr="005B569B" w:rsidRDefault="00C330DE" w:rsidP="00C330DE">
      <w:pPr>
        <w:spacing w:before="100" w:after="120"/>
        <w:rPr>
          <w:rFonts w:ascii="Arial" w:hAnsi="Arial" w:cs="Arial"/>
        </w:rPr>
      </w:pPr>
      <w:r w:rsidRPr="005B569B">
        <w:rPr>
          <w:rFonts w:ascii="Arial" w:hAnsi="Arial" w:cs="Arial"/>
        </w:rPr>
        <w:t>This Whistleblowing Policy is primarily for concerns where the public interest is at risk, which includes a risk t</w:t>
      </w:r>
      <w:r>
        <w:rPr>
          <w:rFonts w:ascii="Arial" w:hAnsi="Arial" w:cs="Arial"/>
        </w:rPr>
        <w:t xml:space="preserve">o the wider public, customers, workforce </w:t>
      </w:r>
      <w:r w:rsidRPr="005B569B">
        <w:rPr>
          <w:rFonts w:ascii="Arial" w:hAnsi="Arial" w:cs="Arial"/>
        </w:rPr>
        <w:t xml:space="preserve">or the </w:t>
      </w:r>
      <w:r>
        <w:rPr>
          <w:rFonts w:ascii="Arial" w:hAnsi="Arial" w:cs="Arial"/>
        </w:rPr>
        <w:t>council</w:t>
      </w:r>
      <w:r w:rsidRPr="005B569B">
        <w:rPr>
          <w:rFonts w:ascii="Arial" w:hAnsi="Arial" w:cs="Arial"/>
        </w:rPr>
        <w:t xml:space="preserve"> itself. If something is troubling you that you think we should know about or look into, please use this policy. However:</w:t>
      </w:r>
    </w:p>
    <w:p w14:paraId="330748C1" w14:textId="77777777" w:rsidR="00C330DE" w:rsidRPr="00551F5A" w:rsidRDefault="00C330DE" w:rsidP="00C330DE">
      <w:pPr>
        <w:pStyle w:val="Default"/>
        <w:numPr>
          <w:ilvl w:val="0"/>
          <w:numId w:val="42"/>
        </w:numPr>
        <w:spacing w:before="60" w:after="80"/>
        <w:ind w:left="357" w:hanging="357"/>
        <w:rPr>
          <w:color w:val="auto"/>
          <w:szCs w:val="20"/>
        </w:rPr>
      </w:pPr>
      <w:r w:rsidRPr="00551F5A">
        <w:rPr>
          <w:color w:val="auto"/>
          <w:szCs w:val="20"/>
        </w:rPr>
        <w:t>if you are a member of the workforce and you wish to make a complaint about your employment or how you have been treated, please use the</w:t>
      </w:r>
      <w:r>
        <w:rPr>
          <w:color w:val="auto"/>
          <w:szCs w:val="20"/>
        </w:rPr>
        <w:t xml:space="preserve"> grievance procedure</w:t>
      </w:r>
    </w:p>
    <w:p w14:paraId="397EDF31" w14:textId="77777777" w:rsidR="00C330DE" w:rsidRDefault="00C330DE" w:rsidP="00C330DE">
      <w:pPr>
        <w:pStyle w:val="Default"/>
        <w:numPr>
          <w:ilvl w:val="0"/>
          <w:numId w:val="42"/>
        </w:numPr>
        <w:spacing w:before="60" w:after="80"/>
        <w:ind w:left="357" w:hanging="357"/>
        <w:rPr>
          <w:color w:val="auto"/>
          <w:szCs w:val="20"/>
        </w:rPr>
      </w:pPr>
      <w:r w:rsidRPr="00551F5A">
        <w:rPr>
          <w:color w:val="auto"/>
          <w:szCs w:val="20"/>
        </w:rPr>
        <w:t>if you are a member of the public and are dissatisfied with a service received or would like to complain</w:t>
      </w:r>
      <w:r>
        <w:rPr>
          <w:color w:val="auto"/>
          <w:szCs w:val="20"/>
        </w:rPr>
        <w:t xml:space="preserve"> about</w:t>
      </w:r>
      <w:r w:rsidRPr="00551F5A">
        <w:rPr>
          <w:color w:val="auto"/>
          <w:szCs w:val="20"/>
        </w:rPr>
        <w:t xml:space="preserve"> a matter relating to the </w:t>
      </w:r>
      <w:proofErr w:type="gramStart"/>
      <w:r>
        <w:rPr>
          <w:color w:val="auto"/>
          <w:szCs w:val="20"/>
        </w:rPr>
        <w:t>school ,</w:t>
      </w:r>
      <w:r w:rsidRPr="00551F5A">
        <w:rPr>
          <w:color w:val="auto"/>
          <w:szCs w:val="20"/>
        </w:rPr>
        <w:t>please</w:t>
      </w:r>
      <w:proofErr w:type="gramEnd"/>
      <w:r w:rsidRPr="00551F5A">
        <w:rPr>
          <w:color w:val="auto"/>
          <w:szCs w:val="20"/>
        </w:rPr>
        <w:t xml:space="preserve"> use our</w:t>
      </w:r>
      <w:r>
        <w:rPr>
          <w:color w:val="auto"/>
          <w:szCs w:val="20"/>
        </w:rPr>
        <w:t xml:space="preserve"> complaints procedure</w:t>
      </w:r>
      <w:r w:rsidRPr="00551F5A">
        <w:rPr>
          <w:color w:val="auto"/>
          <w:szCs w:val="20"/>
        </w:rPr>
        <w:t xml:space="preserve"> </w:t>
      </w:r>
    </w:p>
    <w:p w14:paraId="534534CA" w14:textId="77777777" w:rsidR="00C330DE" w:rsidRPr="00551F5A" w:rsidRDefault="00C330DE" w:rsidP="00C330DE">
      <w:pPr>
        <w:pStyle w:val="Default"/>
        <w:numPr>
          <w:ilvl w:val="0"/>
          <w:numId w:val="42"/>
        </w:numPr>
        <w:spacing w:before="60" w:after="80"/>
        <w:ind w:left="357" w:hanging="357"/>
        <w:rPr>
          <w:color w:val="auto"/>
          <w:szCs w:val="20"/>
        </w:rPr>
      </w:pPr>
      <w:r>
        <w:rPr>
          <w:color w:val="auto"/>
          <w:szCs w:val="20"/>
        </w:rPr>
        <w:t xml:space="preserve">if you have a safeguarding concern regarding a child, please refer to the school’s child protection policy and speak to the designated safeguarding lead. </w:t>
      </w:r>
    </w:p>
    <w:p w14:paraId="62B308B8" w14:textId="77777777" w:rsidR="00266B40" w:rsidRDefault="00266B40" w:rsidP="00C330DE">
      <w:pPr>
        <w:spacing w:before="400" w:after="120"/>
        <w:rPr>
          <w:rFonts w:ascii="Arial" w:hAnsi="Arial" w:cs="Arial"/>
          <w:b/>
          <w:sz w:val="28"/>
        </w:rPr>
      </w:pPr>
    </w:p>
    <w:p w14:paraId="1C602EDC" w14:textId="77777777" w:rsidR="00266B40" w:rsidRDefault="00266B40" w:rsidP="00C330DE">
      <w:pPr>
        <w:spacing w:before="400" w:after="120"/>
        <w:rPr>
          <w:rFonts w:ascii="Arial" w:hAnsi="Arial" w:cs="Arial"/>
          <w:b/>
          <w:sz w:val="28"/>
        </w:rPr>
      </w:pPr>
    </w:p>
    <w:p w14:paraId="210708FE" w14:textId="096254E9" w:rsidR="00C330DE" w:rsidRPr="000D15E4" w:rsidRDefault="00C330DE" w:rsidP="00C330DE">
      <w:pPr>
        <w:spacing w:before="400" w:after="120"/>
        <w:rPr>
          <w:rFonts w:ascii="Arial" w:hAnsi="Arial" w:cs="Arial"/>
          <w:b/>
          <w:sz w:val="28"/>
        </w:rPr>
        <w:sectPr w:rsidR="00C330DE" w:rsidRPr="000D15E4" w:rsidSect="00067DDA">
          <w:headerReference w:type="even" r:id="rId10"/>
          <w:headerReference w:type="default" r:id="rId11"/>
          <w:footerReference w:type="even" r:id="rId12"/>
          <w:footerReference w:type="default" r:id="rId13"/>
          <w:headerReference w:type="first" r:id="rId14"/>
          <w:footerReference w:type="first" r:id="rId15"/>
          <w:pgSz w:w="12240" w:h="15840"/>
          <w:pgMar w:top="1134" w:right="1080" w:bottom="1440" w:left="1080" w:header="720" w:footer="866" w:gutter="0"/>
          <w:cols w:space="720"/>
          <w:titlePg/>
          <w:docGrid w:linePitch="326"/>
        </w:sectPr>
      </w:pPr>
      <w:r w:rsidRPr="000D15E4">
        <w:rPr>
          <w:rFonts w:ascii="Arial" w:hAnsi="Arial" w:cs="Arial"/>
          <w:b/>
          <w:sz w:val="28"/>
        </w:rPr>
        <w:t>If in doubt - raise it</w:t>
      </w:r>
    </w:p>
    <w:p w14:paraId="25F0C96C" w14:textId="77777777" w:rsidR="00C330DE" w:rsidRPr="008A370B" w:rsidRDefault="00C330DE" w:rsidP="00C330DE">
      <w:pPr>
        <w:pStyle w:val="Heading1"/>
        <w:rPr>
          <w:rFonts w:eastAsia="Arial"/>
          <w:b w:val="0"/>
          <w:bCs w:val="0"/>
          <w:i/>
        </w:rPr>
      </w:pPr>
      <w:bookmarkStart w:id="1" w:name="_Toc110858236"/>
      <w:r w:rsidRPr="008A370B">
        <w:rPr>
          <w:rFonts w:eastAsia="Arial"/>
        </w:rPr>
        <w:lastRenderedPageBreak/>
        <w:t>Our assurances to you</w:t>
      </w:r>
      <w:bookmarkEnd w:id="1"/>
    </w:p>
    <w:p w14:paraId="216C0336" w14:textId="77777777" w:rsidR="00C330DE" w:rsidRPr="000D15E4" w:rsidRDefault="00C330DE" w:rsidP="00C330DE">
      <w:pPr>
        <w:pStyle w:val="Heading2"/>
        <w:rPr>
          <w:rFonts w:eastAsia="Arial" w:cs="Arial"/>
          <w:b/>
          <w:bCs/>
        </w:rPr>
      </w:pPr>
      <w:bookmarkStart w:id="2" w:name="Your_safety"/>
      <w:bookmarkStart w:id="3" w:name="_Toc110858237"/>
      <w:bookmarkEnd w:id="2"/>
      <w:r w:rsidRPr="000D15E4">
        <w:rPr>
          <w:rFonts w:eastAsia="Arial" w:cs="Arial"/>
          <w:bCs/>
        </w:rPr>
        <w:t>Your safety</w:t>
      </w:r>
      <w:bookmarkEnd w:id="3"/>
    </w:p>
    <w:p w14:paraId="47C3F354" w14:textId="77777777" w:rsidR="00C330DE" w:rsidRPr="005B569B" w:rsidRDefault="00C330DE" w:rsidP="00C330DE">
      <w:pPr>
        <w:spacing w:before="100" w:after="120"/>
        <w:rPr>
          <w:rFonts w:ascii="Arial" w:hAnsi="Arial" w:cs="Arial"/>
        </w:rPr>
      </w:pPr>
      <w:r w:rsidRPr="005B569B">
        <w:rPr>
          <w:rFonts w:ascii="Arial" w:hAnsi="Arial" w:cs="Arial"/>
        </w:rPr>
        <w:t>The</w:t>
      </w:r>
      <w:r>
        <w:rPr>
          <w:rFonts w:ascii="Arial" w:hAnsi="Arial" w:cs="Arial"/>
        </w:rPr>
        <w:t xml:space="preserve"> Headteacher and Governors </w:t>
      </w:r>
      <w:r w:rsidRPr="005B569B">
        <w:rPr>
          <w:rFonts w:ascii="Arial" w:hAnsi="Arial" w:cs="Arial"/>
        </w:rPr>
        <w:t xml:space="preserve">are committed to this policy. Provided you are raising a genuine concern, it does not matter if you are mistaken. </w:t>
      </w:r>
    </w:p>
    <w:p w14:paraId="435AA6A5" w14:textId="77777777" w:rsidR="00C330DE" w:rsidRPr="005B569B" w:rsidRDefault="00C330DE" w:rsidP="00C330DE">
      <w:pPr>
        <w:spacing w:before="100" w:after="120"/>
        <w:rPr>
          <w:rFonts w:ascii="Arial" w:hAnsi="Arial" w:cs="Arial"/>
        </w:rPr>
      </w:pPr>
      <w:proofErr w:type="gramStart"/>
      <w:r w:rsidRPr="005B569B">
        <w:rPr>
          <w:rFonts w:ascii="Arial" w:hAnsi="Arial" w:cs="Arial"/>
        </w:rPr>
        <w:t>Of course</w:t>
      </w:r>
      <w:proofErr w:type="gramEnd"/>
      <w:r w:rsidRPr="005B569B">
        <w:rPr>
          <w:rFonts w:ascii="Arial" w:hAnsi="Arial" w:cs="Arial"/>
        </w:rPr>
        <w:t xml:space="preserve"> we do not extend this assurance to someone who maliciously raises a matter they know is untrue. If individuals are found to have made malicious or vexatious allegations, disciplinary action may be </w:t>
      </w:r>
      <w:r>
        <w:rPr>
          <w:rFonts w:ascii="Arial" w:hAnsi="Arial" w:cs="Arial"/>
        </w:rPr>
        <w:t>taken</w:t>
      </w:r>
      <w:r w:rsidRPr="005B569B">
        <w:rPr>
          <w:rFonts w:ascii="Arial" w:hAnsi="Arial" w:cs="Arial"/>
        </w:rPr>
        <w:t>.</w:t>
      </w:r>
    </w:p>
    <w:p w14:paraId="07B7EC93" w14:textId="77777777" w:rsidR="00C330DE" w:rsidRPr="005B569B" w:rsidRDefault="00C330DE" w:rsidP="00C330DE">
      <w:pPr>
        <w:spacing w:before="100" w:after="120"/>
        <w:rPr>
          <w:rFonts w:ascii="Arial" w:hAnsi="Arial" w:cs="Arial"/>
        </w:rPr>
      </w:pPr>
      <w:r w:rsidRPr="005B569B">
        <w:rPr>
          <w:rFonts w:ascii="Arial" w:hAnsi="Arial" w:cs="Arial"/>
        </w:rPr>
        <w:t xml:space="preserve">If you raise a genuine concern under this policy, you will not be at risk of losing your job or suffering any form of reprisal as a result. The harassment or </w:t>
      </w:r>
      <w:proofErr w:type="spellStart"/>
      <w:r w:rsidRPr="005B569B">
        <w:rPr>
          <w:rFonts w:ascii="Arial" w:hAnsi="Arial" w:cs="Arial"/>
        </w:rPr>
        <w:t>victimisation</w:t>
      </w:r>
      <w:proofErr w:type="spellEnd"/>
      <w:r w:rsidRPr="005B569B">
        <w:rPr>
          <w:rFonts w:ascii="Arial" w:hAnsi="Arial" w:cs="Arial"/>
        </w:rPr>
        <w:t xml:space="preserve"> of anyone raising a genuine concern will be viewed as a disciplinary matter.</w:t>
      </w:r>
    </w:p>
    <w:p w14:paraId="35FB74B5" w14:textId="77777777" w:rsidR="00C330DE" w:rsidRDefault="00C330DE" w:rsidP="00C330DE">
      <w:pPr>
        <w:spacing w:before="100" w:after="120"/>
        <w:rPr>
          <w:rFonts w:ascii="Arial" w:hAnsi="Arial" w:cs="Arial"/>
        </w:rPr>
      </w:pPr>
      <w:r w:rsidRPr="006D0A7E">
        <w:rPr>
          <w:rFonts w:ascii="Arial" w:hAnsi="Arial" w:cs="Arial"/>
        </w:rPr>
        <w:t xml:space="preserve">The </w:t>
      </w:r>
      <w:hyperlink r:id="rId16" w:history="1">
        <w:r w:rsidRPr="00551F5A">
          <w:rPr>
            <w:rStyle w:val="Hyperlink"/>
            <w:rFonts w:ascii="Arial" w:hAnsi="Arial" w:cs="Arial"/>
          </w:rPr>
          <w:t>Public Interest Disclosure Act 1988</w:t>
        </w:r>
      </w:hyperlink>
      <w:r w:rsidRPr="006D0A7E">
        <w:rPr>
          <w:rFonts w:ascii="Arial" w:hAnsi="Arial" w:cs="Arial"/>
        </w:rPr>
        <w:t xml:space="preserve">, known as the “Whistleblowing Act” provides protection for workers against detrimental treatment or dismissal for disclosing information because they reasonably believe it is in the public interest to do so, </w:t>
      </w:r>
      <w:r>
        <w:rPr>
          <w:rFonts w:ascii="Arial" w:hAnsi="Arial" w:cs="Arial"/>
        </w:rPr>
        <w:t xml:space="preserve">specifically </w:t>
      </w:r>
      <w:r w:rsidRPr="006D0A7E">
        <w:rPr>
          <w:rFonts w:ascii="Arial" w:hAnsi="Arial" w:cs="Arial"/>
        </w:rPr>
        <w:t>in relation to:</w:t>
      </w:r>
    </w:p>
    <w:p w14:paraId="0AB90B2A" w14:textId="77777777" w:rsidR="00C330DE" w:rsidRPr="001D4B36" w:rsidRDefault="00C330DE" w:rsidP="00C330DE">
      <w:pPr>
        <w:widowControl w:val="0"/>
        <w:numPr>
          <w:ilvl w:val="0"/>
          <w:numId w:val="43"/>
        </w:numPr>
        <w:tabs>
          <w:tab w:val="left" w:pos="477"/>
          <w:tab w:val="left" w:pos="478"/>
        </w:tabs>
        <w:autoSpaceDE w:val="0"/>
        <w:autoSpaceDN w:val="0"/>
        <w:spacing w:before="159"/>
        <w:ind w:left="476"/>
        <w:rPr>
          <w:rFonts w:ascii="Arial" w:eastAsia="Arial" w:hAnsi="Arial" w:cs="Arial"/>
          <w:szCs w:val="22"/>
        </w:rPr>
      </w:pPr>
      <w:r w:rsidRPr="001D4B36">
        <w:rPr>
          <w:rFonts w:ascii="Arial" w:eastAsia="Arial" w:hAnsi="Arial" w:cs="Arial"/>
          <w:szCs w:val="22"/>
        </w:rPr>
        <w:t>a</w:t>
      </w:r>
      <w:r w:rsidRPr="001D4B36">
        <w:rPr>
          <w:rFonts w:ascii="Arial" w:eastAsia="Arial" w:hAnsi="Arial" w:cs="Arial"/>
          <w:spacing w:val="-1"/>
          <w:szCs w:val="22"/>
        </w:rPr>
        <w:t xml:space="preserve"> </w:t>
      </w:r>
      <w:r w:rsidRPr="001D4B36">
        <w:rPr>
          <w:rFonts w:ascii="Arial" w:eastAsia="Arial" w:hAnsi="Arial" w:cs="Arial"/>
          <w:szCs w:val="22"/>
        </w:rPr>
        <w:t>criminal</w:t>
      </w:r>
      <w:r w:rsidRPr="001D4B36">
        <w:rPr>
          <w:rFonts w:ascii="Arial" w:eastAsia="Arial" w:hAnsi="Arial" w:cs="Arial"/>
          <w:spacing w:val="-4"/>
          <w:szCs w:val="22"/>
        </w:rPr>
        <w:t xml:space="preserve"> </w:t>
      </w:r>
      <w:r w:rsidRPr="001D4B36">
        <w:rPr>
          <w:rFonts w:ascii="Arial" w:eastAsia="Arial" w:hAnsi="Arial" w:cs="Arial"/>
          <w:szCs w:val="22"/>
        </w:rPr>
        <w:t>offence</w:t>
      </w:r>
      <w:r w:rsidRPr="001D4B36">
        <w:rPr>
          <w:rFonts w:ascii="Arial" w:eastAsia="Arial" w:hAnsi="Arial" w:cs="Arial"/>
          <w:spacing w:val="-3"/>
          <w:szCs w:val="22"/>
        </w:rPr>
        <w:t xml:space="preserve"> </w:t>
      </w:r>
      <w:r w:rsidRPr="001D4B36">
        <w:rPr>
          <w:rFonts w:ascii="Arial" w:eastAsia="Arial" w:hAnsi="Arial" w:cs="Arial"/>
          <w:szCs w:val="22"/>
        </w:rPr>
        <w:t>that</w:t>
      </w:r>
      <w:r w:rsidRPr="001D4B36">
        <w:rPr>
          <w:rFonts w:ascii="Arial" w:eastAsia="Arial" w:hAnsi="Arial" w:cs="Arial"/>
          <w:spacing w:val="-3"/>
          <w:szCs w:val="22"/>
        </w:rPr>
        <w:t xml:space="preserve"> </w:t>
      </w:r>
      <w:r w:rsidRPr="001D4B36">
        <w:rPr>
          <w:rFonts w:ascii="Arial" w:eastAsia="Arial" w:hAnsi="Arial" w:cs="Arial"/>
          <w:szCs w:val="22"/>
        </w:rPr>
        <w:t>has,</w:t>
      </w:r>
      <w:r w:rsidRPr="001D4B36">
        <w:rPr>
          <w:rFonts w:ascii="Arial" w:eastAsia="Arial" w:hAnsi="Arial" w:cs="Arial"/>
          <w:spacing w:val="-1"/>
          <w:szCs w:val="22"/>
        </w:rPr>
        <w:t xml:space="preserve"> </w:t>
      </w:r>
      <w:r w:rsidRPr="001D4B36">
        <w:rPr>
          <w:rFonts w:ascii="Arial" w:eastAsia="Arial" w:hAnsi="Arial" w:cs="Arial"/>
          <w:szCs w:val="22"/>
        </w:rPr>
        <w:t>is</w:t>
      </w:r>
      <w:r w:rsidRPr="001D4B36">
        <w:rPr>
          <w:rFonts w:ascii="Arial" w:eastAsia="Arial" w:hAnsi="Arial" w:cs="Arial"/>
          <w:spacing w:val="-3"/>
          <w:szCs w:val="22"/>
        </w:rPr>
        <w:t xml:space="preserve"> </w:t>
      </w:r>
      <w:r w:rsidRPr="001D4B36">
        <w:rPr>
          <w:rFonts w:ascii="Arial" w:eastAsia="Arial" w:hAnsi="Arial" w:cs="Arial"/>
          <w:szCs w:val="22"/>
        </w:rPr>
        <w:t>being,</w:t>
      </w:r>
      <w:r w:rsidRPr="001D4B36">
        <w:rPr>
          <w:rFonts w:ascii="Arial" w:eastAsia="Arial" w:hAnsi="Arial" w:cs="Arial"/>
          <w:spacing w:val="-1"/>
          <w:szCs w:val="22"/>
        </w:rPr>
        <w:t xml:space="preserve"> </w:t>
      </w:r>
      <w:r w:rsidRPr="001D4B36">
        <w:rPr>
          <w:rFonts w:ascii="Arial" w:eastAsia="Arial" w:hAnsi="Arial" w:cs="Arial"/>
          <w:szCs w:val="22"/>
        </w:rPr>
        <w:t>or</w:t>
      </w:r>
      <w:r w:rsidRPr="001D4B36">
        <w:rPr>
          <w:rFonts w:ascii="Arial" w:eastAsia="Arial" w:hAnsi="Arial" w:cs="Arial"/>
          <w:spacing w:val="-2"/>
          <w:szCs w:val="22"/>
        </w:rPr>
        <w:t xml:space="preserve"> </w:t>
      </w:r>
      <w:r w:rsidRPr="001D4B36">
        <w:rPr>
          <w:rFonts w:ascii="Arial" w:eastAsia="Arial" w:hAnsi="Arial" w:cs="Arial"/>
          <w:szCs w:val="22"/>
        </w:rPr>
        <w:t>is</w:t>
      </w:r>
      <w:r w:rsidRPr="001D4B36">
        <w:rPr>
          <w:rFonts w:ascii="Arial" w:eastAsia="Arial" w:hAnsi="Arial" w:cs="Arial"/>
          <w:spacing w:val="-2"/>
          <w:szCs w:val="22"/>
        </w:rPr>
        <w:t xml:space="preserve"> </w:t>
      </w:r>
      <w:r w:rsidRPr="001D4B36">
        <w:rPr>
          <w:rFonts w:ascii="Arial" w:eastAsia="Arial" w:hAnsi="Arial" w:cs="Arial"/>
          <w:szCs w:val="22"/>
        </w:rPr>
        <w:t>likely</w:t>
      </w:r>
      <w:r w:rsidRPr="001D4B36">
        <w:rPr>
          <w:rFonts w:ascii="Arial" w:eastAsia="Arial" w:hAnsi="Arial" w:cs="Arial"/>
          <w:spacing w:val="-3"/>
          <w:szCs w:val="22"/>
        </w:rPr>
        <w:t xml:space="preserve"> </w:t>
      </w:r>
      <w:r w:rsidRPr="001D4B36">
        <w:rPr>
          <w:rFonts w:ascii="Arial" w:eastAsia="Arial" w:hAnsi="Arial" w:cs="Arial"/>
          <w:szCs w:val="22"/>
        </w:rPr>
        <w:t>to</w:t>
      </w:r>
      <w:r w:rsidRPr="001D4B36">
        <w:rPr>
          <w:rFonts w:ascii="Arial" w:eastAsia="Arial" w:hAnsi="Arial" w:cs="Arial"/>
          <w:spacing w:val="-1"/>
          <w:szCs w:val="22"/>
        </w:rPr>
        <w:t xml:space="preserve"> </w:t>
      </w:r>
      <w:r w:rsidRPr="001D4B36">
        <w:rPr>
          <w:rFonts w:ascii="Arial" w:eastAsia="Arial" w:hAnsi="Arial" w:cs="Arial"/>
          <w:szCs w:val="22"/>
        </w:rPr>
        <w:t>be committed</w:t>
      </w:r>
    </w:p>
    <w:p w14:paraId="77EE01B4" w14:textId="77777777" w:rsidR="00C330DE" w:rsidRPr="001D4B36" w:rsidRDefault="00C330DE" w:rsidP="00C330DE">
      <w:pPr>
        <w:widowControl w:val="0"/>
        <w:numPr>
          <w:ilvl w:val="0"/>
          <w:numId w:val="43"/>
        </w:numPr>
        <w:autoSpaceDE w:val="0"/>
        <w:autoSpaceDN w:val="0"/>
        <w:spacing w:before="159"/>
        <w:ind w:left="476"/>
        <w:rPr>
          <w:rFonts w:ascii="Arial" w:eastAsia="Arial" w:hAnsi="Arial" w:cs="Arial"/>
          <w:szCs w:val="22"/>
        </w:rPr>
      </w:pPr>
      <w:r w:rsidRPr="001D4B36">
        <w:rPr>
          <w:rFonts w:ascii="Arial" w:eastAsia="Arial" w:hAnsi="Arial" w:cs="Arial"/>
          <w:szCs w:val="22"/>
        </w:rPr>
        <w:t>financial fraud or mismanagement</w:t>
      </w:r>
    </w:p>
    <w:p w14:paraId="00C4401E" w14:textId="77777777" w:rsidR="00C330DE" w:rsidRPr="001D4B36" w:rsidRDefault="00C330DE" w:rsidP="00C330DE">
      <w:pPr>
        <w:widowControl w:val="0"/>
        <w:numPr>
          <w:ilvl w:val="0"/>
          <w:numId w:val="43"/>
        </w:numPr>
        <w:tabs>
          <w:tab w:val="left" w:pos="477"/>
          <w:tab w:val="left" w:pos="478"/>
        </w:tabs>
        <w:autoSpaceDE w:val="0"/>
        <w:autoSpaceDN w:val="0"/>
        <w:spacing w:before="100"/>
        <w:ind w:left="476"/>
        <w:rPr>
          <w:rFonts w:ascii="Arial" w:eastAsia="Arial" w:hAnsi="Arial" w:cs="Arial"/>
          <w:szCs w:val="22"/>
        </w:rPr>
      </w:pPr>
      <w:r w:rsidRPr="001D4B36">
        <w:rPr>
          <w:rFonts w:ascii="Arial" w:eastAsia="Arial" w:hAnsi="Arial" w:cs="Arial"/>
          <w:szCs w:val="22"/>
        </w:rPr>
        <w:t>miscarriages</w:t>
      </w:r>
      <w:r w:rsidRPr="001D4B36">
        <w:rPr>
          <w:rFonts w:ascii="Arial" w:eastAsia="Arial" w:hAnsi="Arial" w:cs="Arial"/>
          <w:spacing w:val="-3"/>
          <w:szCs w:val="22"/>
        </w:rPr>
        <w:t xml:space="preserve"> </w:t>
      </w:r>
      <w:r w:rsidRPr="001D4B36">
        <w:rPr>
          <w:rFonts w:ascii="Arial" w:eastAsia="Arial" w:hAnsi="Arial" w:cs="Arial"/>
          <w:szCs w:val="22"/>
        </w:rPr>
        <w:t>of justice</w:t>
      </w:r>
    </w:p>
    <w:p w14:paraId="03DC7DC4" w14:textId="77777777" w:rsidR="00C330DE" w:rsidRPr="001D4B36" w:rsidRDefault="00C330DE" w:rsidP="00C330DE">
      <w:pPr>
        <w:widowControl w:val="0"/>
        <w:numPr>
          <w:ilvl w:val="0"/>
          <w:numId w:val="43"/>
        </w:numPr>
        <w:tabs>
          <w:tab w:val="left" w:pos="477"/>
          <w:tab w:val="left" w:pos="478"/>
        </w:tabs>
        <w:autoSpaceDE w:val="0"/>
        <w:autoSpaceDN w:val="0"/>
        <w:spacing w:before="97"/>
        <w:ind w:left="476"/>
        <w:rPr>
          <w:rFonts w:ascii="Arial" w:eastAsia="Arial" w:hAnsi="Arial" w:cs="Arial"/>
          <w:szCs w:val="22"/>
        </w:rPr>
      </w:pPr>
      <w:r w:rsidRPr="001D4B36">
        <w:rPr>
          <w:rFonts w:ascii="Arial" w:eastAsia="Arial" w:hAnsi="Arial" w:cs="Arial"/>
          <w:szCs w:val="22"/>
        </w:rPr>
        <w:t>danger</w:t>
      </w:r>
      <w:r w:rsidRPr="001D4B36">
        <w:rPr>
          <w:rFonts w:ascii="Arial" w:eastAsia="Arial" w:hAnsi="Arial" w:cs="Arial"/>
          <w:spacing w:val="-3"/>
          <w:szCs w:val="22"/>
        </w:rPr>
        <w:t xml:space="preserve"> </w:t>
      </w:r>
      <w:r w:rsidRPr="001D4B36">
        <w:rPr>
          <w:rFonts w:ascii="Arial" w:eastAsia="Arial" w:hAnsi="Arial" w:cs="Arial"/>
          <w:szCs w:val="22"/>
        </w:rPr>
        <w:t>to</w:t>
      </w:r>
      <w:r w:rsidRPr="001D4B36">
        <w:rPr>
          <w:rFonts w:ascii="Arial" w:eastAsia="Arial" w:hAnsi="Arial" w:cs="Arial"/>
          <w:spacing w:val="-3"/>
          <w:szCs w:val="22"/>
        </w:rPr>
        <w:t xml:space="preserve"> </w:t>
      </w:r>
      <w:r w:rsidRPr="001D4B36">
        <w:rPr>
          <w:rFonts w:ascii="Arial" w:eastAsia="Arial" w:hAnsi="Arial" w:cs="Arial"/>
          <w:szCs w:val="22"/>
        </w:rPr>
        <w:t>health</w:t>
      </w:r>
      <w:r w:rsidRPr="001D4B36">
        <w:rPr>
          <w:rFonts w:ascii="Arial" w:eastAsia="Arial" w:hAnsi="Arial" w:cs="Arial"/>
          <w:spacing w:val="-3"/>
          <w:szCs w:val="22"/>
        </w:rPr>
        <w:t xml:space="preserve"> </w:t>
      </w:r>
      <w:r w:rsidRPr="001D4B36">
        <w:rPr>
          <w:rFonts w:ascii="Arial" w:eastAsia="Arial" w:hAnsi="Arial" w:cs="Arial"/>
          <w:szCs w:val="22"/>
        </w:rPr>
        <w:t>and</w:t>
      </w:r>
      <w:r w:rsidRPr="001D4B36">
        <w:rPr>
          <w:rFonts w:ascii="Arial" w:eastAsia="Arial" w:hAnsi="Arial" w:cs="Arial"/>
          <w:spacing w:val="-3"/>
          <w:szCs w:val="22"/>
        </w:rPr>
        <w:t xml:space="preserve"> </w:t>
      </w:r>
      <w:r w:rsidRPr="001D4B36">
        <w:rPr>
          <w:rFonts w:ascii="Arial" w:eastAsia="Arial" w:hAnsi="Arial" w:cs="Arial"/>
          <w:szCs w:val="22"/>
        </w:rPr>
        <w:t>safety</w:t>
      </w:r>
    </w:p>
    <w:p w14:paraId="3CD18AE4" w14:textId="77777777" w:rsidR="00C330DE" w:rsidRPr="001D4B36" w:rsidRDefault="00C330DE" w:rsidP="00C330DE">
      <w:pPr>
        <w:widowControl w:val="0"/>
        <w:numPr>
          <w:ilvl w:val="0"/>
          <w:numId w:val="43"/>
        </w:numPr>
        <w:tabs>
          <w:tab w:val="left" w:pos="477"/>
          <w:tab w:val="left" w:pos="478"/>
        </w:tabs>
        <w:autoSpaceDE w:val="0"/>
        <w:autoSpaceDN w:val="0"/>
        <w:spacing w:before="100"/>
        <w:ind w:left="476"/>
        <w:rPr>
          <w:rFonts w:ascii="Arial" w:eastAsia="Arial" w:hAnsi="Arial" w:cs="Arial"/>
          <w:szCs w:val="22"/>
        </w:rPr>
      </w:pPr>
      <w:r w:rsidRPr="001D4B36">
        <w:rPr>
          <w:rFonts w:ascii="Arial" w:eastAsia="Arial" w:hAnsi="Arial" w:cs="Arial"/>
          <w:szCs w:val="22"/>
        </w:rPr>
        <w:t>damage</w:t>
      </w:r>
      <w:r w:rsidRPr="001D4B36">
        <w:rPr>
          <w:rFonts w:ascii="Arial" w:eastAsia="Arial" w:hAnsi="Arial" w:cs="Arial"/>
          <w:spacing w:val="-4"/>
          <w:szCs w:val="22"/>
        </w:rPr>
        <w:t xml:space="preserve"> </w:t>
      </w:r>
      <w:r w:rsidRPr="001D4B36">
        <w:rPr>
          <w:rFonts w:ascii="Arial" w:eastAsia="Arial" w:hAnsi="Arial" w:cs="Arial"/>
          <w:szCs w:val="22"/>
        </w:rPr>
        <w:t>to</w:t>
      </w:r>
      <w:r w:rsidRPr="001D4B36">
        <w:rPr>
          <w:rFonts w:ascii="Arial" w:eastAsia="Arial" w:hAnsi="Arial" w:cs="Arial"/>
          <w:spacing w:val="-5"/>
          <w:szCs w:val="22"/>
        </w:rPr>
        <w:t xml:space="preserve"> </w:t>
      </w:r>
      <w:r w:rsidRPr="001D4B36">
        <w:rPr>
          <w:rFonts w:ascii="Arial" w:eastAsia="Arial" w:hAnsi="Arial" w:cs="Arial"/>
          <w:szCs w:val="22"/>
        </w:rPr>
        <w:t>the</w:t>
      </w:r>
      <w:r w:rsidRPr="001D4B36">
        <w:rPr>
          <w:rFonts w:ascii="Arial" w:eastAsia="Arial" w:hAnsi="Arial" w:cs="Arial"/>
          <w:spacing w:val="-3"/>
          <w:szCs w:val="22"/>
        </w:rPr>
        <w:t xml:space="preserve"> </w:t>
      </w:r>
      <w:r w:rsidRPr="001D4B36">
        <w:rPr>
          <w:rFonts w:ascii="Arial" w:eastAsia="Arial" w:hAnsi="Arial" w:cs="Arial"/>
          <w:szCs w:val="22"/>
        </w:rPr>
        <w:t>environment</w:t>
      </w:r>
    </w:p>
    <w:p w14:paraId="4DCA2520" w14:textId="77777777" w:rsidR="00C330DE" w:rsidRPr="001D4B36" w:rsidRDefault="00C330DE" w:rsidP="00C330DE">
      <w:pPr>
        <w:widowControl w:val="0"/>
        <w:numPr>
          <w:ilvl w:val="0"/>
          <w:numId w:val="43"/>
        </w:numPr>
        <w:tabs>
          <w:tab w:val="left" w:pos="477"/>
          <w:tab w:val="left" w:pos="478"/>
        </w:tabs>
        <w:autoSpaceDE w:val="0"/>
        <w:autoSpaceDN w:val="0"/>
        <w:spacing w:before="97"/>
        <w:ind w:left="476" w:hanging="359"/>
        <w:rPr>
          <w:rFonts w:ascii="Arial" w:eastAsia="Arial" w:hAnsi="Arial" w:cs="Arial"/>
          <w:szCs w:val="22"/>
        </w:rPr>
      </w:pPr>
      <w:r w:rsidRPr="001D4B36">
        <w:rPr>
          <w:rFonts w:ascii="Arial" w:eastAsia="Arial" w:hAnsi="Arial" w:cs="Arial"/>
          <w:szCs w:val="22"/>
        </w:rPr>
        <w:t>failure</w:t>
      </w:r>
      <w:r w:rsidRPr="001D4B36">
        <w:rPr>
          <w:rFonts w:ascii="Arial" w:eastAsia="Arial" w:hAnsi="Arial" w:cs="Arial"/>
          <w:spacing w:val="-2"/>
          <w:szCs w:val="22"/>
        </w:rPr>
        <w:t xml:space="preserve"> </w:t>
      </w:r>
      <w:r w:rsidRPr="001D4B36">
        <w:rPr>
          <w:rFonts w:ascii="Arial" w:eastAsia="Arial" w:hAnsi="Arial" w:cs="Arial"/>
          <w:szCs w:val="22"/>
        </w:rPr>
        <w:t>to</w:t>
      </w:r>
      <w:r w:rsidRPr="001D4B36">
        <w:rPr>
          <w:rFonts w:ascii="Arial" w:eastAsia="Arial" w:hAnsi="Arial" w:cs="Arial"/>
          <w:spacing w:val="-3"/>
          <w:szCs w:val="22"/>
        </w:rPr>
        <w:t xml:space="preserve"> </w:t>
      </w:r>
      <w:r w:rsidRPr="001D4B36">
        <w:rPr>
          <w:rFonts w:ascii="Arial" w:eastAsia="Arial" w:hAnsi="Arial" w:cs="Arial"/>
          <w:szCs w:val="22"/>
        </w:rPr>
        <w:t>comply</w:t>
      </w:r>
      <w:r w:rsidRPr="001D4B36">
        <w:rPr>
          <w:rFonts w:ascii="Arial" w:eastAsia="Arial" w:hAnsi="Arial" w:cs="Arial"/>
          <w:spacing w:val="-4"/>
          <w:szCs w:val="22"/>
        </w:rPr>
        <w:t xml:space="preserve"> </w:t>
      </w:r>
      <w:r w:rsidRPr="001D4B36">
        <w:rPr>
          <w:rFonts w:ascii="Arial" w:eastAsia="Arial" w:hAnsi="Arial" w:cs="Arial"/>
          <w:szCs w:val="22"/>
        </w:rPr>
        <w:t>with</w:t>
      </w:r>
      <w:r w:rsidRPr="001D4B36">
        <w:rPr>
          <w:rFonts w:ascii="Arial" w:eastAsia="Arial" w:hAnsi="Arial" w:cs="Arial"/>
          <w:spacing w:val="-2"/>
          <w:szCs w:val="22"/>
        </w:rPr>
        <w:t xml:space="preserve"> </w:t>
      </w:r>
      <w:r w:rsidRPr="001D4B36">
        <w:rPr>
          <w:rFonts w:ascii="Arial" w:eastAsia="Arial" w:hAnsi="Arial" w:cs="Arial"/>
          <w:szCs w:val="22"/>
        </w:rPr>
        <w:t>any</w:t>
      </w:r>
      <w:r w:rsidRPr="001D4B36">
        <w:rPr>
          <w:rFonts w:ascii="Arial" w:eastAsia="Arial" w:hAnsi="Arial" w:cs="Arial"/>
          <w:spacing w:val="-4"/>
          <w:szCs w:val="22"/>
        </w:rPr>
        <w:t xml:space="preserve"> </w:t>
      </w:r>
      <w:r w:rsidRPr="001D4B36">
        <w:rPr>
          <w:rFonts w:ascii="Arial" w:eastAsia="Arial" w:hAnsi="Arial" w:cs="Arial"/>
          <w:szCs w:val="22"/>
        </w:rPr>
        <w:t>legal</w:t>
      </w:r>
      <w:r w:rsidRPr="001D4B36">
        <w:rPr>
          <w:rFonts w:ascii="Arial" w:eastAsia="Arial" w:hAnsi="Arial" w:cs="Arial"/>
          <w:spacing w:val="-2"/>
          <w:szCs w:val="22"/>
        </w:rPr>
        <w:t xml:space="preserve"> </w:t>
      </w:r>
      <w:r w:rsidRPr="001D4B36">
        <w:rPr>
          <w:rFonts w:ascii="Arial" w:eastAsia="Arial" w:hAnsi="Arial" w:cs="Arial"/>
          <w:szCs w:val="22"/>
        </w:rPr>
        <w:t>obligation</w:t>
      </w:r>
      <w:r w:rsidRPr="001D4B36">
        <w:rPr>
          <w:rFonts w:ascii="Arial" w:eastAsia="Arial" w:hAnsi="Arial" w:cs="Arial"/>
          <w:spacing w:val="-2"/>
          <w:szCs w:val="22"/>
        </w:rPr>
        <w:t xml:space="preserve"> </w:t>
      </w:r>
      <w:r w:rsidRPr="001D4B36">
        <w:rPr>
          <w:rFonts w:ascii="Arial" w:eastAsia="Arial" w:hAnsi="Arial" w:cs="Arial"/>
          <w:szCs w:val="22"/>
        </w:rPr>
        <w:t>or</w:t>
      </w:r>
      <w:r w:rsidRPr="001D4B36">
        <w:rPr>
          <w:rFonts w:ascii="Arial" w:eastAsia="Arial" w:hAnsi="Arial" w:cs="Arial"/>
          <w:spacing w:val="-3"/>
          <w:szCs w:val="22"/>
        </w:rPr>
        <w:t xml:space="preserve"> </w:t>
      </w:r>
      <w:r w:rsidRPr="001D4B36">
        <w:rPr>
          <w:rFonts w:ascii="Arial" w:eastAsia="Arial" w:hAnsi="Arial" w:cs="Arial"/>
          <w:szCs w:val="22"/>
        </w:rPr>
        <w:t>regulatory</w:t>
      </w:r>
      <w:r w:rsidRPr="001D4B36">
        <w:rPr>
          <w:rFonts w:ascii="Arial" w:eastAsia="Arial" w:hAnsi="Arial" w:cs="Arial"/>
          <w:spacing w:val="-4"/>
          <w:szCs w:val="22"/>
        </w:rPr>
        <w:t xml:space="preserve"> </w:t>
      </w:r>
      <w:r w:rsidRPr="001D4B36">
        <w:rPr>
          <w:rFonts w:ascii="Arial" w:eastAsia="Arial" w:hAnsi="Arial" w:cs="Arial"/>
          <w:szCs w:val="22"/>
        </w:rPr>
        <w:t>requirements</w:t>
      </w:r>
    </w:p>
    <w:p w14:paraId="5EFF2479" w14:textId="77777777" w:rsidR="00C330DE" w:rsidRDefault="00C330DE" w:rsidP="00C330DE">
      <w:pPr>
        <w:widowControl w:val="0"/>
        <w:numPr>
          <w:ilvl w:val="0"/>
          <w:numId w:val="43"/>
        </w:numPr>
        <w:tabs>
          <w:tab w:val="left" w:pos="477"/>
          <w:tab w:val="left" w:pos="478"/>
        </w:tabs>
        <w:autoSpaceDE w:val="0"/>
        <w:autoSpaceDN w:val="0"/>
        <w:spacing w:before="97"/>
        <w:ind w:left="476" w:hanging="359"/>
        <w:rPr>
          <w:rFonts w:ascii="Arial" w:eastAsia="Arial" w:hAnsi="Arial" w:cs="Arial"/>
          <w:szCs w:val="22"/>
        </w:rPr>
      </w:pPr>
      <w:r w:rsidRPr="001D4B36">
        <w:rPr>
          <w:rFonts w:ascii="Arial" w:eastAsia="Arial" w:hAnsi="Arial" w:cs="Arial"/>
          <w:szCs w:val="22"/>
        </w:rPr>
        <w:t>the</w:t>
      </w:r>
      <w:r w:rsidRPr="001D4B36">
        <w:rPr>
          <w:rFonts w:ascii="Arial" w:eastAsia="Arial" w:hAnsi="Arial" w:cs="Arial"/>
          <w:spacing w:val="-4"/>
          <w:szCs w:val="22"/>
        </w:rPr>
        <w:t xml:space="preserve"> </w:t>
      </w:r>
      <w:r w:rsidRPr="001D4B36">
        <w:rPr>
          <w:rFonts w:ascii="Arial" w:eastAsia="Arial" w:hAnsi="Arial" w:cs="Arial"/>
          <w:szCs w:val="22"/>
        </w:rPr>
        <w:t>deliberate</w:t>
      </w:r>
      <w:r w:rsidRPr="001D4B36">
        <w:rPr>
          <w:rFonts w:ascii="Arial" w:eastAsia="Arial" w:hAnsi="Arial" w:cs="Arial"/>
          <w:spacing w:val="-1"/>
          <w:szCs w:val="22"/>
        </w:rPr>
        <w:t xml:space="preserve"> </w:t>
      </w:r>
      <w:r w:rsidRPr="001D4B36">
        <w:rPr>
          <w:rFonts w:ascii="Arial" w:eastAsia="Arial" w:hAnsi="Arial" w:cs="Arial"/>
          <w:szCs w:val="22"/>
        </w:rPr>
        <w:t>concealment</w:t>
      </w:r>
      <w:r w:rsidRPr="001D4B36">
        <w:rPr>
          <w:rFonts w:ascii="Arial" w:eastAsia="Arial" w:hAnsi="Arial" w:cs="Arial"/>
          <w:spacing w:val="-1"/>
          <w:szCs w:val="22"/>
        </w:rPr>
        <w:t xml:space="preserve"> </w:t>
      </w:r>
      <w:r w:rsidRPr="001D4B36">
        <w:rPr>
          <w:rFonts w:ascii="Arial" w:eastAsia="Arial" w:hAnsi="Arial" w:cs="Arial"/>
          <w:szCs w:val="22"/>
        </w:rPr>
        <w:t>of</w:t>
      </w:r>
      <w:r w:rsidRPr="001D4B36">
        <w:rPr>
          <w:rFonts w:ascii="Arial" w:eastAsia="Arial" w:hAnsi="Arial" w:cs="Arial"/>
          <w:spacing w:val="-1"/>
          <w:szCs w:val="22"/>
        </w:rPr>
        <w:t xml:space="preserve"> </w:t>
      </w:r>
      <w:r w:rsidRPr="001D4B36">
        <w:rPr>
          <w:rFonts w:ascii="Arial" w:eastAsia="Arial" w:hAnsi="Arial" w:cs="Arial"/>
          <w:szCs w:val="22"/>
        </w:rPr>
        <w:t>any</w:t>
      </w:r>
      <w:r w:rsidRPr="001D4B36">
        <w:rPr>
          <w:rFonts w:ascii="Arial" w:eastAsia="Arial" w:hAnsi="Arial" w:cs="Arial"/>
          <w:spacing w:val="-4"/>
          <w:szCs w:val="22"/>
        </w:rPr>
        <w:t xml:space="preserve"> </w:t>
      </w:r>
      <w:r w:rsidRPr="001D4B36">
        <w:rPr>
          <w:rFonts w:ascii="Arial" w:eastAsia="Arial" w:hAnsi="Arial" w:cs="Arial"/>
          <w:szCs w:val="22"/>
        </w:rPr>
        <w:t>of</w:t>
      </w:r>
      <w:r w:rsidRPr="001D4B36">
        <w:rPr>
          <w:rFonts w:ascii="Arial" w:eastAsia="Arial" w:hAnsi="Arial" w:cs="Arial"/>
          <w:spacing w:val="-1"/>
          <w:szCs w:val="22"/>
        </w:rPr>
        <w:t xml:space="preserve"> </w:t>
      </w:r>
      <w:r w:rsidRPr="001D4B36">
        <w:rPr>
          <w:rFonts w:ascii="Arial" w:eastAsia="Arial" w:hAnsi="Arial" w:cs="Arial"/>
          <w:szCs w:val="22"/>
        </w:rPr>
        <w:t>the</w:t>
      </w:r>
      <w:r w:rsidRPr="001D4B36">
        <w:rPr>
          <w:rFonts w:ascii="Arial" w:eastAsia="Arial" w:hAnsi="Arial" w:cs="Arial"/>
          <w:spacing w:val="-3"/>
          <w:szCs w:val="22"/>
        </w:rPr>
        <w:t xml:space="preserve"> </w:t>
      </w:r>
      <w:r w:rsidRPr="001D4B36">
        <w:rPr>
          <w:rFonts w:ascii="Arial" w:eastAsia="Arial" w:hAnsi="Arial" w:cs="Arial"/>
          <w:szCs w:val="22"/>
        </w:rPr>
        <w:t>above</w:t>
      </w:r>
      <w:r w:rsidRPr="001D4B36">
        <w:rPr>
          <w:rFonts w:ascii="Arial" w:eastAsia="Arial" w:hAnsi="Arial" w:cs="Arial"/>
          <w:spacing w:val="-1"/>
          <w:szCs w:val="22"/>
        </w:rPr>
        <w:t xml:space="preserve"> </w:t>
      </w:r>
      <w:r w:rsidRPr="001D4B36">
        <w:rPr>
          <w:rFonts w:ascii="Arial" w:eastAsia="Arial" w:hAnsi="Arial" w:cs="Arial"/>
          <w:szCs w:val="22"/>
        </w:rPr>
        <w:t>matters</w:t>
      </w:r>
    </w:p>
    <w:p w14:paraId="7D272CB7" w14:textId="77777777" w:rsidR="00C330DE" w:rsidRPr="001F4999" w:rsidRDefault="00C330DE" w:rsidP="00C330DE">
      <w:pPr>
        <w:widowControl w:val="0"/>
        <w:numPr>
          <w:ilvl w:val="0"/>
          <w:numId w:val="43"/>
        </w:numPr>
        <w:tabs>
          <w:tab w:val="left" w:pos="477"/>
          <w:tab w:val="left" w:pos="478"/>
        </w:tabs>
        <w:autoSpaceDE w:val="0"/>
        <w:autoSpaceDN w:val="0"/>
        <w:spacing w:before="97"/>
        <w:ind w:left="476" w:hanging="359"/>
        <w:rPr>
          <w:rFonts w:ascii="Arial" w:eastAsia="Arial" w:hAnsi="Arial" w:cs="Arial"/>
          <w:szCs w:val="22"/>
        </w:rPr>
      </w:pPr>
      <w:r w:rsidRPr="001F4999">
        <w:rPr>
          <w:rFonts w:ascii="Arial" w:eastAsia="Arial" w:hAnsi="Arial" w:cs="Arial"/>
        </w:rPr>
        <w:t>Child Protection /Safeguarding concerns</w:t>
      </w:r>
      <w:r w:rsidRPr="001F4999">
        <w:rPr>
          <w:rFonts w:ascii="Arial" w:hAnsi="Arial" w:cs="Arial"/>
        </w:rPr>
        <w:t xml:space="preserve"> - </w:t>
      </w:r>
      <w:r w:rsidRPr="001F4999">
        <w:rPr>
          <w:rFonts w:ascii="Arial" w:eastAsia="Arial" w:hAnsi="Arial" w:cs="Arial"/>
        </w:rPr>
        <w:t xml:space="preserve">Safeguarding concerns are taken very seriously. Salford Safeguarding Children Partnership have developed an escalation policy which compliments this whistleblowing policy which can be accessed below. Accessing the escalation policy does not prevent you from raising a whistleblowing concern where you have genuine concerns about practices. </w:t>
      </w:r>
    </w:p>
    <w:p w14:paraId="62EB64DC" w14:textId="77777777" w:rsidR="00C330DE" w:rsidRDefault="00266B40" w:rsidP="00C330DE">
      <w:pPr>
        <w:spacing w:before="100" w:after="120"/>
        <w:ind w:left="454"/>
        <w:rPr>
          <w:rFonts w:ascii="Arial" w:eastAsia="Arial" w:hAnsi="Arial" w:cs="Arial"/>
          <w:color w:val="0000FF"/>
          <w:u w:val="single"/>
        </w:rPr>
      </w:pPr>
      <w:hyperlink r:id="rId17" w:history="1">
        <w:r w:rsidR="00C330DE" w:rsidRPr="001D4B36">
          <w:rPr>
            <w:rFonts w:ascii="Arial" w:eastAsia="Arial" w:hAnsi="Arial" w:cs="Arial"/>
            <w:color w:val="0000FF"/>
            <w:u w:val="single"/>
          </w:rPr>
          <w:t>Escalation Policy 2020</w:t>
        </w:r>
      </w:hyperlink>
    </w:p>
    <w:p w14:paraId="7B8939D7" w14:textId="77777777" w:rsidR="00C330DE" w:rsidRPr="001D4B36" w:rsidRDefault="00C330DE" w:rsidP="00C330DE">
      <w:pPr>
        <w:widowControl w:val="0"/>
        <w:tabs>
          <w:tab w:val="left" w:pos="477"/>
          <w:tab w:val="left" w:pos="478"/>
        </w:tabs>
        <w:autoSpaceDE w:val="0"/>
        <w:autoSpaceDN w:val="0"/>
        <w:spacing w:before="97"/>
        <w:ind w:left="476"/>
        <w:rPr>
          <w:rFonts w:ascii="Arial" w:eastAsia="Arial" w:hAnsi="Arial" w:cs="Arial"/>
          <w:szCs w:val="22"/>
        </w:rPr>
      </w:pPr>
    </w:p>
    <w:p w14:paraId="5A7CD8DA" w14:textId="77777777" w:rsidR="00C330DE" w:rsidRDefault="00C330DE" w:rsidP="00C330DE">
      <w:pPr>
        <w:spacing w:before="100" w:after="120"/>
        <w:rPr>
          <w:rFonts w:ascii="Arial" w:hAnsi="Arial" w:cs="Arial"/>
        </w:rPr>
      </w:pPr>
      <w:r>
        <w:rPr>
          <w:rFonts w:ascii="Arial" w:hAnsi="Arial" w:cs="Arial"/>
        </w:rPr>
        <w:t>Whilst not within the scope of the Act, i</w:t>
      </w:r>
      <w:r w:rsidRPr="006D0A7E">
        <w:rPr>
          <w:rFonts w:ascii="Arial" w:hAnsi="Arial" w:cs="Arial"/>
        </w:rPr>
        <w:t xml:space="preserve">ndividuals not employed by the </w:t>
      </w:r>
      <w:r>
        <w:rPr>
          <w:rFonts w:ascii="Arial" w:hAnsi="Arial" w:cs="Arial"/>
        </w:rPr>
        <w:t xml:space="preserve">school, for example those </w:t>
      </w:r>
      <w:r w:rsidRPr="006D0A7E">
        <w:rPr>
          <w:rFonts w:ascii="Arial" w:hAnsi="Arial" w:cs="Arial"/>
        </w:rPr>
        <w:t xml:space="preserve">providing contracted services or volunteering, may also raise concerns </w:t>
      </w:r>
      <w:r>
        <w:rPr>
          <w:rFonts w:ascii="Arial" w:hAnsi="Arial" w:cs="Arial"/>
        </w:rPr>
        <w:t>under this policy.</w:t>
      </w:r>
    </w:p>
    <w:p w14:paraId="029804D5" w14:textId="77777777" w:rsidR="00C330DE" w:rsidRDefault="00C330DE" w:rsidP="00C330DE">
      <w:pPr>
        <w:spacing w:before="100" w:after="120"/>
        <w:rPr>
          <w:rFonts w:ascii="Arial" w:eastAsia="Arial" w:hAnsi="Arial" w:cs="Arial"/>
          <w:b/>
          <w:bCs/>
          <w:color w:val="EF027D"/>
          <w:sz w:val="28"/>
          <w:szCs w:val="28"/>
        </w:rPr>
      </w:pPr>
    </w:p>
    <w:p w14:paraId="1CFE067E" w14:textId="77777777" w:rsidR="00C330DE" w:rsidRPr="000D15E4" w:rsidRDefault="00C330DE" w:rsidP="00C330DE">
      <w:pPr>
        <w:pStyle w:val="Heading2"/>
        <w:rPr>
          <w:rFonts w:eastAsia="Arial"/>
          <w:b/>
          <w:bCs/>
          <w:szCs w:val="24"/>
        </w:rPr>
      </w:pPr>
      <w:bookmarkStart w:id="4" w:name="_Toc110858238"/>
      <w:r w:rsidRPr="000D15E4">
        <w:rPr>
          <w:rFonts w:eastAsia="Arial"/>
          <w:bCs/>
        </w:rPr>
        <w:t>Your confidence</w:t>
      </w:r>
      <w:bookmarkEnd w:id="4"/>
    </w:p>
    <w:p w14:paraId="584BE292" w14:textId="77777777" w:rsidR="00C330DE" w:rsidRDefault="00C330DE" w:rsidP="00C330DE">
      <w:pPr>
        <w:spacing w:before="100" w:after="120"/>
        <w:rPr>
          <w:rFonts w:ascii="Arial" w:hAnsi="Arial" w:cs="Arial"/>
        </w:rPr>
      </w:pPr>
      <w:r w:rsidRPr="005B569B">
        <w:rPr>
          <w:rFonts w:ascii="Arial" w:hAnsi="Arial" w:cs="Arial"/>
        </w:rPr>
        <w:t xml:space="preserve">With these assurances, we hope you will raise your concern openly. However, we </w:t>
      </w:r>
      <w:proofErr w:type="spellStart"/>
      <w:r w:rsidRPr="005B569B">
        <w:rPr>
          <w:rFonts w:ascii="Arial" w:hAnsi="Arial" w:cs="Arial"/>
        </w:rPr>
        <w:t>recognise</w:t>
      </w:r>
      <w:proofErr w:type="spellEnd"/>
      <w:r w:rsidRPr="005B569B">
        <w:rPr>
          <w:rFonts w:ascii="Arial" w:hAnsi="Arial" w:cs="Arial"/>
        </w:rPr>
        <w:t xml:space="preserve"> that there may be circumstances when you would prefer to speak to someone confidentially first. If this is the case, please say so at the outset. </w:t>
      </w:r>
    </w:p>
    <w:p w14:paraId="723FE0DD" w14:textId="77777777" w:rsidR="00C330DE" w:rsidRPr="005B569B" w:rsidRDefault="00C330DE" w:rsidP="00C330DE">
      <w:pPr>
        <w:spacing w:before="100" w:after="120"/>
        <w:rPr>
          <w:rFonts w:ascii="Arial" w:hAnsi="Arial" w:cs="Arial"/>
        </w:rPr>
      </w:pPr>
      <w:r w:rsidRPr="005B569B">
        <w:rPr>
          <w:rFonts w:ascii="Arial" w:hAnsi="Arial" w:cs="Arial"/>
        </w:rPr>
        <w:t xml:space="preserve">If you ask us not to disclose your identity, we will not do so without your consent unless required by law. You should understand that there may be times when we are unable to resolve a concern without revealing your identity, for example where your personal evidence is essential. In such </w:t>
      </w:r>
      <w:r>
        <w:rPr>
          <w:rFonts w:ascii="Arial" w:hAnsi="Arial" w:cs="Arial"/>
        </w:rPr>
        <w:t>instances</w:t>
      </w:r>
      <w:r w:rsidRPr="005B569B">
        <w:rPr>
          <w:rFonts w:ascii="Arial" w:hAnsi="Arial" w:cs="Arial"/>
        </w:rPr>
        <w:t>, we will discuss with you whether and how the matter can best proceed.</w:t>
      </w:r>
    </w:p>
    <w:p w14:paraId="17A278B9" w14:textId="77777777" w:rsidR="00C330DE" w:rsidRPr="005B569B" w:rsidRDefault="00C330DE" w:rsidP="00C330DE">
      <w:pPr>
        <w:spacing w:before="100" w:after="120"/>
        <w:rPr>
          <w:rFonts w:ascii="Arial" w:hAnsi="Arial" w:cs="Arial"/>
        </w:rPr>
      </w:pPr>
      <w:r w:rsidRPr="005B569B">
        <w:rPr>
          <w:rFonts w:ascii="Arial" w:hAnsi="Arial" w:cs="Arial"/>
        </w:rPr>
        <w:t xml:space="preserve">Please remember that if you do not tell us who you are (and therefore you are raising a concern anonymously) it will be much more difficult for us to look into the matter. We will not be able to </w:t>
      </w:r>
      <w:r w:rsidRPr="005B569B">
        <w:rPr>
          <w:rFonts w:ascii="Arial" w:hAnsi="Arial" w:cs="Arial"/>
        </w:rPr>
        <w:lastRenderedPageBreak/>
        <w:t xml:space="preserve">protect your position or to give you feedback. </w:t>
      </w:r>
      <w:proofErr w:type="gramStart"/>
      <w:r w:rsidRPr="005B569B">
        <w:rPr>
          <w:rFonts w:ascii="Arial" w:hAnsi="Arial" w:cs="Arial"/>
        </w:rPr>
        <w:t>Accordingly</w:t>
      </w:r>
      <w:proofErr w:type="gramEnd"/>
      <w:r w:rsidRPr="005B569B">
        <w:rPr>
          <w:rFonts w:ascii="Arial" w:hAnsi="Arial" w:cs="Arial"/>
        </w:rPr>
        <w:t xml:space="preserve"> you should not assume we can provide the assurances we offer in the same way if you report a concern anonymously.</w:t>
      </w:r>
    </w:p>
    <w:p w14:paraId="4EFDFD30" w14:textId="77777777" w:rsidR="00C330DE" w:rsidRDefault="00C330DE" w:rsidP="00C330DE">
      <w:pPr>
        <w:shd w:val="clear" w:color="auto" w:fill="FFFFFF"/>
        <w:spacing w:before="100" w:after="120"/>
        <w:rPr>
          <w:rFonts w:ascii="Arial" w:hAnsi="Arial" w:cs="Arial"/>
          <w:b/>
          <w:color w:val="F0027E"/>
          <w:sz w:val="28"/>
        </w:rPr>
      </w:pPr>
    </w:p>
    <w:p w14:paraId="00E70C2F" w14:textId="77777777" w:rsidR="00C330DE" w:rsidRPr="000D15E4" w:rsidRDefault="00C330DE" w:rsidP="00C330DE">
      <w:pPr>
        <w:pStyle w:val="Heading1"/>
        <w:rPr>
          <w:b w:val="0"/>
          <w:bCs w:val="0"/>
          <w:i/>
        </w:rPr>
      </w:pPr>
      <w:bookmarkStart w:id="5" w:name="_Toc110858239"/>
      <w:r w:rsidRPr="000D15E4">
        <w:t>How to raise a concern internally</w:t>
      </w:r>
      <w:bookmarkEnd w:id="5"/>
    </w:p>
    <w:p w14:paraId="3ACB1036" w14:textId="77777777" w:rsidR="00C330DE" w:rsidRDefault="00C330DE" w:rsidP="00C330DE">
      <w:pPr>
        <w:spacing w:before="100" w:after="120"/>
        <w:rPr>
          <w:rFonts w:ascii="Arial" w:hAnsi="Arial" w:cs="Arial"/>
        </w:rPr>
      </w:pPr>
      <w:r w:rsidRPr="00551F5A">
        <w:rPr>
          <w:rFonts w:ascii="Arial" w:hAnsi="Arial" w:cs="Arial"/>
        </w:rPr>
        <w:t>Please remember that you do not need to have firm evidence of malpractice before raising a concern. However, we do ask that you explain as fully as you can the information or circumstances that gave rise to your concern.</w:t>
      </w:r>
    </w:p>
    <w:p w14:paraId="1B39B6BF" w14:textId="77777777" w:rsidR="00C330DE" w:rsidRPr="000D15E4" w:rsidRDefault="00C330DE" w:rsidP="00C330DE">
      <w:pPr>
        <w:pStyle w:val="Heading2"/>
        <w:rPr>
          <w:b/>
          <w:bCs/>
        </w:rPr>
      </w:pPr>
      <w:bookmarkStart w:id="6" w:name="_Toc110858240"/>
      <w:r w:rsidRPr="000D15E4">
        <w:rPr>
          <w:bCs/>
        </w:rPr>
        <w:t>Step one – Your line manager or Headteacher</w:t>
      </w:r>
      <w:bookmarkEnd w:id="6"/>
      <w:r w:rsidRPr="000D15E4">
        <w:rPr>
          <w:bCs/>
        </w:rPr>
        <w:t xml:space="preserve"> </w:t>
      </w:r>
    </w:p>
    <w:p w14:paraId="10247523" w14:textId="77777777" w:rsidR="00C330DE" w:rsidRDefault="00C330DE" w:rsidP="00C330DE">
      <w:pPr>
        <w:spacing w:before="100" w:after="120"/>
        <w:rPr>
          <w:rFonts w:ascii="Arial" w:hAnsi="Arial" w:cs="Arial"/>
        </w:rPr>
      </w:pPr>
      <w:r w:rsidRPr="00551F5A">
        <w:rPr>
          <w:rFonts w:ascii="Arial" w:hAnsi="Arial" w:cs="Arial"/>
        </w:rPr>
        <w:t>If you have a concern about malpractice, we hope you will feel able to raise it first with your</w:t>
      </w:r>
      <w:r>
        <w:rPr>
          <w:rFonts w:ascii="Arial" w:hAnsi="Arial" w:cs="Arial"/>
        </w:rPr>
        <w:t xml:space="preserve"> line manager, or Headteacher</w:t>
      </w:r>
      <w:r w:rsidRPr="00551F5A">
        <w:rPr>
          <w:rFonts w:ascii="Arial" w:hAnsi="Arial" w:cs="Arial"/>
        </w:rPr>
        <w:t xml:space="preserve">. This may be done verbally or in writing. </w:t>
      </w:r>
    </w:p>
    <w:p w14:paraId="61AE7895" w14:textId="77777777" w:rsidR="00C330DE" w:rsidRPr="000D15E4" w:rsidRDefault="00C330DE" w:rsidP="00C330DE">
      <w:pPr>
        <w:pStyle w:val="Heading2"/>
        <w:rPr>
          <w:rFonts w:eastAsia="Arial"/>
          <w:b/>
          <w:bCs/>
        </w:rPr>
      </w:pPr>
      <w:bookmarkStart w:id="7" w:name="_Toc110858241"/>
      <w:r w:rsidRPr="000D15E4">
        <w:rPr>
          <w:rFonts w:eastAsia="Arial"/>
          <w:bCs/>
        </w:rPr>
        <w:t>Step two – Your named Governor</w:t>
      </w:r>
      <w:bookmarkEnd w:id="7"/>
      <w:r w:rsidRPr="000D15E4">
        <w:rPr>
          <w:rFonts w:eastAsia="Arial"/>
          <w:bCs/>
        </w:rPr>
        <w:t xml:space="preserve"> </w:t>
      </w:r>
    </w:p>
    <w:p w14:paraId="7D54E728" w14:textId="77777777" w:rsidR="00C330DE" w:rsidRDefault="00C330DE" w:rsidP="00C330DE">
      <w:pPr>
        <w:spacing w:before="100" w:after="120"/>
        <w:rPr>
          <w:rFonts w:ascii="Arial" w:eastAsia="Arial" w:hAnsi="Arial" w:cs="Arial"/>
          <w:b/>
          <w:bCs/>
          <w:color w:val="EF027D"/>
          <w:sz w:val="28"/>
          <w:szCs w:val="28"/>
        </w:rPr>
      </w:pPr>
      <w:r w:rsidRPr="00B37E92">
        <w:rPr>
          <w:rFonts w:ascii="Arial" w:eastAsia="Arial" w:hAnsi="Arial" w:cs="Arial"/>
        </w:rPr>
        <w:t>If</w:t>
      </w:r>
      <w:r w:rsidRPr="00B37E92">
        <w:rPr>
          <w:rFonts w:ascii="Arial" w:eastAsia="Arial" w:hAnsi="Arial" w:cs="Arial"/>
          <w:spacing w:val="7"/>
        </w:rPr>
        <w:t xml:space="preserve"> </w:t>
      </w:r>
      <w:r w:rsidRPr="00B37E92">
        <w:rPr>
          <w:rFonts w:ascii="Arial" w:eastAsia="Arial" w:hAnsi="Arial" w:cs="Arial"/>
        </w:rPr>
        <w:t>you</w:t>
      </w:r>
      <w:r w:rsidRPr="00B37E92">
        <w:rPr>
          <w:rFonts w:ascii="Arial" w:eastAsia="Arial" w:hAnsi="Arial" w:cs="Arial"/>
          <w:spacing w:val="4"/>
        </w:rPr>
        <w:t xml:space="preserve"> </w:t>
      </w:r>
      <w:r w:rsidRPr="00B37E92">
        <w:rPr>
          <w:rFonts w:ascii="Arial" w:eastAsia="Arial" w:hAnsi="Arial" w:cs="Arial"/>
        </w:rPr>
        <w:t>feel</w:t>
      </w:r>
      <w:r w:rsidRPr="00B37E92">
        <w:rPr>
          <w:rFonts w:ascii="Arial" w:eastAsia="Arial" w:hAnsi="Arial" w:cs="Arial"/>
          <w:spacing w:val="5"/>
        </w:rPr>
        <w:t xml:space="preserve"> </w:t>
      </w:r>
      <w:r w:rsidRPr="00B37E92">
        <w:rPr>
          <w:rFonts w:ascii="Arial" w:eastAsia="Arial" w:hAnsi="Arial" w:cs="Arial"/>
        </w:rPr>
        <w:t>unable</w:t>
      </w:r>
      <w:r w:rsidRPr="00B37E92">
        <w:rPr>
          <w:rFonts w:ascii="Arial" w:eastAsia="Arial" w:hAnsi="Arial" w:cs="Arial"/>
          <w:spacing w:val="6"/>
        </w:rPr>
        <w:t xml:space="preserve"> </w:t>
      </w:r>
      <w:r w:rsidRPr="00B37E92">
        <w:rPr>
          <w:rFonts w:ascii="Arial" w:eastAsia="Arial" w:hAnsi="Arial" w:cs="Arial"/>
        </w:rPr>
        <w:t>to</w:t>
      </w:r>
      <w:r w:rsidRPr="00B37E92">
        <w:rPr>
          <w:rFonts w:ascii="Arial" w:eastAsia="Arial" w:hAnsi="Arial" w:cs="Arial"/>
          <w:spacing w:val="6"/>
        </w:rPr>
        <w:t xml:space="preserve"> </w:t>
      </w:r>
      <w:r w:rsidRPr="00B37E92">
        <w:rPr>
          <w:rFonts w:ascii="Arial" w:eastAsia="Arial" w:hAnsi="Arial" w:cs="Arial"/>
        </w:rPr>
        <w:t>raise</w:t>
      </w:r>
      <w:r w:rsidRPr="00B37E92">
        <w:rPr>
          <w:rFonts w:ascii="Arial" w:eastAsia="Arial" w:hAnsi="Arial" w:cs="Arial"/>
          <w:spacing w:val="5"/>
        </w:rPr>
        <w:t xml:space="preserve"> </w:t>
      </w:r>
      <w:r w:rsidRPr="00B37E92">
        <w:rPr>
          <w:rFonts w:ascii="Arial" w:eastAsia="Arial" w:hAnsi="Arial" w:cs="Arial"/>
        </w:rPr>
        <w:t>the</w:t>
      </w:r>
      <w:r w:rsidRPr="00B37E92">
        <w:rPr>
          <w:rFonts w:ascii="Arial" w:eastAsia="Arial" w:hAnsi="Arial" w:cs="Arial"/>
          <w:spacing w:val="4"/>
        </w:rPr>
        <w:t xml:space="preserve"> </w:t>
      </w:r>
      <w:r w:rsidRPr="00B37E92">
        <w:rPr>
          <w:rFonts w:ascii="Arial" w:eastAsia="Arial" w:hAnsi="Arial" w:cs="Arial"/>
        </w:rPr>
        <w:t>matter</w:t>
      </w:r>
      <w:r w:rsidRPr="00B37E92">
        <w:rPr>
          <w:rFonts w:ascii="Arial" w:eastAsia="Arial" w:hAnsi="Arial" w:cs="Arial"/>
          <w:spacing w:val="4"/>
        </w:rPr>
        <w:t xml:space="preserve"> </w:t>
      </w:r>
      <w:r w:rsidRPr="00B37E92">
        <w:rPr>
          <w:rFonts w:ascii="Arial" w:eastAsia="Arial" w:hAnsi="Arial" w:cs="Arial"/>
        </w:rPr>
        <w:t>with</w:t>
      </w:r>
      <w:r w:rsidRPr="00B37E92">
        <w:rPr>
          <w:rFonts w:ascii="Arial" w:eastAsia="Arial" w:hAnsi="Arial" w:cs="Arial"/>
          <w:spacing w:val="9"/>
        </w:rPr>
        <w:t xml:space="preserve"> </w:t>
      </w:r>
      <w:r w:rsidRPr="00B37E92">
        <w:rPr>
          <w:rFonts w:ascii="Arial" w:eastAsia="Arial" w:hAnsi="Arial" w:cs="Arial"/>
        </w:rPr>
        <w:t>your</w:t>
      </w:r>
      <w:r w:rsidRPr="00B37E92">
        <w:rPr>
          <w:rFonts w:ascii="Arial" w:eastAsia="Arial" w:hAnsi="Arial" w:cs="Arial"/>
          <w:spacing w:val="4"/>
        </w:rPr>
        <w:t xml:space="preserve"> </w:t>
      </w:r>
      <w:r w:rsidRPr="00B37E92">
        <w:rPr>
          <w:rFonts w:ascii="Arial" w:eastAsia="Arial" w:hAnsi="Arial" w:cs="Arial"/>
        </w:rPr>
        <w:t>manager,</w:t>
      </w:r>
      <w:r w:rsidRPr="00B37E92">
        <w:rPr>
          <w:rFonts w:ascii="Arial" w:eastAsia="Arial" w:hAnsi="Arial" w:cs="Arial"/>
          <w:spacing w:val="3"/>
        </w:rPr>
        <w:t xml:space="preserve"> </w:t>
      </w:r>
      <w:r w:rsidRPr="00B37E92">
        <w:rPr>
          <w:rFonts w:ascii="Arial" w:eastAsia="Arial" w:hAnsi="Arial" w:cs="Arial"/>
        </w:rPr>
        <w:t>for</w:t>
      </w:r>
      <w:r w:rsidRPr="00B37E92">
        <w:rPr>
          <w:rFonts w:ascii="Arial" w:eastAsia="Arial" w:hAnsi="Arial" w:cs="Arial"/>
          <w:spacing w:val="4"/>
        </w:rPr>
        <w:t xml:space="preserve"> </w:t>
      </w:r>
      <w:r w:rsidRPr="00B37E92">
        <w:rPr>
          <w:rFonts w:ascii="Arial" w:eastAsia="Arial" w:hAnsi="Arial" w:cs="Arial"/>
        </w:rPr>
        <w:t>whatever</w:t>
      </w:r>
      <w:r w:rsidRPr="00B37E92">
        <w:rPr>
          <w:rFonts w:ascii="Arial" w:eastAsia="Arial" w:hAnsi="Arial" w:cs="Arial"/>
          <w:spacing w:val="4"/>
        </w:rPr>
        <w:t xml:space="preserve"> </w:t>
      </w:r>
      <w:r w:rsidRPr="00B37E92">
        <w:rPr>
          <w:rFonts w:ascii="Arial" w:eastAsia="Arial" w:hAnsi="Arial" w:cs="Arial"/>
        </w:rPr>
        <w:t>reason,</w:t>
      </w:r>
      <w:r w:rsidRPr="00B37E92">
        <w:rPr>
          <w:rFonts w:ascii="Arial" w:eastAsia="Arial" w:hAnsi="Arial" w:cs="Arial"/>
          <w:spacing w:val="2"/>
        </w:rPr>
        <w:t xml:space="preserve"> </w:t>
      </w:r>
      <w:r w:rsidRPr="00B37E92">
        <w:rPr>
          <w:rFonts w:ascii="Arial" w:eastAsia="Arial" w:hAnsi="Arial" w:cs="Arial"/>
        </w:rPr>
        <w:t>please</w:t>
      </w:r>
      <w:r w:rsidRPr="00B37E92">
        <w:rPr>
          <w:rFonts w:ascii="Arial" w:eastAsia="Arial" w:hAnsi="Arial" w:cs="Arial"/>
          <w:spacing w:val="6"/>
        </w:rPr>
        <w:t xml:space="preserve"> </w:t>
      </w:r>
      <w:r w:rsidRPr="00B37E92">
        <w:rPr>
          <w:rFonts w:ascii="Arial" w:eastAsia="Arial" w:hAnsi="Arial" w:cs="Arial"/>
        </w:rPr>
        <w:t>raise</w:t>
      </w:r>
      <w:r w:rsidRPr="00B37E92">
        <w:rPr>
          <w:rFonts w:ascii="Arial" w:eastAsia="Arial" w:hAnsi="Arial" w:cs="Arial"/>
          <w:spacing w:val="6"/>
        </w:rPr>
        <w:t xml:space="preserve"> </w:t>
      </w:r>
      <w:r w:rsidRPr="00B37E92">
        <w:rPr>
          <w:rFonts w:ascii="Arial" w:eastAsia="Arial" w:hAnsi="Arial" w:cs="Arial"/>
        </w:rPr>
        <w:t>the</w:t>
      </w:r>
      <w:r w:rsidRPr="00B37E92">
        <w:rPr>
          <w:rFonts w:ascii="Arial" w:eastAsia="Arial" w:hAnsi="Arial" w:cs="Arial"/>
          <w:spacing w:val="-64"/>
        </w:rPr>
        <w:t xml:space="preserve"> </w:t>
      </w:r>
      <w:r w:rsidRPr="00B37E92">
        <w:rPr>
          <w:rFonts w:ascii="Arial" w:eastAsia="Arial" w:hAnsi="Arial" w:cs="Arial"/>
        </w:rPr>
        <w:t>matter</w:t>
      </w:r>
      <w:r w:rsidRPr="00B37E92">
        <w:rPr>
          <w:rFonts w:ascii="Arial" w:eastAsia="Arial" w:hAnsi="Arial" w:cs="Arial"/>
          <w:spacing w:val="-2"/>
        </w:rPr>
        <w:t xml:space="preserve"> </w:t>
      </w:r>
      <w:r w:rsidRPr="00B37E92">
        <w:rPr>
          <w:rFonts w:ascii="Arial" w:eastAsia="Arial" w:hAnsi="Arial" w:cs="Arial"/>
        </w:rPr>
        <w:t>with</w:t>
      </w:r>
      <w:r w:rsidRPr="00B37E92">
        <w:rPr>
          <w:rFonts w:ascii="Arial" w:eastAsia="Arial" w:hAnsi="Arial" w:cs="Arial"/>
          <w:spacing w:val="1"/>
        </w:rPr>
        <w:t xml:space="preserve"> </w:t>
      </w:r>
      <w:r w:rsidRPr="00B37E92">
        <w:rPr>
          <w:rFonts w:ascii="Arial" w:eastAsia="Arial" w:hAnsi="Arial" w:cs="Arial"/>
        </w:rPr>
        <w:t>the</w:t>
      </w:r>
      <w:r w:rsidRPr="00B37E92">
        <w:rPr>
          <w:rFonts w:ascii="Arial" w:eastAsia="Arial" w:hAnsi="Arial" w:cs="Arial"/>
          <w:spacing w:val="1"/>
        </w:rPr>
        <w:t xml:space="preserve"> </w:t>
      </w:r>
      <w:r w:rsidRPr="00B37E92">
        <w:rPr>
          <w:rFonts w:ascii="Arial" w:eastAsia="Arial" w:hAnsi="Arial" w:cs="Arial"/>
        </w:rPr>
        <w:t>named Governor:</w:t>
      </w:r>
    </w:p>
    <w:p w14:paraId="3D34F37A" w14:textId="768EC15F" w:rsidR="00C330DE" w:rsidRDefault="00DE7240" w:rsidP="00C330DE">
      <w:pPr>
        <w:spacing w:before="100" w:after="120"/>
        <w:rPr>
          <w:rFonts w:ascii="Arial" w:eastAsia="Arial" w:hAnsi="Arial" w:cs="Arial"/>
          <w:b/>
          <w:bCs/>
        </w:rPr>
      </w:pPr>
      <w:r>
        <w:rPr>
          <w:rFonts w:ascii="Arial" w:eastAsia="Arial" w:hAnsi="Arial" w:cs="Arial"/>
          <w:b/>
          <w:bCs/>
        </w:rPr>
        <w:t>Anthea Darlington</w:t>
      </w:r>
    </w:p>
    <w:p w14:paraId="336D523B" w14:textId="77777777" w:rsidR="00C330DE" w:rsidRPr="000D15E4" w:rsidRDefault="00C330DE" w:rsidP="00C330DE">
      <w:pPr>
        <w:pStyle w:val="Heading2"/>
        <w:rPr>
          <w:rFonts w:eastAsia="Arial"/>
          <w:b/>
          <w:bCs/>
        </w:rPr>
      </w:pPr>
      <w:bookmarkStart w:id="8" w:name="_Toc110858242"/>
      <w:r w:rsidRPr="000D15E4">
        <w:rPr>
          <w:rFonts w:eastAsia="Arial"/>
          <w:bCs/>
        </w:rPr>
        <w:t>Step three – Salford City Council’s internal audit team</w:t>
      </w:r>
      <w:bookmarkEnd w:id="8"/>
      <w:r w:rsidRPr="000D15E4">
        <w:rPr>
          <w:rFonts w:eastAsia="Arial"/>
          <w:bCs/>
        </w:rPr>
        <w:t xml:space="preserve"> </w:t>
      </w:r>
    </w:p>
    <w:p w14:paraId="03F88325" w14:textId="77777777" w:rsidR="00C330DE" w:rsidRPr="00551F5A" w:rsidRDefault="00C330DE" w:rsidP="00C330DE">
      <w:pPr>
        <w:spacing w:before="100" w:after="120"/>
        <w:rPr>
          <w:rFonts w:ascii="Arial" w:hAnsi="Arial" w:cs="Arial"/>
        </w:rPr>
      </w:pPr>
      <w:r w:rsidRPr="00551F5A">
        <w:rPr>
          <w:rFonts w:ascii="Arial" w:hAnsi="Arial" w:cs="Arial"/>
        </w:rPr>
        <w:t xml:space="preserve">If you feel unable to raise the matter </w:t>
      </w:r>
      <w:r>
        <w:rPr>
          <w:rFonts w:ascii="Arial" w:hAnsi="Arial" w:cs="Arial"/>
        </w:rPr>
        <w:t>as described above</w:t>
      </w:r>
      <w:r w:rsidRPr="00551F5A">
        <w:rPr>
          <w:rFonts w:ascii="Arial" w:hAnsi="Arial" w:cs="Arial"/>
        </w:rPr>
        <w:t xml:space="preserve"> for whatever reason, please raise the matter with the</w:t>
      </w:r>
      <w:r>
        <w:rPr>
          <w:rFonts w:ascii="Arial" w:hAnsi="Arial" w:cs="Arial"/>
        </w:rPr>
        <w:t xml:space="preserve"> local authority’s</w:t>
      </w:r>
      <w:r w:rsidRPr="00551F5A">
        <w:rPr>
          <w:rFonts w:ascii="Arial" w:hAnsi="Arial" w:cs="Arial"/>
        </w:rPr>
        <w:t xml:space="preserve"> internal audit team:</w:t>
      </w:r>
    </w:p>
    <w:p w14:paraId="6FCBD085" w14:textId="77777777" w:rsidR="00C330DE" w:rsidRPr="00551F5A" w:rsidRDefault="00C330DE" w:rsidP="00C330DE">
      <w:pPr>
        <w:pStyle w:val="Default"/>
        <w:numPr>
          <w:ilvl w:val="0"/>
          <w:numId w:val="42"/>
        </w:numPr>
        <w:spacing w:before="60" w:after="80"/>
        <w:ind w:left="357" w:hanging="357"/>
        <w:rPr>
          <w:color w:val="auto"/>
          <w:szCs w:val="20"/>
        </w:rPr>
      </w:pPr>
      <w:r w:rsidRPr="00551F5A">
        <w:rPr>
          <w:color w:val="auto"/>
          <w:szCs w:val="20"/>
        </w:rPr>
        <w:t>telephoning the confidential hotline (answerphone) on 0808 100 1235 or Internal Audit on 0161 607 6969</w:t>
      </w:r>
    </w:p>
    <w:p w14:paraId="790B735A" w14:textId="77777777" w:rsidR="00C330DE" w:rsidRPr="00551F5A" w:rsidRDefault="00C330DE" w:rsidP="00C330DE">
      <w:pPr>
        <w:pStyle w:val="Default"/>
        <w:numPr>
          <w:ilvl w:val="0"/>
          <w:numId w:val="42"/>
        </w:numPr>
        <w:spacing w:before="60" w:after="80"/>
        <w:ind w:left="357" w:hanging="357"/>
        <w:rPr>
          <w:color w:val="auto"/>
          <w:szCs w:val="20"/>
        </w:rPr>
      </w:pPr>
      <w:r w:rsidRPr="006D6130">
        <w:t xml:space="preserve">completing the </w:t>
      </w:r>
      <w:hyperlink r:id="rId18" w:history="1">
        <w:r w:rsidRPr="006D6130">
          <w:rPr>
            <w:rStyle w:val="Hyperlink"/>
          </w:rPr>
          <w:t>online form</w:t>
        </w:r>
      </w:hyperlink>
      <w:r w:rsidRPr="00551F5A">
        <w:rPr>
          <w:color w:val="auto"/>
          <w:szCs w:val="20"/>
        </w:rPr>
        <w:t xml:space="preserve"> or email </w:t>
      </w:r>
      <w:hyperlink r:id="rId19" w:history="1">
        <w:r w:rsidRPr="00551F5A">
          <w:rPr>
            <w:rStyle w:val="Hyperlink"/>
          </w:rPr>
          <w:t>audit@salford.gov.uk</w:t>
        </w:r>
      </w:hyperlink>
    </w:p>
    <w:p w14:paraId="47553968" w14:textId="77777777" w:rsidR="00C330DE" w:rsidRPr="00551F5A" w:rsidRDefault="00C330DE" w:rsidP="00C330DE">
      <w:pPr>
        <w:pStyle w:val="Default"/>
        <w:numPr>
          <w:ilvl w:val="0"/>
          <w:numId w:val="42"/>
        </w:numPr>
        <w:spacing w:before="60" w:after="80"/>
        <w:ind w:left="357" w:hanging="357"/>
        <w:rPr>
          <w:color w:val="auto"/>
          <w:szCs w:val="20"/>
        </w:rPr>
      </w:pPr>
      <w:r w:rsidRPr="00551F5A">
        <w:rPr>
          <w:color w:val="auto"/>
          <w:szCs w:val="20"/>
        </w:rPr>
        <w:t>writing to the Internal Audit Manager, Internal Audit Services, 3rd floor, Salford Civic Centre, Swinton, M27 5AW</w:t>
      </w:r>
    </w:p>
    <w:p w14:paraId="2B883269" w14:textId="77777777" w:rsidR="00C330DE" w:rsidRPr="00551F5A" w:rsidRDefault="00C330DE" w:rsidP="00C330DE">
      <w:pPr>
        <w:spacing w:before="100" w:after="120"/>
        <w:rPr>
          <w:rFonts w:ascii="Arial" w:hAnsi="Arial" w:cs="Arial"/>
        </w:rPr>
      </w:pPr>
      <w:r w:rsidRPr="00551F5A">
        <w:rPr>
          <w:rFonts w:ascii="Arial" w:hAnsi="Arial" w:cs="Arial"/>
        </w:rPr>
        <w:t>Internal Audit have been given special responsibility in dealing with whistleblowing concerns.</w:t>
      </w:r>
    </w:p>
    <w:p w14:paraId="2302A1A4" w14:textId="77777777" w:rsidR="00C330DE" w:rsidRPr="00551F5A" w:rsidRDefault="00C330DE" w:rsidP="00C330DE">
      <w:pPr>
        <w:spacing w:before="100" w:after="120"/>
        <w:rPr>
          <w:rFonts w:ascii="Arial" w:hAnsi="Arial" w:cs="Arial"/>
        </w:rPr>
      </w:pPr>
      <w:r w:rsidRPr="00551F5A">
        <w:rPr>
          <w:rFonts w:ascii="Arial" w:hAnsi="Arial" w:cs="Arial"/>
        </w:rPr>
        <w:t>If you want to raise the matter confidentially, please say so at the outset so that appropriate arrangements can be made.</w:t>
      </w:r>
    </w:p>
    <w:p w14:paraId="36FFCC99" w14:textId="77777777" w:rsidR="00C330DE" w:rsidRDefault="00C330DE" w:rsidP="00C330DE">
      <w:pPr>
        <w:rPr>
          <w:rFonts w:ascii="Arial" w:eastAsia="Arial" w:hAnsi="Arial"/>
          <w:b/>
          <w:bCs/>
        </w:rPr>
      </w:pPr>
      <w:bookmarkStart w:id="9" w:name="_Toc110858243"/>
      <w:r>
        <w:rPr>
          <w:rFonts w:eastAsia="Arial"/>
          <w:bCs/>
        </w:rPr>
        <w:br w:type="page"/>
      </w:r>
    </w:p>
    <w:p w14:paraId="0E58D005" w14:textId="77777777" w:rsidR="00C330DE" w:rsidRPr="000D15E4" w:rsidRDefault="00C330DE" w:rsidP="00C330DE">
      <w:pPr>
        <w:pStyle w:val="Heading2"/>
        <w:rPr>
          <w:rFonts w:eastAsia="Arial"/>
          <w:b/>
          <w:bCs/>
        </w:rPr>
      </w:pPr>
      <w:r w:rsidRPr="000D15E4">
        <w:rPr>
          <w:rFonts w:eastAsia="Arial"/>
          <w:bCs/>
        </w:rPr>
        <w:lastRenderedPageBreak/>
        <w:t>Step four – Salford City Council’s Management</w:t>
      </w:r>
      <w:bookmarkEnd w:id="9"/>
      <w:r w:rsidRPr="000D15E4">
        <w:rPr>
          <w:rFonts w:eastAsia="Arial"/>
          <w:bCs/>
        </w:rPr>
        <w:t xml:space="preserve"> </w:t>
      </w:r>
    </w:p>
    <w:p w14:paraId="0030F968" w14:textId="77777777" w:rsidR="00C330DE" w:rsidRPr="00551F5A" w:rsidRDefault="00C330DE" w:rsidP="00C330DE">
      <w:pPr>
        <w:spacing w:before="100" w:after="120"/>
        <w:rPr>
          <w:rFonts w:ascii="Arial" w:hAnsi="Arial" w:cs="Arial"/>
        </w:rPr>
      </w:pPr>
      <w:r w:rsidRPr="00551F5A">
        <w:rPr>
          <w:rFonts w:ascii="Arial" w:hAnsi="Arial" w:cs="Arial"/>
        </w:rPr>
        <w:t>If these channels have been followed and you still have concerns, or if you feel that the matter is so serious that you cannot discuss it with any of the above, please contact</w:t>
      </w:r>
      <w:r>
        <w:rPr>
          <w:rFonts w:ascii="Arial" w:hAnsi="Arial" w:cs="Arial"/>
        </w:rPr>
        <w:t xml:space="preserve"> the council’s</w:t>
      </w:r>
      <w:r w:rsidRPr="00551F5A">
        <w:rPr>
          <w:rFonts w:ascii="Arial" w:hAnsi="Arial" w:cs="Arial"/>
        </w:rPr>
        <w:t xml:space="preserve">: </w:t>
      </w:r>
    </w:p>
    <w:p w14:paraId="71DCB6FC" w14:textId="77777777" w:rsidR="00C330DE" w:rsidRDefault="00C330DE" w:rsidP="00C330DE">
      <w:pPr>
        <w:pStyle w:val="Default"/>
        <w:numPr>
          <w:ilvl w:val="0"/>
          <w:numId w:val="42"/>
        </w:numPr>
        <w:spacing w:before="60" w:after="80"/>
        <w:ind w:left="357" w:hanging="357"/>
        <w:rPr>
          <w:color w:val="auto"/>
          <w:szCs w:val="20"/>
        </w:rPr>
      </w:pPr>
      <w:r>
        <w:rPr>
          <w:color w:val="auto"/>
          <w:szCs w:val="20"/>
        </w:rPr>
        <w:t>Assistant Director</w:t>
      </w:r>
      <w:r w:rsidRPr="00FE4CCA">
        <w:rPr>
          <w:color w:val="auto"/>
          <w:szCs w:val="20"/>
        </w:rPr>
        <w:t xml:space="preserve"> (Education Work and Skills)</w:t>
      </w:r>
    </w:p>
    <w:p w14:paraId="3B64E832" w14:textId="77777777" w:rsidR="00C330DE" w:rsidRPr="00324EED" w:rsidRDefault="00C330DE" w:rsidP="00C330DE">
      <w:pPr>
        <w:pStyle w:val="Default"/>
        <w:numPr>
          <w:ilvl w:val="0"/>
          <w:numId w:val="42"/>
        </w:numPr>
        <w:spacing w:before="60" w:after="80"/>
        <w:ind w:left="357" w:hanging="357"/>
        <w:rPr>
          <w:color w:val="auto"/>
          <w:szCs w:val="20"/>
        </w:rPr>
      </w:pPr>
      <w:r w:rsidRPr="00324EED">
        <w:rPr>
          <w:color w:val="auto"/>
          <w:szCs w:val="20"/>
        </w:rPr>
        <w:t xml:space="preserve">Monitoring Officer </w:t>
      </w:r>
      <w:r w:rsidRPr="00551F5A">
        <w:rPr>
          <w:color w:val="auto"/>
          <w:szCs w:val="20"/>
        </w:rPr>
        <w:t>(Assistant Director Legal &amp; Governance)</w:t>
      </w:r>
    </w:p>
    <w:p w14:paraId="292C97C3" w14:textId="77777777" w:rsidR="00C330DE" w:rsidRPr="00551F5A" w:rsidRDefault="00C330DE" w:rsidP="00C330DE">
      <w:pPr>
        <w:pStyle w:val="Default"/>
        <w:numPr>
          <w:ilvl w:val="0"/>
          <w:numId w:val="42"/>
        </w:numPr>
        <w:spacing w:before="60" w:after="80"/>
        <w:ind w:left="357" w:hanging="357"/>
        <w:rPr>
          <w:color w:val="auto"/>
          <w:szCs w:val="20"/>
        </w:rPr>
      </w:pPr>
      <w:r w:rsidRPr="00551F5A">
        <w:rPr>
          <w:color w:val="auto"/>
          <w:szCs w:val="20"/>
        </w:rPr>
        <w:t>Chief Finance Officer (Assistant Director Finance)</w:t>
      </w:r>
    </w:p>
    <w:p w14:paraId="2EC6E643" w14:textId="77777777" w:rsidR="00C330DE" w:rsidRPr="00FE4CCA" w:rsidRDefault="00C330DE" w:rsidP="00C330DE">
      <w:pPr>
        <w:pStyle w:val="Default"/>
        <w:numPr>
          <w:ilvl w:val="0"/>
          <w:numId w:val="42"/>
        </w:numPr>
        <w:spacing w:before="60" w:after="80"/>
        <w:ind w:left="357" w:hanging="357"/>
        <w:rPr>
          <w:color w:val="auto"/>
          <w:szCs w:val="20"/>
        </w:rPr>
      </w:pPr>
      <w:r w:rsidRPr="00551F5A">
        <w:rPr>
          <w:color w:val="auto"/>
          <w:szCs w:val="20"/>
        </w:rPr>
        <w:t>Chief Executive</w:t>
      </w:r>
    </w:p>
    <w:p w14:paraId="1F7C6AB0" w14:textId="77777777" w:rsidR="00C330DE" w:rsidRPr="000D15E4" w:rsidRDefault="00C330DE" w:rsidP="00C330DE">
      <w:pPr>
        <w:pStyle w:val="Heading1"/>
        <w:rPr>
          <w:b w:val="0"/>
          <w:bCs w:val="0"/>
          <w:i/>
        </w:rPr>
      </w:pPr>
      <w:bookmarkStart w:id="10" w:name="_Toc110858244"/>
      <w:r w:rsidRPr="000D15E4">
        <w:t>Money laundering</w:t>
      </w:r>
      <w:bookmarkEnd w:id="10"/>
    </w:p>
    <w:p w14:paraId="0315AD52" w14:textId="77777777" w:rsidR="00C330DE" w:rsidRPr="00551F5A" w:rsidRDefault="00C330DE" w:rsidP="00C330DE">
      <w:pPr>
        <w:pStyle w:val="NormalWeb"/>
        <w:spacing w:after="120"/>
        <w:rPr>
          <w:rFonts w:ascii="Arial" w:hAnsi="Arial" w:cs="Arial"/>
          <w:i/>
        </w:rPr>
      </w:pPr>
      <w:r w:rsidRPr="00551F5A">
        <w:rPr>
          <w:rFonts w:ascii="Arial" w:hAnsi="Arial" w:cs="Arial"/>
        </w:rPr>
        <w:t xml:space="preserve">If you think your concern may relate to money laundering, please read the council’s </w:t>
      </w:r>
      <w:hyperlink r:id="rId20" w:history="1">
        <w:r w:rsidRPr="00551F5A">
          <w:rPr>
            <w:rStyle w:val="Hyperlink"/>
            <w:rFonts w:ascii="Arial" w:eastAsia="Calibri" w:hAnsi="Arial" w:cs="Arial"/>
          </w:rPr>
          <w:t>anti-money laundering procedures</w:t>
        </w:r>
      </w:hyperlink>
      <w:r w:rsidRPr="00551F5A">
        <w:rPr>
          <w:rFonts w:ascii="Arial" w:hAnsi="Arial" w:cs="Arial"/>
        </w:rPr>
        <w:t xml:space="preserve"> as there are specific legal responsibilities and requirements.  </w:t>
      </w:r>
    </w:p>
    <w:p w14:paraId="71A6CBEC" w14:textId="77777777" w:rsidR="00C330DE" w:rsidRPr="00551F5A" w:rsidRDefault="00C330DE" w:rsidP="00C330DE">
      <w:pPr>
        <w:pStyle w:val="NormalWeb"/>
        <w:spacing w:after="120"/>
        <w:rPr>
          <w:rFonts w:ascii="Arial" w:hAnsi="Arial" w:cs="Arial"/>
        </w:rPr>
      </w:pPr>
      <w:r w:rsidRPr="00551F5A">
        <w:rPr>
          <w:rFonts w:ascii="Arial" w:hAnsi="Arial" w:cs="Arial"/>
        </w:rPr>
        <w:t xml:space="preserve">Money Laundering is a criminal offence that involves turning the proceeds of criminal activity into apparently ‘innocent’ funds with no obvious link to its criminal origins.  </w:t>
      </w:r>
    </w:p>
    <w:p w14:paraId="26EA123A" w14:textId="77777777" w:rsidR="00C330DE" w:rsidRPr="00551F5A" w:rsidRDefault="00C330DE" w:rsidP="00C330DE">
      <w:pPr>
        <w:pStyle w:val="NormalWeb"/>
        <w:spacing w:after="120"/>
        <w:rPr>
          <w:rFonts w:ascii="Arial" w:hAnsi="Arial" w:cs="Arial"/>
        </w:rPr>
      </w:pPr>
      <w:r w:rsidRPr="00551F5A">
        <w:rPr>
          <w:rFonts w:ascii="Arial" w:hAnsi="Arial" w:cs="Arial"/>
        </w:rPr>
        <w:t xml:space="preserve">Where you know or suspect that money laundering activity is taking or has taken place, you must disclose this as soon as practicable to the </w:t>
      </w:r>
      <w:r>
        <w:rPr>
          <w:rFonts w:ascii="Arial" w:hAnsi="Arial" w:cs="Arial"/>
        </w:rPr>
        <w:t xml:space="preserve">council’s </w:t>
      </w:r>
      <w:r w:rsidRPr="00551F5A">
        <w:rPr>
          <w:rFonts w:ascii="Arial" w:hAnsi="Arial" w:cs="Arial"/>
        </w:rPr>
        <w:t>Local Authority’s Money Laundering Reporting Officer (Head of Internal Audit or Internal Audit Manager). The disclosure should be made within 'hours' of the information coming to your attention. Should you not do so, then you may be liable for prosecution.</w:t>
      </w:r>
    </w:p>
    <w:p w14:paraId="7CC9FE6D" w14:textId="77777777" w:rsidR="00C330DE" w:rsidRDefault="00C330DE" w:rsidP="00C330DE">
      <w:pPr>
        <w:pStyle w:val="NormalWeb"/>
        <w:spacing w:after="120"/>
        <w:rPr>
          <w:rFonts w:ascii="Arial" w:hAnsi="Arial" w:cs="Arial"/>
        </w:rPr>
      </w:pPr>
      <w:r w:rsidRPr="00551F5A">
        <w:rPr>
          <w:rFonts w:ascii="Arial" w:hAnsi="Arial" w:cs="Arial"/>
        </w:rPr>
        <w:t xml:space="preserve">At no time and under no circumstances should you voice any suspicions to the person(s) whom you suspect of money laundering, otherwise you may commit </w:t>
      </w:r>
      <w:r>
        <w:rPr>
          <w:rFonts w:ascii="Arial" w:hAnsi="Arial" w:cs="Arial"/>
        </w:rPr>
        <w:t>a criminal</w:t>
      </w:r>
      <w:r w:rsidRPr="00551F5A">
        <w:rPr>
          <w:rFonts w:ascii="Arial" w:hAnsi="Arial" w:cs="Arial"/>
        </w:rPr>
        <w:t xml:space="preserve"> offence</w:t>
      </w:r>
      <w:r>
        <w:rPr>
          <w:rFonts w:ascii="Arial" w:hAnsi="Arial" w:cs="Arial"/>
        </w:rPr>
        <w:t>.</w:t>
      </w:r>
    </w:p>
    <w:p w14:paraId="6C32A71D" w14:textId="77777777" w:rsidR="00C330DE" w:rsidRPr="00551F5A" w:rsidRDefault="00C330DE" w:rsidP="00C330DE">
      <w:pPr>
        <w:pStyle w:val="NormalWeb"/>
        <w:spacing w:after="120"/>
        <w:rPr>
          <w:rFonts w:ascii="Arial" w:hAnsi="Arial" w:cs="Arial"/>
        </w:rPr>
      </w:pPr>
    </w:p>
    <w:p w14:paraId="6E41E5C3" w14:textId="77777777" w:rsidR="00C330DE" w:rsidRPr="000D15E4" w:rsidRDefault="00C330DE" w:rsidP="00C330DE">
      <w:pPr>
        <w:pStyle w:val="Heading1"/>
        <w:rPr>
          <w:b w:val="0"/>
          <w:bCs w:val="0"/>
          <w:i/>
        </w:rPr>
      </w:pPr>
      <w:bookmarkStart w:id="11" w:name="_Toc110858245"/>
      <w:r w:rsidRPr="000D15E4">
        <w:t>How we will handle the matter</w:t>
      </w:r>
      <w:bookmarkEnd w:id="11"/>
      <w:r w:rsidRPr="000D15E4">
        <w:t xml:space="preserve"> </w:t>
      </w:r>
    </w:p>
    <w:p w14:paraId="71186F22" w14:textId="77777777" w:rsidR="00C330DE" w:rsidRPr="00551F5A" w:rsidRDefault="00C330DE" w:rsidP="00C330DE">
      <w:pPr>
        <w:spacing w:before="100" w:after="120"/>
        <w:rPr>
          <w:rFonts w:ascii="Arial" w:hAnsi="Arial" w:cs="Arial"/>
        </w:rPr>
      </w:pPr>
      <w:r w:rsidRPr="00551F5A">
        <w:rPr>
          <w:rFonts w:ascii="Arial" w:hAnsi="Arial" w:cs="Arial"/>
        </w:rPr>
        <w:t xml:space="preserve">We will acknowledge receipt of your concern within 10 days. We will assess it and consider what action may be appropriate. This may involve an informal review, an internal inquiry or a more formal investigation. </w:t>
      </w:r>
    </w:p>
    <w:p w14:paraId="516C70F3" w14:textId="77777777" w:rsidR="00C330DE" w:rsidRPr="00551F5A" w:rsidRDefault="00C330DE" w:rsidP="00C330DE">
      <w:pPr>
        <w:spacing w:before="100" w:after="120"/>
        <w:rPr>
          <w:rFonts w:ascii="Arial" w:hAnsi="Arial" w:cs="Arial"/>
        </w:rPr>
      </w:pPr>
      <w:r w:rsidRPr="00551F5A">
        <w:rPr>
          <w:rFonts w:ascii="Arial" w:hAnsi="Arial" w:cs="Arial"/>
        </w:rPr>
        <w:t xml:space="preserve">Concerns or allegations that legally fall within the scope of other </w:t>
      </w:r>
      <w:proofErr w:type="spellStart"/>
      <w:r w:rsidRPr="00551F5A">
        <w:rPr>
          <w:rFonts w:ascii="Arial" w:hAnsi="Arial" w:cs="Arial"/>
        </w:rPr>
        <w:t>organisations</w:t>
      </w:r>
      <w:proofErr w:type="spellEnd"/>
      <w:r w:rsidRPr="00551F5A">
        <w:rPr>
          <w:rFonts w:ascii="Arial" w:hAnsi="Arial" w:cs="Arial"/>
        </w:rPr>
        <w:t xml:space="preserve"> (for example, the police, </w:t>
      </w:r>
      <w:proofErr w:type="spellStart"/>
      <w:r w:rsidRPr="00551F5A">
        <w:rPr>
          <w:rFonts w:ascii="Arial" w:hAnsi="Arial" w:cs="Arial"/>
        </w:rPr>
        <w:t>Ofsted</w:t>
      </w:r>
      <w:proofErr w:type="spellEnd"/>
      <w:r w:rsidRPr="00551F5A">
        <w:rPr>
          <w:rFonts w:ascii="Arial" w:hAnsi="Arial" w:cs="Arial"/>
        </w:rPr>
        <w:t xml:space="preserve">, </w:t>
      </w:r>
      <w:r>
        <w:rPr>
          <w:rFonts w:ascii="Arial" w:hAnsi="Arial" w:cs="Arial"/>
        </w:rPr>
        <w:t xml:space="preserve">and the </w:t>
      </w:r>
      <w:r w:rsidRPr="00551F5A">
        <w:rPr>
          <w:rFonts w:ascii="Arial" w:hAnsi="Arial" w:cs="Arial"/>
        </w:rPr>
        <w:t xml:space="preserve">Care Quality Commission) will be referred onward. </w:t>
      </w:r>
    </w:p>
    <w:p w14:paraId="4835EF05" w14:textId="77777777" w:rsidR="00C330DE" w:rsidRPr="00551F5A" w:rsidRDefault="00C330DE" w:rsidP="00C330DE">
      <w:pPr>
        <w:spacing w:before="100" w:after="120"/>
        <w:rPr>
          <w:rFonts w:ascii="Arial" w:hAnsi="Arial" w:cs="Arial"/>
        </w:rPr>
      </w:pPr>
      <w:r w:rsidRPr="00551F5A">
        <w:rPr>
          <w:rFonts w:ascii="Arial" w:hAnsi="Arial" w:cs="Arial"/>
        </w:rPr>
        <w:t xml:space="preserve">We will tell you who will be handling the matter, how you can contact them, and what further assistance we may need from you. If you ask, we will write to you </w:t>
      </w:r>
      <w:proofErr w:type="spellStart"/>
      <w:r w:rsidRPr="00551F5A">
        <w:rPr>
          <w:rFonts w:ascii="Arial" w:hAnsi="Arial" w:cs="Arial"/>
        </w:rPr>
        <w:t>summarising</w:t>
      </w:r>
      <w:proofErr w:type="spellEnd"/>
      <w:r w:rsidRPr="00551F5A">
        <w:rPr>
          <w:rFonts w:ascii="Arial" w:hAnsi="Arial" w:cs="Arial"/>
        </w:rPr>
        <w:t xml:space="preserve"> your concern and setting out how we propose to handle it and provide a timetable for feedback. If we have misunderstood the concern or there is any information </w:t>
      </w:r>
      <w:proofErr w:type="gramStart"/>
      <w:r w:rsidRPr="00551F5A">
        <w:rPr>
          <w:rFonts w:ascii="Arial" w:hAnsi="Arial" w:cs="Arial"/>
        </w:rPr>
        <w:t>missing</w:t>
      </w:r>
      <w:proofErr w:type="gramEnd"/>
      <w:r w:rsidRPr="00551F5A">
        <w:rPr>
          <w:rFonts w:ascii="Arial" w:hAnsi="Arial" w:cs="Arial"/>
        </w:rPr>
        <w:t xml:space="preserve"> please let us know.</w:t>
      </w:r>
    </w:p>
    <w:p w14:paraId="581F7D5D" w14:textId="77777777" w:rsidR="00C330DE" w:rsidRPr="00551F5A" w:rsidRDefault="00C330DE" w:rsidP="00C330DE">
      <w:pPr>
        <w:spacing w:before="100" w:after="120"/>
        <w:rPr>
          <w:rFonts w:ascii="Arial" w:hAnsi="Arial" w:cs="Arial"/>
        </w:rPr>
      </w:pPr>
      <w:r w:rsidRPr="00551F5A">
        <w:rPr>
          <w:rFonts w:ascii="Arial" w:hAnsi="Arial" w:cs="Arial"/>
        </w:rPr>
        <w:t xml:space="preserve">When you raise the </w:t>
      </w:r>
      <w:proofErr w:type="gramStart"/>
      <w:r w:rsidRPr="00551F5A">
        <w:rPr>
          <w:rFonts w:ascii="Arial" w:hAnsi="Arial" w:cs="Arial"/>
        </w:rPr>
        <w:t>concern</w:t>
      </w:r>
      <w:proofErr w:type="gramEnd"/>
      <w:r w:rsidRPr="00551F5A">
        <w:rPr>
          <w:rFonts w:ascii="Arial" w:hAnsi="Arial" w:cs="Arial"/>
        </w:rPr>
        <w:t xml:space="preserve"> it will be helpful to know how you think the matter might best be resolved. If you have any personal interest in the matter, we do ask that you tell us at the outset. If we think your concern falls more properly within </w:t>
      </w:r>
      <w:r>
        <w:rPr>
          <w:rFonts w:ascii="Arial" w:hAnsi="Arial" w:cs="Arial"/>
        </w:rPr>
        <w:t xml:space="preserve">the </w:t>
      </w:r>
      <w:r w:rsidRPr="00551F5A">
        <w:rPr>
          <w:rFonts w:ascii="Arial" w:hAnsi="Arial" w:cs="Arial"/>
        </w:rPr>
        <w:t>grievance or other relevant procedure, we will let you know.</w:t>
      </w:r>
    </w:p>
    <w:p w14:paraId="4B193DDD" w14:textId="77777777" w:rsidR="00C330DE" w:rsidRPr="00551F5A" w:rsidRDefault="00C330DE" w:rsidP="00C330DE">
      <w:pPr>
        <w:spacing w:before="100" w:after="120"/>
        <w:rPr>
          <w:rFonts w:ascii="Arial" w:hAnsi="Arial" w:cs="Arial"/>
        </w:rPr>
      </w:pPr>
      <w:r w:rsidRPr="00551F5A">
        <w:rPr>
          <w:rFonts w:ascii="Arial" w:hAnsi="Arial" w:cs="Arial"/>
        </w:rPr>
        <w:t>Whenever possible, we will give you feedback on the outcome of any investigation. Please note, however, that we may not be able to tell you about the precise actions we take where this would infringe a duty of confidence we owe to another person.</w:t>
      </w:r>
    </w:p>
    <w:p w14:paraId="22672266" w14:textId="77777777" w:rsidR="00C330DE" w:rsidRPr="00551F5A" w:rsidRDefault="00C330DE" w:rsidP="00C330DE">
      <w:pPr>
        <w:spacing w:before="100" w:after="120"/>
        <w:rPr>
          <w:rFonts w:ascii="Arial" w:hAnsi="Arial" w:cs="Arial"/>
        </w:rPr>
      </w:pPr>
      <w:r w:rsidRPr="00551F5A">
        <w:rPr>
          <w:rFonts w:ascii="Arial" w:hAnsi="Arial" w:cs="Arial"/>
        </w:rPr>
        <w:lastRenderedPageBreak/>
        <w:t xml:space="preserve">While we cannot guarantee that we will respond to all matters in the way that you might wish, we will strive to handle the matter fairly and properly. By using this </w:t>
      </w:r>
      <w:proofErr w:type="gramStart"/>
      <w:r w:rsidRPr="00551F5A">
        <w:rPr>
          <w:rFonts w:ascii="Arial" w:hAnsi="Arial" w:cs="Arial"/>
        </w:rPr>
        <w:t>policy</w:t>
      </w:r>
      <w:proofErr w:type="gramEnd"/>
      <w:r w:rsidRPr="00551F5A">
        <w:rPr>
          <w:rFonts w:ascii="Arial" w:hAnsi="Arial" w:cs="Arial"/>
        </w:rPr>
        <w:t xml:space="preserve"> you will help us to achieve this.</w:t>
      </w:r>
    </w:p>
    <w:p w14:paraId="699F7819" w14:textId="77777777" w:rsidR="00C330DE" w:rsidRPr="00551F5A" w:rsidRDefault="00C330DE" w:rsidP="00C330DE">
      <w:pPr>
        <w:spacing w:before="100" w:after="120"/>
        <w:rPr>
          <w:rFonts w:ascii="Arial" w:hAnsi="Arial" w:cs="Arial"/>
        </w:rPr>
      </w:pPr>
      <w:r w:rsidRPr="00551F5A">
        <w:rPr>
          <w:rFonts w:ascii="Arial" w:hAnsi="Arial" w:cs="Arial"/>
        </w:rPr>
        <w:t xml:space="preserve">If an employee is required to give evidence in criminal or disciplinary proceedings, </w:t>
      </w:r>
      <w:r>
        <w:rPr>
          <w:rFonts w:ascii="Arial" w:hAnsi="Arial" w:cs="Arial"/>
        </w:rPr>
        <w:t xml:space="preserve">we  </w:t>
      </w:r>
      <w:r w:rsidRPr="00551F5A">
        <w:rPr>
          <w:rFonts w:ascii="Arial" w:hAnsi="Arial" w:cs="Arial"/>
        </w:rPr>
        <w:t xml:space="preserve"> will advise them about the procedure and offer the appropriate level of support.</w:t>
      </w:r>
    </w:p>
    <w:p w14:paraId="25CF3724" w14:textId="77777777" w:rsidR="00C330DE" w:rsidRDefault="00C330DE" w:rsidP="00C330DE">
      <w:pPr>
        <w:spacing w:before="100" w:after="120"/>
        <w:rPr>
          <w:rFonts w:ascii="Arial" w:hAnsi="Arial" w:cs="Arial"/>
        </w:rPr>
      </w:pPr>
      <w:r w:rsidRPr="00551F5A">
        <w:rPr>
          <w:rFonts w:ascii="Arial" w:hAnsi="Arial" w:cs="Arial"/>
        </w:rPr>
        <w:t xml:space="preserve">If at any stage you experience reprisal, harassment or </w:t>
      </w:r>
      <w:proofErr w:type="spellStart"/>
      <w:r w:rsidRPr="00551F5A">
        <w:rPr>
          <w:rFonts w:ascii="Arial" w:hAnsi="Arial" w:cs="Arial"/>
        </w:rPr>
        <w:t>victimisation</w:t>
      </w:r>
      <w:proofErr w:type="spellEnd"/>
      <w:r w:rsidRPr="00551F5A">
        <w:rPr>
          <w:rFonts w:ascii="Arial" w:hAnsi="Arial" w:cs="Arial"/>
        </w:rPr>
        <w:t xml:space="preserve"> for raising a genuine concern please contact </w:t>
      </w:r>
      <w:r>
        <w:rPr>
          <w:rFonts w:ascii="Arial" w:hAnsi="Arial" w:cs="Arial"/>
        </w:rPr>
        <w:t>the Headteacher, or Chair of Governors</w:t>
      </w:r>
      <w:r w:rsidRPr="00551F5A">
        <w:rPr>
          <w:rFonts w:ascii="Arial" w:hAnsi="Arial" w:cs="Arial"/>
        </w:rPr>
        <w:t>.</w:t>
      </w:r>
    </w:p>
    <w:p w14:paraId="198334AD" w14:textId="77777777" w:rsidR="00C330DE" w:rsidRDefault="00C330DE" w:rsidP="00C330DE">
      <w:pPr>
        <w:shd w:val="clear" w:color="auto" w:fill="FFFFFF"/>
        <w:spacing w:before="240" w:after="120"/>
        <w:rPr>
          <w:rFonts w:ascii="Arial" w:hAnsi="Arial" w:cs="Arial"/>
          <w:b/>
          <w:color w:val="F0027E"/>
          <w:sz w:val="28"/>
        </w:rPr>
      </w:pPr>
    </w:p>
    <w:p w14:paraId="59888718" w14:textId="77777777" w:rsidR="00C330DE" w:rsidRPr="000D15E4" w:rsidRDefault="00C330DE" w:rsidP="00C330DE">
      <w:pPr>
        <w:pStyle w:val="Heading1"/>
        <w:rPr>
          <w:b w:val="0"/>
          <w:bCs w:val="0"/>
          <w:i/>
        </w:rPr>
      </w:pPr>
      <w:bookmarkStart w:id="12" w:name="_Toc110858246"/>
      <w:r w:rsidRPr="000D15E4">
        <w:t>Independent advice</w:t>
      </w:r>
      <w:bookmarkEnd w:id="12"/>
      <w:r w:rsidRPr="000D15E4">
        <w:t xml:space="preserve"> </w:t>
      </w:r>
    </w:p>
    <w:p w14:paraId="65B3910A" w14:textId="77777777" w:rsidR="00C330DE" w:rsidRDefault="00C330DE" w:rsidP="00C330DE">
      <w:pPr>
        <w:spacing w:before="100" w:after="120"/>
        <w:rPr>
          <w:rFonts w:ascii="Arial" w:hAnsi="Arial" w:cs="Arial"/>
        </w:rPr>
      </w:pPr>
      <w:r w:rsidRPr="00551F5A">
        <w:rPr>
          <w:rFonts w:ascii="Arial" w:hAnsi="Arial" w:cs="Arial"/>
        </w:rPr>
        <w:t xml:space="preserve">If you are unsure whether to use this policy or you want confidential advice at any stage, you may contact the independent charity </w:t>
      </w:r>
      <w:r>
        <w:rPr>
          <w:rFonts w:ascii="Arial" w:hAnsi="Arial" w:cs="Arial"/>
        </w:rPr>
        <w:t>Protect</w:t>
      </w:r>
      <w:r w:rsidRPr="00551F5A">
        <w:rPr>
          <w:rFonts w:ascii="Arial" w:hAnsi="Arial" w:cs="Arial"/>
        </w:rPr>
        <w:t xml:space="preserve"> </w:t>
      </w:r>
      <w:r>
        <w:rPr>
          <w:rFonts w:ascii="Arial" w:hAnsi="Arial" w:cs="Arial"/>
        </w:rPr>
        <w:t xml:space="preserve">(formerly known as Public Concern at Work) </w:t>
      </w:r>
      <w:r w:rsidRPr="00551F5A">
        <w:rPr>
          <w:rFonts w:ascii="Arial" w:hAnsi="Arial" w:cs="Arial"/>
        </w:rPr>
        <w:t xml:space="preserve">on </w:t>
      </w:r>
      <w:r w:rsidRPr="00D32240">
        <w:rPr>
          <w:rFonts w:ascii="Arial" w:hAnsi="Arial" w:cs="Arial"/>
        </w:rPr>
        <w:t>020 3117 2520 (* option 1)</w:t>
      </w:r>
      <w:r w:rsidRPr="00551F5A">
        <w:rPr>
          <w:rFonts w:ascii="Arial" w:hAnsi="Arial" w:cs="Arial"/>
        </w:rPr>
        <w:t xml:space="preserve"> or by email at </w:t>
      </w:r>
      <w:hyperlink r:id="rId21" w:history="1">
        <w:r w:rsidRPr="00D32240">
          <w:rPr>
            <w:rStyle w:val="Hyperlink"/>
            <w:rFonts w:ascii="Arial" w:eastAsia="Calibri" w:hAnsi="Arial" w:cs="Arial"/>
          </w:rPr>
          <w:t>whistle@protect-advice.org.uk</w:t>
        </w:r>
      </w:hyperlink>
      <w:r w:rsidRPr="00551F5A">
        <w:rPr>
          <w:rFonts w:ascii="Arial" w:hAnsi="Arial" w:cs="Arial"/>
        </w:rPr>
        <w:t>. They can talk you through your options and help you raise a concern about malpractice at work. You can also contact your union for advice.</w:t>
      </w:r>
    </w:p>
    <w:p w14:paraId="34D006FF" w14:textId="77777777" w:rsidR="00C330DE" w:rsidRPr="00154B4E" w:rsidRDefault="00C330DE" w:rsidP="00C330DE">
      <w:pPr>
        <w:spacing w:before="100" w:after="120"/>
        <w:rPr>
          <w:rFonts w:ascii="Arial" w:hAnsi="Arial" w:cs="Arial"/>
        </w:rPr>
      </w:pPr>
    </w:p>
    <w:p w14:paraId="2BA940BA" w14:textId="77777777" w:rsidR="00C330DE" w:rsidRPr="000D15E4" w:rsidRDefault="00C330DE" w:rsidP="00C330DE">
      <w:pPr>
        <w:pStyle w:val="Heading1"/>
        <w:rPr>
          <w:b w:val="0"/>
          <w:bCs w:val="0"/>
          <w:i/>
        </w:rPr>
      </w:pPr>
      <w:bookmarkStart w:id="13" w:name="_Toc110858247"/>
      <w:r w:rsidRPr="000D15E4">
        <w:t>External contacts</w:t>
      </w:r>
      <w:bookmarkEnd w:id="13"/>
      <w:r w:rsidRPr="000D15E4">
        <w:t xml:space="preserve"> </w:t>
      </w:r>
    </w:p>
    <w:p w14:paraId="1724DC1D" w14:textId="77777777" w:rsidR="00C330DE" w:rsidRDefault="00C330DE" w:rsidP="00C330DE">
      <w:pPr>
        <w:spacing w:before="100" w:after="120"/>
        <w:rPr>
          <w:rFonts w:ascii="Arial" w:hAnsi="Arial" w:cs="Arial"/>
        </w:rPr>
      </w:pPr>
      <w:r w:rsidRPr="00551F5A">
        <w:rPr>
          <w:rFonts w:ascii="Arial" w:hAnsi="Arial" w:cs="Arial"/>
        </w:rPr>
        <w:t xml:space="preserve">While we hope this policy gives you the reassurance you need to raise your concern internally with us, we </w:t>
      </w:r>
      <w:proofErr w:type="spellStart"/>
      <w:r w:rsidRPr="00551F5A">
        <w:rPr>
          <w:rFonts w:ascii="Arial" w:hAnsi="Arial" w:cs="Arial"/>
        </w:rPr>
        <w:t>recognise</w:t>
      </w:r>
      <w:proofErr w:type="spellEnd"/>
      <w:r w:rsidRPr="00551F5A">
        <w:rPr>
          <w:rFonts w:ascii="Arial" w:hAnsi="Arial" w:cs="Arial"/>
        </w:rPr>
        <w:t xml:space="preserve"> that there may be circumstances where you can properly report a concern to an outside body. If so, we would rather you raised a matter with the appropriate </w:t>
      </w:r>
      <w:r w:rsidRPr="00154B4E">
        <w:rPr>
          <w:rFonts w:ascii="Arial" w:hAnsi="Arial" w:cs="Arial"/>
        </w:rPr>
        <w:t>prescribed people and bodies</w:t>
      </w:r>
      <w:r>
        <w:rPr>
          <w:rFonts w:ascii="Arial" w:hAnsi="Arial" w:cs="Arial"/>
        </w:rPr>
        <w:t xml:space="preserve"> than not at all.</w:t>
      </w:r>
    </w:p>
    <w:p w14:paraId="7C1D1561" w14:textId="77777777" w:rsidR="00C330DE" w:rsidRDefault="00C330DE" w:rsidP="00C330DE">
      <w:pPr>
        <w:spacing w:before="100" w:after="120"/>
        <w:rPr>
          <w:rFonts w:ascii="Arial" w:hAnsi="Arial" w:cs="Arial"/>
        </w:rPr>
      </w:pPr>
      <w:r>
        <w:rPr>
          <w:rFonts w:ascii="Arial" w:hAnsi="Arial" w:cs="Arial"/>
        </w:rPr>
        <w:t>T</w:t>
      </w:r>
      <w:r w:rsidRPr="00780BBD">
        <w:rPr>
          <w:rFonts w:ascii="Arial" w:hAnsi="Arial" w:cs="Arial"/>
        </w:rPr>
        <w:t>he</w:t>
      </w:r>
      <w:r>
        <w:rPr>
          <w:rFonts w:ascii="Arial" w:hAnsi="Arial" w:cs="Arial"/>
        </w:rPr>
        <w:t xml:space="preserve"> Government have provided a </w:t>
      </w:r>
      <w:r w:rsidRPr="00780BBD">
        <w:rPr>
          <w:rFonts w:ascii="Arial" w:hAnsi="Arial" w:cs="Arial"/>
        </w:rPr>
        <w:t xml:space="preserve">list of </w:t>
      </w:r>
      <w:hyperlink r:id="rId22" w:history="1">
        <w:r w:rsidRPr="00551F5A">
          <w:rPr>
            <w:rStyle w:val="Hyperlink"/>
            <w:rFonts w:ascii="Arial" w:eastAsia="Calibri" w:hAnsi="Arial" w:cs="Arial"/>
          </w:rPr>
          <w:t>prescribed pe</w:t>
        </w:r>
        <w:r>
          <w:rPr>
            <w:rStyle w:val="Hyperlink"/>
            <w:rFonts w:ascii="Arial" w:eastAsia="Calibri" w:hAnsi="Arial" w:cs="Arial"/>
          </w:rPr>
          <w:t>ople and bodies</w:t>
        </w:r>
      </w:hyperlink>
      <w:r w:rsidRPr="00780BBD">
        <w:rPr>
          <w:rFonts w:ascii="Arial" w:hAnsi="Arial" w:cs="Arial"/>
        </w:rPr>
        <w:t xml:space="preserve"> that can be contacted</w:t>
      </w:r>
      <w:r>
        <w:rPr>
          <w:rFonts w:ascii="Arial" w:hAnsi="Arial" w:cs="Arial"/>
        </w:rPr>
        <w:t xml:space="preserve">. </w:t>
      </w:r>
      <w:r w:rsidRPr="00780BBD">
        <w:rPr>
          <w:rFonts w:ascii="Arial" w:hAnsi="Arial" w:cs="Arial"/>
        </w:rPr>
        <w:t xml:space="preserve">These are mainly regulatory bodies, for example </w:t>
      </w:r>
      <w:proofErr w:type="spellStart"/>
      <w:r>
        <w:rPr>
          <w:rFonts w:ascii="Arial" w:hAnsi="Arial" w:cs="Arial"/>
        </w:rPr>
        <w:t>Ofsted</w:t>
      </w:r>
      <w:proofErr w:type="spellEnd"/>
      <w:r>
        <w:rPr>
          <w:rFonts w:ascii="Arial" w:hAnsi="Arial" w:cs="Arial"/>
        </w:rPr>
        <w:t xml:space="preserve">, </w:t>
      </w:r>
      <w:r w:rsidRPr="00780BBD">
        <w:rPr>
          <w:rFonts w:ascii="Arial" w:hAnsi="Arial" w:cs="Arial"/>
        </w:rPr>
        <w:t xml:space="preserve">Care Quality Commission, Health and Safety Executive, </w:t>
      </w:r>
      <w:r>
        <w:rPr>
          <w:rFonts w:ascii="Arial" w:hAnsi="Arial" w:cs="Arial"/>
        </w:rPr>
        <w:t>but also</w:t>
      </w:r>
      <w:r w:rsidRPr="00780BBD">
        <w:rPr>
          <w:rFonts w:ascii="Arial" w:hAnsi="Arial" w:cs="Arial"/>
        </w:rPr>
        <w:t xml:space="preserve"> include </w:t>
      </w:r>
      <w:r>
        <w:rPr>
          <w:rFonts w:ascii="Arial" w:hAnsi="Arial" w:cs="Arial"/>
        </w:rPr>
        <w:t>Salford C</w:t>
      </w:r>
      <w:r w:rsidRPr="00780BBD">
        <w:rPr>
          <w:rFonts w:ascii="Arial" w:hAnsi="Arial" w:cs="Arial"/>
        </w:rPr>
        <w:t>ouncil’s external auditors</w:t>
      </w:r>
      <w:r>
        <w:rPr>
          <w:rFonts w:ascii="Arial" w:hAnsi="Arial" w:cs="Arial"/>
        </w:rPr>
        <w:t xml:space="preserve">, Mazars </w:t>
      </w:r>
      <w:r w:rsidRPr="000A1FA2">
        <w:rPr>
          <w:rFonts w:ascii="Arial" w:hAnsi="Arial" w:cs="Arial"/>
        </w:rPr>
        <w:t>(contact: Karen Murray, Director Mazars LLP, One St Peter’s Square, Manchester, M2 3DE).</w:t>
      </w:r>
    </w:p>
    <w:p w14:paraId="02CA2A12" w14:textId="77777777" w:rsidR="00C330DE" w:rsidRPr="000C33B9" w:rsidRDefault="00C330DE" w:rsidP="00C330DE">
      <w:pPr>
        <w:spacing w:before="100" w:after="120"/>
        <w:rPr>
          <w:rFonts w:ascii="Arial" w:hAnsi="Arial" w:cs="Arial"/>
        </w:rPr>
      </w:pPr>
      <w:r w:rsidRPr="000C33B9">
        <w:rPr>
          <w:rFonts w:ascii="Arial" w:hAnsi="Arial" w:cs="Arial"/>
        </w:rPr>
        <w:t xml:space="preserve">If you do take the matter outside the </w:t>
      </w:r>
      <w:r>
        <w:rPr>
          <w:rFonts w:ascii="Arial" w:hAnsi="Arial" w:cs="Arial"/>
        </w:rPr>
        <w:t xml:space="preserve">school or </w:t>
      </w:r>
      <w:r w:rsidRPr="000C33B9">
        <w:rPr>
          <w:rFonts w:ascii="Arial" w:hAnsi="Arial" w:cs="Arial"/>
        </w:rPr>
        <w:t>council you need to ensure that you do not disclose</w:t>
      </w:r>
      <w:r>
        <w:rPr>
          <w:rFonts w:ascii="Arial" w:hAnsi="Arial" w:cs="Arial"/>
        </w:rPr>
        <w:t xml:space="preserve"> </w:t>
      </w:r>
      <w:r w:rsidRPr="000C33B9">
        <w:rPr>
          <w:rFonts w:ascii="Arial" w:hAnsi="Arial" w:cs="Arial"/>
        </w:rPr>
        <w:t>confidential information except to those included in the list of prescribed people and bodies.</w:t>
      </w:r>
    </w:p>
    <w:p w14:paraId="20BCA385" w14:textId="77777777" w:rsidR="00C330DE" w:rsidRDefault="00C330DE" w:rsidP="00C330DE">
      <w:pPr>
        <w:spacing w:before="100" w:after="120"/>
        <w:rPr>
          <w:rFonts w:ascii="Arial" w:hAnsi="Arial" w:cs="Arial"/>
        </w:rPr>
      </w:pPr>
      <w:r w:rsidRPr="000C33B9">
        <w:rPr>
          <w:rFonts w:ascii="Arial" w:hAnsi="Arial" w:cs="Arial"/>
        </w:rPr>
        <w:t>If you report a concern to the media or otherwise fail to go through appropriate channels, in most cases you will lose your right to protection under the Public Interest</w:t>
      </w:r>
      <w:r>
        <w:rPr>
          <w:rFonts w:ascii="Arial" w:hAnsi="Arial" w:cs="Arial"/>
        </w:rPr>
        <w:t xml:space="preserve"> </w:t>
      </w:r>
      <w:r w:rsidRPr="000C33B9">
        <w:rPr>
          <w:rFonts w:ascii="Arial" w:hAnsi="Arial" w:cs="Arial"/>
        </w:rPr>
        <w:t>Disclosure Act and could potentially face disciplinary action.</w:t>
      </w:r>
    </w:p>
    <w:p w14:paraId="7FD9FAE2" w14:textId="77777777" w:rsidR="00C330DE" w:rsidRDefault="00C330DE" w:rsidP="00C330DE">
      <w:pPr>
        <w:spacing w:before="120"/>
        <w:rPr>
          <w:rFonts w:ascii="Arial" w:hAnsi="Arial" w:cs="Arial"/>
        </w:rPr>
      </w:pPr>
      <w:r w:rsidRPr="000C33B9">
        <w:rPr>
          <w:rFonts w:ascii="Arial" w:hAnsi="Arial" w:cs="Arial"/>
        </w:rPr>
        <w:t>T</w:t>
      </w:r>
      <w:r>
        <w:rPr>
          <w:rFonts w:ascii="Arial" w:hAnsi="Arial" w:cs="Arial"/>
        </w:rPr>
        <w:t>he law is complex in this area.</w:t>
      </w:r>
      <w:r w:rsidRPr="000C33B9">
        <w:rPr>
          <w:rFonts w:ascii="Arial" w:hAnsi="Arial" w:cs="Arial"/>
        </w:rPr>
        <w:t xml:space="preserve"> If there is any doubt about which route to take, it is recommended that the prescribed person, Protect, or your </w:t>
      </w:r>
      <w:r>
        <w:rPr>
          <w:rFonts w:ascii="Arial" w:hAnsi="Arial" w:cs="Arial"/>
        </w:rPr>
        <w:t>u</w:t>
      </w:r>
      <w:r w:rsidRPr="000C33B9">
        <w:rPr>
          <w:rFonts w:ascii="Arial" w:hAnsi="Arial" w:cs="Arial"/>
        </w:rPr>
        <w:t xml:space="preserve">nion be contacted first for </w:t>
      </w:r>
      <w:r>
        <w:rPr>
          <w:rFonts w:ascii="Arial" w:hAnsi="Arial" w:cs="Arial"/>
        </w:rPr>
        <w:t xml:space="preserve">initial </w:t>
      </w:r>
      <w:r w:rsidRPr="000C33B9">
        <w:rPr>
          <w:rFonts w:ascii="Arial" w:hAnsi="Arial" w:cs="Arial"/>
        </w:rPr>
        <w:t>advice</w:t>
      </w:r>
      <w:r>
        <w:rPr>
          <w:rFonts w:ascii="Arial" w:hAnsi="Arial" w:cs="Arial"/>
        </w:rPr>
        <w:t xml:space="preserve"> (</w:t>
      </w:r>
      <w:r w:rsidRPr="00970CE8">
        <w:rPr>
          <w:rFonts w:ascii="Arial" w:hAnsi="Arial" w:cs="Arial"/>
        </w:rPr>
        <w:t xml:space="preserve">only disclosing such details as are required to enable them to </w:t>
      </w:r>
      <w:r>
        <w:rPr>
          <w:rFonts w:ascii="Arial" w:hAnsi="Arial" w:cs="Arial"/>
        </w:rPr>
        <w:t>provide that advice,</w:t>
      </w:r>
      <w:r w:rsidRPr="00970CE8">
        <w:rPr>
          <w:rFonts w:ascii="Arial" w:hAnsi="Arial" w:cs="Arial"/>
        </w:rPr>
        <w:t xml:space="preserve"> and on the basis that such disclosures are treated as confidential</w:t>
      </w:r>
      <w:r>
        <w:rPr>
          <w:rFonts w:ascii="Arial" w:hAnsi="Arial" w:cs="Arial"/>
        </w:rPr>
        <w:t>).</w:t>
      </w:r>
    </w:p>
    <w:p w14:paraId="687AB193" w14:textId="77777777" w:rsidR="00C330DE" w:rsidRDefault="00C330DE" w:rsidP="00C330DE">
      <w:pPr>
        <w:shd w:val="clear" w:color="auto" w:fill="FFFFFF"/>
        <w:spacing w:before="120"/>
        <w:rPr>
          <w:rFonts w:ascii="Arial" w:hAnsi="Arial" w:cs="Arial"/>
          <w:b/>
          <w:color w:val="F0027E"/>
          <w:sz w:val="28"/>
        </w:rPr>
      </w:pPr>
    </w:p>
    <w:p w14:paraId="45FB4FCF" w14:textId="77777777" w:rsidR="00C330DE" w:rsidRPr="000D15E4" w:rsidRDefault="00C330DE" w:rsidP="00C330DE">
      <w:pPr>
        <w:pStyle w:val="Heading1"/>
        <w:rPr>
          <w:b w:val="0"/>
          <w:bCs w:val="0"/>
          <w:i/>
        </w:rPr>
      </w:pPr>
      <w:bookmarkStart w:id="14" w:name="_Toc110858248"/>
      <w:r w:rsidRPr="000D15E4">
        <w:t>Monitoring / oversight</w:t>
      </w:r>
      <w:bookmarkEnd w:id="14"/>
    </w:p>
    <w:p w14:paraId="55319842" w14:textId="77777777" w:rsidR="00C330DE" w:rsidRPr="00C330DE" w:rsidRDefault="00C330DE" w:rsidP="00C330DE">
      <w:pPr>
        <w:spacing w:before="120"/>
        <w:rPr>
          <w:rFonts w:ascii="Arial" w:hAnsi="Arial" w:cs="Arial"/>
        </w:rPr>
      </w:pPr>
      <w:r w:rsidRPr="00285F19">
        <w:rPr>
          <w:rFonts w:ascii="Arial" w:hAnsi="Arial" w:cs="Arial"/>
        </w:rPr>
        <w:t>The</w:t>
      </w:r>
      <w:r>
        <w:rPr>
          <w:rFonts w:ascii="Arial" w:hAnsi="Arial" w:cs="Arial"/>
        </w:rPr>
        <w:t xml:space="preserve"> </w:t>
      </w:r>
      <w:proofErr w:type="gramStart"/>
      <w:r>
        <w:rPr>
          <w:rFonts w:ascii="Arial" w:hAnsi="Arial" w:cs="Arial"/>
        </w:rPr>
        <w:t>School’s</w:t>
      </w:r>
      <w:proofErr w:type="gramEnd"/>
      <w:r w:rsidRPr="00285F19">
        <w:rPr>
          <w:rFonts w:ascii="Arial" w:hAnsi="Arial" w:cs="Arial"/>
        </w:rPr>
        <w:t xml:space="preserve"> </w:t>
      </w:r>
      <w:r>
        <w:rPr>
          <w:rFonts w:ascii="Arial" w:hAnsi="Arial" w:cs="Arial"/>
        </w:rPr>
        <w:t>governing board</w:t>
      </w:r>
      <w:r w:rsidRPr="00285F19">
        <w:rPr>
          <w:rFonts w:ascii="Arial" w:hAnsi="Arial" w:cs="Arial"/>
        </w:rPr>
        <w:t xml:space="preserve"> has overall responsibility for the maintenance and operation of this policy</w:t>
      </w:r>
      <w:r>
        <w:rPr>
          <w:rFonts w:ascii="Arial" w:hAnsi="Arial" w:cs="Arial"/>
        </w:rPr>
        <w:t xml:space="preserve"> and</w:t>
      </w:r>
      <w:r w:rsidRPr="00285F19">
        <w:rPr>
          <w:rFonts w:ascii="Arial" w:hAnsi="Arial" w:cs="Arial"/>
        </w:rPr>
        <w:t xml:space="preserve"> maintains record</w:t>
      </w:r>
      <w:r>
        <w:rPr>
          <w:rFonts w:ascii="Arial" w:hAnsi="Arial" w:cs="Arial"/>
        </w:rPr>
        <w:t>s</w:t>
      </w:r>
      <w:r w:rsidRPr="00285F19">
        <w:rPr>
          <w:rFonts w:ascii="Arial" w:hAnsi="Arial" w:cs="Arial"/>
        </w:rPr>
        <w:t xml:space="preserve"> of concerns raised and the outcomes</w:t>
      </w:r>
      <w:r>
        <w:rPr>
          <w:rFonts w:ascii="Arial" w:hAnsi="Arial" w:cs="Arial"/>
        </w:rPr>
        <w:t>.</w:t>
      </w:r>
    </w:p>
    <w:sectPr w:rsidR="00C330DE" w:rsidRPr="00C330DE" w:rsidSect="00C019A2">
      <w:pgSz w:w="11900" w:h="16840"/>
      <w:pgMar w:top="720" w:right="720" w:bottom="816"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C6979" w14:textId="77777777" w:rsidR="00C019A2" w:rsidRDefault="00C019A2" w:rsidP="00844097">
      <w:r>
        <w:separator/>
      </w:r>
    </w:p>
  </w:endnote>
  <w:endnote w:type="continuationSeparator" w:id="0">
    <w:p w14:paraId="35713CB0" w14:textId="77777777" w:rsidR="00C019A2" w:rsidRDefault="00C019A2" w:rsidP="00844097">
      <w:r>
        <w:continuationSeparator/>
      </w:r>
    </w:p>
  </w:endnote>
  <w:endnote w:type="continuationNotice" w:id="1">
    <w:p w14:paraId="19CA665F" w14:textId="77777777" w:rsidR="00C019A2" w:rsidRDefault="00C019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assoonPrimaryType">
    <w:altName w:val="Calibri"/>
    <w:charset w:val="00"/>
    <w:family w:val="auto"/>
    <w:pitch w:val="variable"/>
    <w:sig w:usb0="00000083" w:usb1="00000000" w:usb2="00000000" w:usb3="00000000" w:csb0="00000009"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25814" w14:textId="77777777" w:rsidR="00C330DE" w:rsidRDefault="00C330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4B9B860" w14:textId="77777777" w:rsidR="00C330DE" w:rsidRDefault="00C330D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B413C" w14:textId="77777777" w:rsidR="00C330DE" w:rsidRPr="00365AB1" w:rsidRDefault="00C330DE" w:rsidP="00036E00">
    <w:pPr>
      <w:pStyle w:val="Footer"/>
      <w:ind w:right="20"/>
      <w:jc w:val="right"/>
      <w:rPr>
        <w:rFonts w:ascii="Trebuchet MS" w:hAnsi="Trebuchet MS"/>
        <w:sz w:val="20"/>
      </w:rPr>
    </w:pPr>
    <w:r>
      <w:rPr>
        <w:rFonts w:ascii="Trebuchet MS" w:hAnsi="Trebuchet MS"/>
        <w:sz w:val="20"/>
      </w:rPr>
      <w:t xml:space="preserve"> </w:t>
    </w:r>
    <w:r w:rsidRPr="00036E00">
      <w:rPr>
        <w:rFonts w:ascii="Arial" w:hAnsi="Arial" w:cs="Arial"/>
        <w:sz w:val="20"/>
      </w:rPr>
      <w:t xml:space="preserve">Page </w:t>
    </w:r>
    <w:r>
      <w:rPr>
        <w:rFonts w:ascii="Arial" w:hAnsi="Arial" w:cs="Arial"/>
        <w:sz w:val="20"/>
      </w:rPr>
      <w:fldChar w:fldCharType="begin"/>
    </w:r>
    <w:r>
      <w:rPr>
        <w:rFonts w:ascii="Arial" w:hAnsi="Arial" w:cs="Arial"/>
        <w:sz w:val="20"/>
      </w:rPr>
      <w:instrText xml:space="preserve"> PAGE   \* MERGEFORMAT </w:instrText>
    </w:r>
    <w:r>
      <w:rPr>
        <w:rFonts w:ascii="Arial" w:hAnsi="Arial" w:cs="Arial"/>
        <w:sz w:val="20"/>
      </w:rPr>
      <w:fldChar w:fldCharType="separate"/>
    </w:r>
    <w:r>
      <w:rPr>
        <w:rFonts w:ascii="Arial" w:hAnsi="Arial" w:cs="Arial"/>
        <w:noProof/>
        <w:sz w:val="20"/>
      </w:rPr>
      <w:t>2</w:t>
    </w:r>
    <w:r>
      <w:rPr>
        <w:rFonts w:ascii="Arial" w:hAnsi="Arial" w:cs="Aria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30AB9" w14:textId="77777777" w:rsidR="00C330DE" w:rsidRPr="00036E00" w:rsidRDefault="00C330DE" w:rsidP="00036E00">
    <w:pPr>
      <w:tabs>
        <w:tab w:val="center" w:pos="4550"/>
        <w:tab w:val="left" w:pos="5818"/>
      </w:tabs>
      <w:ind w:right="-121"/>
      <w:jc w:val="right"/>
      <w:rPr>
        <w:sz w:val="20"/>
      </w:rPr>
    </w:pPr>
    <w:r>
      <w:rPr>
        <w:rFonts w:ascii="Arial" w:hAnsi="Arial" w:cs="Arial"/>
        <w:sz w:val="20"/>
      </w:rPr>
      <w:t xml:space="preserve"> </w:t>
    </w:r>
    <w:r w:rsidRPr="00036E00">
      <w:rPr>
        <w:rFonts w:ascii="Arial" w:hAnsi="Arial" w:cs="Arial"/>
        <w:sz w:val="20"/>
      </w:rPr>
      <w:t xml:space="preserve">Page </w:t>
    </w:r>
    <w:r>
      <w:rPr>
        <w:rFonts w:ascii="Arial" w:hAnsi="Arial" w:cs="Arial"/>
        <w:sz w:val="20"/>
      </w:rPr>
      <w:fldChar w:fldCharType="begin"/>
    </w:r>
    <w:r>
      <w:rPr>
        <w:rFonts w:ascii="Arial" w:hAnsi="Arial" w:cs="Arial"/>
        <w:sz w:val="20"/>
      </w:rPr>
      <w:instrText xml:space="preserve"> PAGE   \* MERGEFORMAT </w:instrText>
    </w:r>
    <w:r>
      <w:rPr>
        <w:rFonts w:ascii="Arial" w:hAnsi="Arial" w:cs="Arial"/>
        <w:sz w:val="20"/>
      </w:rPr>
      <w:fldChar w:fldCharType="separate"/>
    </w:r>
    <w:r>
      <w:rPr>
        <w:rFonts w:ascii="Arial" w:hAnsi="Arial" w:cs="Arial"/>
        <w:noProof/>
        <w:sz w:val="20"/>
      </w:rPr>
      <w:t>1</w:t>
    </w:r>
    <w:r>
      <w:rP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3317F" w14:textId="77777777" w:rsidR="00C019A2" w:rsidRDefault="00C019A2" w:rsidP="00844097">
      <w:r>
        <w:separator/>
      </w:r>
    </w:p>
  </w:footnote>
  <w:footnote w:type="continuationSeparator" w:id="0">
    <w:p w14:paraId="182A2EB8" w14:textId="77777777" w:rsidR="00C019A2" w:rsidRDefault="00C019A2" w:rsidP="00844097">
      <w:r>
        <w:continuationSeparator/>
      </w:r>
    </w:p>
  </w:footnote>
  <w:footnote w:type="continuationNotice" w:id="1">
    <w:p w14:paraId="61864639" w14:textId="77777777" w:rsidR="00C019A2" w:rsidRDefault="00C019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02308" w14:textId="77777777" w:rsidR="00C330DE" w:rsidRDefault="00C330D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5DDCB834" w14:textId="77777777" w:rsidR="00C330DE" w:rsidRDefault="00C330D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F072D" w14:textId="0A5C7B81" w:rsidR="00C330DE" w:rsidRDefault="00C330DE" w:rsidP="003102D6">
    <w:pPr>
      <w:pStyle w:val="Header"/>
      <w:pBdr>
        <w:bottom w:val="single" w:sz="6" w:space="1" w:color="000000"/>
      </w:pBdr>
    </w:pPr>
    <w:r>
      <w:tab/>
    </w:r>
    <w:r>
      <w:tab/>
    </w:r>
  </w:p>
  <w:p w14:paraId="56F347C0" w14:textId="77777777" w:rsidR="00C330DE" w:rsidRDefault="00C330DE" w:rsidP="000962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3"/>
      <w:gridCol w:w="4545"/>
    </w:tblGrid>
    <w:tr w:rsidR="00C330DE" w:rsidRPr="003C16A5" w14:paraId="03A8CE91" w14:textId="77777777" w:rsidTr="00024BE3">
      <w:tc>
        <w:tcPr>
          <w:tcW w:w="5386" w:type="dxa"/>
        </w:tcPr>
        <w:p w14:paraId="096BA94D" w14:textId="77777777" w:rsidR="00C330DE" w:rsidRPr="003C16A5" w:rsidRDefault="00C330DE" w:rsidP="004D3D20">
          <w:pPr>
            <w:pStyle w:val="BodyText"/>
            <w:rPr>
              <w:rFonts w:ascii="Times New Roman"/>
              <w:sz w:val="20"/>
            </w:rPr>
          </w:pPr>
        </w:p>
      </w:tc>
      <w:tc>
        <w:tcPr>
          <w:tcW w:w="4758" w:type="dxa"/>
        </w:tcPr>
        <w:p w14:paraId="024A9E55" w14:textId="77777777" w:rsidR="00C330DE" w:rsidRPr="003C16A5" w:rsidRDefault="00C330DE" w:rsidP="004D3D20">
          <w:pPr>
            <w:pStyle w:val="BodyText"/>
            <w:rPr>
              <w:rFonts w:ascii="Times New Roman"/>
              <w:sz w:val="20"/>
            </w:rPr>
          </w:pPr>
        </w:p>
      </w:tc>
    </w:tr>
  </w:tbl>
  <w:p w14:paraId="7E09402E" w14:textId="77777777" w:rsidR="00C330DE" w:rsidRDefault="00C330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659A0"/>
    <w:multiLevelType w:val="hybridMultilevel"/>
    <w:tmpl w:val="6B24D10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7C79F2"/>
    <w:multiLevelType w:val="hybridMultilevel"/>
    <w:tmpl w:val="65B68FC4"/>
    <w:lvl w:ilvl="0" w:tplc="C3264206">
      <w:start w:val="1"/>
      <w:numFmt w:val="decimal"/>
      <w:lvlText w:val="%1."/>
      <w:lvlJc w:val="left"/>
      <w:pPr>
        <w:ind w:left="720"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B8727B"/>
    <w:multiLevelType w:val="hybridMultilevel"/>
    <w:tmpl w:val="4A703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FF61E8"/>
    <w:multiLevelType w:val="multilevel"/>
    <w:tmpl w:val="77FEF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F80A02"/>
    <w:multiLevelType w:val="multilevel"/>
    <w:tmpl w:val="4CC23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584AF8"/>
    <w:multiLevelType w:val="multilevel"/>
    <w:tmpl w:val="A3603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CF12CF"/>
    <w:multiLevelType w:val="hybridMultilevel"/>
    <w:tmpl w:val="2E9EA97E"/>
    <w:lvl w:ilvl="0" w:tplc="944486FC">
      <w:start w:val="3"/>
      <w:numFmt w:val="decimal"/>
      <w:lvlText w:val="%1."/>
      <w:lvlJc w:val="left"/>
      <w:pPr>
        <w:ind w:left="269"/>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1" w:tplc="F2044358">
      <w:start w:val="1"/>
      <w:numFmt w:val="bullet"/>
      <w:lvlText w:val="•"/>
      <w:lvlJc w:val="left"/>
      <w:pPr>
        <w:ind w:left="78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F7A8945A">
      <w:start w:val="1"/>
      <w:numFmt w:val="bullet"/>
      <w:lvlText w:val="▪"/>
      <w:lvlJc w:val="left"/>
      <w:pPr>
        <w:ind w:left="142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D3F84ACE">
      <w:start w:val="1"/>
      <w:numFmt w:val="bullet"/>
      <w:lvlText w:val="•"/>
      <w:lvlJc w:val="left"/>
      <w:pPr>
        <w:ind w:left="214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39D06112">
      <w:start w:val="1"/>
      <w:numFmt w:val="bullet"/>
      <w:lvlText w:val="o"/>
      <w:lvlJc w:val="left"/>
      <w:pPr>
        <w:ind w:left="286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7F541CF2">
      <w:start w:val="1"/>
      <w:numFmt w:val="bullet"/>
      <w:lvlText w:val="▪"/>
      <w:lvlJc w:val="left"/>
      <w:pPr>
        <w:ind w:left="358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D92C0B96">
      <w:start w:val="1"/>
      <w:numFmt w:val="bullet"/>
      <w:lvlText w:val="•"/>
      <w:lvlJc w:val="left"/>
      <w:pPr>
        <w:ind w:left="430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E4E251BC">
      <w:start w:val="1"/>
      <w:numFmt w:val="bullet"/>
      <w:lvlText w:val="o"/>
      <w:lvlJc w:val="left"/>
      <w:pPr>
        <w:ind w:left="502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2D5C75AC">
      <w:start w:val="1"/>
      <w:numFmt w:val="bullet"/>
      <w:lvlText w:val="▪"/>
      <w:lvlJc w:val="left"/>
      <w:pPr>
        <w:ind w:left="574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7" w15:restartNumberingAfterBreak="0">
    <w:nsid w:val="21334E86"/>
    <w:multiLevelType w:val="multilevel"/>
    <w:tmpl w:val="7FC64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614DE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55443EB"/>
    <w:multiLevelType w:val="hybridMultilevel"/>
    <w:tmpl w:val="8FAC2504"/>
    <w:lvl w:ilvl="0" w:tplc="62082B80">
      <w:start w:val="1"/>
      <w:numFmt w:val="bullet"/>
      <w:lvlText w:val="•"/>
      <w:lvlJc w:val="left"/>
      <w:pPr>
        <w:ind w:left="3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11F2F062">
      <w:start w:val="1"/>
      <w:numFmt w:val="bullet"/>
      <w:lvlText w:val="o"/>
      <w:lvlJc w:val="left"/>
      <w:pPr>
        <w:ind w:left="108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6EB0DBBE">
      <w:start w:val="1"/>
      <w:numFmt w:val="bullet"/>
      <w:lvlText w:val="▪"/>
      <w:lvlJc w:val="left"/>
      <w:pPr>
        <w:ind w:left="18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B97EAB7E">
      <w:start w:val="1"/>
      <w:numFmt w:val="bullet"/>
      <w:lvlText w:val="•"/>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7D4A02AA">
      <w:start w:val="1"/>
      <w:numFmt w:val="bullet"/>
      <w:lvlText w:val="o"/>
      <w:lvlJc w:val="left"/>
      <w:pPr>
        <w:ind w:left="324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9932A1CA">
      <w:start w:val="1"/>
      <w:numFmt w:val="bullet"/>
      <w:lvlText w:val="▪"/>
      <w:lvlJc w:val="left"/>
      <w:pPr>
        <w:ind w:left="39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2D7C3472">
      <w:start w:val="1"/>
      <w:numFmt w:val="bullet"/>
      <w:lvlText w:val="•"/>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5D146112">
      <w:start w:val="1"/>
      <w:numFmt w:val="bullet"/>
      <w:lvlText w:val="o"/>
      <w:lvlJc w:val="left"/>
      <w:pPr>
        <w:ind w:left="54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56906198">
      <w:start w:val="1"/>
      <w:numFmt w:val="bullet"/>
      <w:lvlText w:val="▪"/>
      <w:lvlJc w:val="left"/>
      <w:pPr>
        <w:ind w:left="612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10" w15:restartNumberingAfterBreak="0">
    <w:nsid w:val="27797E92"/>
    <w:multiLevelType w:val="hybridMultilevel"/>
    <w:tmpl w:val="0EB6D712"/>
    <w:lvl w:ilvl="0" w:tplc="F2044358">
      <w:start w:val="1"/>
      <w:numFmt w:val="bullet"/>
      <w:lvlText w:val="•"/>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8090003" w:tentative="1">
      <w:start w:val="1"/>
      <w:numFmt w:val="bullet"/>
      <w:lvlText w:val="o"/>
      <w:lvlJc w:val="left"/>
      <w:pPr>
        <w:ind w:left="665" w:hanging="360"/>
      </w:pPr>
      <w:rPr>
        <w:rFonts w:ascii="Courier New" w:hAnsi="Courier New" w:cs="Courier New" w:hint="default"/>
      </w:rPr>
    </w:lvl>
    <w:lvl w:ilvl="2" w:tplc="08090005" w:tentative="1">
      <w:start w:val="1"/>
      <w:numFmt w:val="bullet"/>
      <w:lvlText w:val=""/>
      <w:lvlJc w:val="left"/>
      <w:pPr>
        <w:ind w:left="1385" w:hanging="360"/>
      </w:pPr>
      <w:rPr>
        <w:rFonts w:ascii="Wingdings" w:hAnsi="Wingdings" w:hint="default"/>
      </w:rPr>
    </w:lvl>
    <w:lvl w:ilvl="3" w:tplc="08090001" w:tentative="1">
      <w:start w:val="1"/>
      <w:numFmt w:val="bullet"/>
      <w:lvlText w:val=""/>
      <w:lvlJc w:val="left"/>
      <w:pPr>
        <w:ind w:left="2105" w:hanging="360"/>
      </w:pPr>
      <w:rPr>
        <w:rFonts w:ascii="Symbol" w:hAnsi="Symbol" w:hint="default"/>
      </w:rPr>
    </w:lvl>
    <w:lvl w:ilvl="4" w:tplc="08090003" w:tentative="1">
      <w:start w:val="1"/>
      <w:numFmt w:val="bullet"/>
      <w:lvlText w:val="o"/>
      <w:lvlJc w:val="left"/>
      <w:pPr>
        <w:ind w:left="2825" w:hanging="360"/>
      </w:pPr>
      <w:rPr>
        <w:rFonts w:ascii="Courier New" w:hAnsi="Courier New" w:cs="Courier New" w:hint="default"/>
      </w:rPr>
    </w:lvl>
    <w:lvl w:ilvl="5" w:tplc="08090005" w:tentative="1">
      <w:start w:val="1"/>
      <w:numFmt w:val="bullet"/>
      <w:lvlText w:val=""/>
      <w:lvlJc w:val="left"/>
      <w:pPr>
        <w:ind w:left="3545" w:hanging="360"/>
      </w:pPr>
      <w:rPr>
        <w:rFonts w:ascii="Wingdings" w:hAnsi="Wingdings" w:hint="default"/>
      </w:rPr>
    </w:lvl>
    <w:lvl w:ilvl="6" w:tplc="08090001" w:tentative="1">
      <w:start w:val="1"/>
      <w:numFmt w:val="bullet"/>
      <w:lvlText w:val=""/>
      <w:lvlJc w:val="left"/>
      <w:pPr>
        <w:ind w:left="4265" w:hanging="360"/>
      </w:pPr>
      <w:rPr>
        <w:rFonts w:ascii="Symbol" w:hAnsi="Symbol" w:hint="default"/>
      </w:rPr>
    </w:lvl>
    <w:lvl w:ilvl="7" w:tplc="08090003" w:tentative="1">
      <w:start w:val="1"/>
      <w:numFmt w:val="bullet"/>
      <w:lvlText w:val="o"/>
      <w:lvlJc w:val="left"/>
      <w:pPr>
        <w:ind w:left="4985" w:hanging="360"/>
      </w:pPr>
      <w:rPr>
        <w:rFonts w:ascii="Courier New" w:hAnsi="Courier New" w:cs="Courier New" w:hint="default"/>
      </w:rPr>
    </w:lvl>
    <w:lvl w:ilvl="8" w:tplc="08090005" w:tentative="1">
      <w:start w:val="1"/>
      <w:numFmt w:val="bullet"/>
      <w:lvlText w:val=""/>
      <w:lvlJc w:val="left"/>
      <w:pPr>
        <w:ind w:left="5705" w:hanging="360"/>
      </w:pPr>
      <w:rPr>
        <w:rFonts w:ascii="Wingdings" w:hAnsi="Wingdings" w:hint="default"/>
      </w:rPr>
    </w:lvl>
  </w:abstractNum>
  <w:abstractNum w:abstractNumId="11" w15:restartNumberingAfterBreak="0">
    <w:nsid w:val="27AC18DF"/>
    <w:multiLevelType w:val="hybridMultilevel"/>
    <w:tmpl w:val="B1BC29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88E0657"/>
    <w:multiLevelType w:val="multilevel"/>
    <w:tmpl w:val="DE806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B305A5"/>
    <w:multiLevelType w:val="hybridMultilevel"/>
    <w:tmpl w:val="88360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560401"/>
    <w:multiLevelType w:val="multilevel"/>
    <w:tmpl w:val="A8681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911457"/>
    <w:multiLevelType w:val="hybridMultilevel"/>
    <w:tmpl w:val="27FEA5C0"/>
    <w:lvl w:ilvl="0" w:tplc="6AC8FA32">
      <w:start w:val="1"/>
      <w:numFmt w:val="bullet"/>
      <w:lvlText w:val="•"/>
      <w:lvlJc w:val="left"/>
      <w:pPr>
        <w:ind w:left="70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FAA8B2D4">
      <w:start w:val="1"/>
      <w:numFmt w:val="bullet"/>
      <w:lvlText w:val="o"/>
      <w:lvlJc w:val="left"/>
      <w:pPr>
        <w:ind w:left="142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1AB04F5C">
      <w:start w:val="1"/>
      <w:numFmt w:val="bullet"/>
      <w:lvlText w:val="▪"/>
      <w:lvlJc w:val="left"/>
      <w:pPr>
        <w:ind w:left="214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D9402904">
      <w:start w:val="1"/>
      <w:numFmt w:val="bullet"/>
      <w:lvlText w:val="•"/>
      <w:lvlJc w:val="left"/>
      <w:pPr>
        <w:ind w:left="286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E0A47788">
      <w:start w:val="1"/>
      <w:numFmt w:val="bullet"/>
      <w:lvlText w:val="o"/>
      <w:lvlJc w:val="left"/>
      <w:pPr>
        <w:ind w:left="358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FE3A8A1E">
      <w:start w:val="1"/>
      <w:numFmt w:val="bullet"/>
      <w:lvlText w:val="▪"/>
      <w:lvlJc w:val="left"/>
      <w:pPr>
        <w:ind w:left="430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18607F1E">
      <w:start w:val="1"/>
      <w:numFmt w:val="bullet"/>
      <w:lvlText w:val="•"/>
      <w:lvlJc w:val="left"/>
      <w:pPr>
        <w:ind w:left="502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209420C6">
      <w:start w:val="1"/>
      <w:numFmt w:val="bullet"/>
      <w:lvlText w:val="o"/>
      <w:lvlJc w:val="left"/>
      <w:pPr>
        <w:ind w:left="574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B8F63D84">
      <w:start w:val="1"/>
      <w:numFmt w:val="bullet"/>
      <w:lvlText w:val="▪"/>
      <w:lvlJc w:val="left"/>
      <w:pPr>
        <w:ind w:left="646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16" w15:restartNumberingAfterBreak="0">
    <w:nsid w:val="2D6C53FC"/>
    <w:multiLevelType w:val="hybridMultilevel"/>
    <w:tmpl w:val="4CA827EA"/>
    <w:lvl w:ilvl="0" w:tplc="C5026E26">
      <w:start w:val="11"/>
      <w:numFmt w:val="decimal"/>
      <w:lvlText w:val="%1."/>
      <w:lvlJc w:val="left"/>
      <w:pPr>
        <w:ind w:left="406"/>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1" w:tplc="413AD28C">
      <w:start w:val="1"/>
      <w:numFmt w:val="bullet"/>
      <w:lvlText w:val="•"/>
      <w:lvlJc w:val="left"/>
      <w:pPr>
        <w:ind w:left="70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DC7AF90A">
      <w:start w:val="1"/>
      <w:numFmt w:val="bullet"/>
      <w:lvlText w:val="▪"/>
      <w:lvlJc w:val="left"/>
      <w:pPr>
        <w:ind w:left="142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8D02F406">
      <w:start w:val="1"/>
      <w:numFmt w:val="bullet"/>
      <w:lvlText w:val="•"/>
      <w:lvlJc w:val="left"/>
      <w:pPr>
        <w:ind w:left="214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377C0720">
      <w:start w:val="1"/>
      <w:numFmt w:val="bullet"/>
      <w:lvlText w:val="o"/>
      <w:lvlJc w:val="left"/>
      <w:pPr>
        <w:ind w:left="286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B62AF206">
      <w:start w:val="1"/>
      <w:numFmt w:val="bullet"/>
      <w:lvlText w:val="▪"/>
      <w:lvlJc w:val="left"/>
      <w:pPr>
        <w:ind w:left="358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6244505E">
      <w:start w:val="1"/>
      <w:numFmt w:val="bullet"/>
      <w:lvlText w:val="•"/>
      <w:lvlJc w:val="left"/>
      <w:pPr>
        <w:ind w:left="430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9BDCAE8C">
      <w:start w:val="1"/>
      <w:numFmt w:val="bullet"/>
      <w:lvlText w:val="o"/>
      <w:lvlJc w:val="left"/>
      <w:pPr>
        <w:ind w:left="502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B9080BE2">
      <w:start w:val="1"/>
      <w:numFmt w:val="bullet"/>
      <w:lvlText w:val="▪"/>
      <w:lvlJc w:val="left"/>
      <w:pPr>
        <w:ind w:left="574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17" w15:restartNumberingAfterBreak="0">
    <w:nsid w:val="2D7A6696"/>
    <w:multiLevelType w:val="hybridMultilevel"/>
    <w:tmpl w:val="AAA02F02"/>
    <w:lvl w:ilvl="0" w:tplc="A642B4C4">
      <w:start w:val="1"/>
      <w:numFmt w:val="bullet"/>
      <w:lvlText w:val="-"/>
      <w:lvlJc w:val="left"/>
      <w:pPr>
        <w:ind w:left="40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326CC5A4">
      <w:start w:val="1"/>
      <w:numFmt w:val="bullet"/>
      <w:lvlText w:val="o"/>
      <w:lvlJc w:val="left"/>
      <w:pPr>
        <w:ind w:left="112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A880B6EA">
      <w:start w:val="1"/>
      <w:numFmt w:val="bullet"/>
      <w:lvlText w:val="▪"/>
      <w:lvlJc w:val="left"/>
      <w:pPr>
        <w:ind w:left="184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D28E4CA8">
      <w:start w:val="1"/>
      <w:numFmt w:val="bullet"/>
      <w:lvlText w:val="•"/>
      <w:lvlJc w:val="left"/>
      <w:pPr>
        <w:ind w:left="256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4E044416">
      <w:start w:val="1"/>
      <w:numFmt w:val="bullet"/>
      <w:lvlText w:val="o"/>
      <w:lvlJc w:val="left"/>
      <w:pPr>
        <w:ind w:left="328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90547452">
      <w:start w:val="1"/>
      <w:numFmt w:val="bullet"/>
      <w:lvlText w:val="▪"/>
      <w:lvlJc w:val="left"/>
      <w:pPr>
        <w:ind w:left="400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DEE0F4AE">
      <w:start w:val="1"/>
      <w:numFmt w:val="bullet"/>
      <w:lvlText w:val="•"/>
      <w:lvlJc w:val="left"/>
      <w:pPr>
        <w:ind w:left="472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5B240F40">
      <w:start w:val="1"/>
      <w:numFmt w:val="bullet"/>
      <w:lvlText w:val="o"/>
      <w:lvlJc w:val="left"/>
      <w:pPr>
        <w:ind w:left="544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90B27448">
      <w:start w:val="1"/>
      <w:numFmt w:val="bullet"/>
      <w:lvlText w:val="▪"/>
      <w:lvlJc w:val="left"/>
      <w:pPr>
        <w:ind w:left="6166"/>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8" w15:restartNumberingAfterBreak="0">
    <w:nsid w:val="2D845CDD"/>
    <w:multiLevelType w:val="multilevel"/>
    <w:tmpl w:val="A93AC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74581C"/>
    <w:multiLevelType w:val="multilevel"/>
    <w:tmpl w:val="CFB02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9C7CF4"/>
    <w:multiLevelType w:val="multilevel"/>
    <w:tmpl w:val="D9D8E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F94C88"/>
    <w:multiLevelType w:val="multilevel"/>
    <w:tmpl w:val="93349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395773"/>
    <w:multiLevelType w:val="hybridMultilevel"/>
    <w:tmpl w:val="62AAAA30"/>
    <w:lvl w:ilvl="0" w:tplc="220C7A48">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8E0F66"/>
    <w:multiLevelType w:val="multilevel"/>
    <w:tmpl w:val="BB44A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9F2B17"/>
    <w:multiLevelType w:val="hybridMultilevel"/>
    <w:tmpl w:val="B1EAD322"/>
    <w:lvl w:ilvl="0" w:tplc="220C7A48">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1A4EF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4B10886"/>
    <w:multiLevelType w:val="hybridMultilevel"/>
    <w:tmpl w:val="74BA9C5A"/>
    <w:lvl w:ilvl="0" w:tplc="19DEC61C">
      <w:numFmt w:val="bullet"/>
      <w:lvlText w:val=""/>
      <w:lvlJc w:val="left"/>
      <w:pPr>
        <w:ind w:left="477" w:hanging="358"/>
      </w:pPr>
      <w:rPr>
        <w:rFonts w:ascii="Symbol" w:eastAsia="Symbol" w:hAnsi="Symbol" w:cs="Symbol" w:hint="default"/>
        <w:w w:val="100"/>
        <w:sz w:val="24"/>
        <w:szCs w:val="24"/>
        <w:lang w:val="en-GB" w:eastAsia="en-US" w:bidi="ar-SA"/>
      </w:rPr>
    </w:lvl>
    <w:lvl w:ilvl="1" w:tplc="94D2AA6A">
      <w:numFmt w:val="bullet"/>
      <w:lvlText w:val="•"/>
      <w:lvlJc w:val="left"/>
      <w:pPr>
        <w:ind w:left="1464" w:hanging="358"/>
      </w:pPr>
      <w:rPr>
        <w:rFonts w:hint="default"/>
        <w:lang w:val="en-GB" w:eastAsia="en-US" w:bidi="ar-SA"/>
      </w:rPr>
    </w:lvl>
    <w:lvl w:ilvl="2" w:tplc="59E286EA">
      <w:numFmt w:val="bullet"/>
      <w:lvlText w:val="•"/>
      <w:lvlJc w:val="left"/>
      <w:pPr>
        <w:ind w:left="2448" w:hanging="358"/>
      </w:pPr>
      <w:rPr>
        <w:rFonts w:hint="default"/>
        <w:lang w:val="en-GB" w:eastAsia="en-US" w:bidi="ar-SA"/>
      </w:rPr>
    </w:lvl>
    <w:lvl w:ilvl="3" w:tplc="4BC67D52">
      <w:numFmt w:val="bullet"/>
      <w:lvlText w:val="•"/>
      <w:lvlJc w:val="left"/>
      <w:pPr>
        <w:ind w:left="3432" w:hanging="358"/>
      </w:pPr>
      <w:rPr>
        <w:rFonts w:hint="default"/>
        <w:lang w:val="en-GB" w:eastAsia="en-US" w:bidi="ar-SA"/>
      </w:rPr>
    </w:lvl>
    <w:lvl w:ilvl="4" w:tplc="449EC6CE">
      <w:numFmt w:val="bullet"/>
      <w:lvlText w:val="•"/>
      <w:lvlJc w:val="left"/>
      <w:pPr>
        <w:ind w:left="4416" w:hanging="358"/>
      </w:pPr>
      <w:rPr>
        <w:rFonts w:hint="default"/>
        <w:lang w:val="en-GB" w:eastAsia="en-US" w:bidi="ar-SA"/>
      </w:rPr>
    </w:lvl>
    <w:lvl w:ilvl="5" w:tplc="76FADF5E">
      <w:numFmt w:val="bullet"/>
      <w:lvlText w:val="•"/>
      <w:lvlJc w:val="left"/>
      <w:pPr>
        <w:ind w:left="5400" w:hanging="358"/>
      </w:pPr>
      <w:rPr>
        <w:rFonts w:hint="default"/>
        <w:lang w:val="en-GB" w:eastAsia="en-US" w:bidi="ar-SA"/>
      </w:rPr>
    </w:lvl>
    <w:lvl w:ilvl="6" w:tplc="A5EA8ECA">
      <w:numFmt w:val="bullet"/>
      <w:lvlText w:val="•"/>
      <w:lvlJc w:val="left"/>
      <w:pPr>
        <w:ind w:left="6384" w:hanging="358"/>
      </w:pPr>
      <w:rPr>
        <w:rFonts w:hint="default"/>
        <w:lang w:val="en-GB" w:eastAsia="en-US" w:bidi="ar-SA"/>
      </w:rPr>
    </w:lvl>
    <w:lvl w:ilvl="7" w:tplc="3D5A3876">
      <w:numFmt w:val="bullet"/>
      <w:lvlText w:val="•"/>
      <w:lvlJc w:val="left"/>
      <w:pPr>
        <w:ind w:left="7368" w:hanging="358"/>
      </w:pPr>
      <w:rPr>
        <w:rFonts w:hint="default"/>
        <w:lang w:val="en-GB" w:eastAsia="en-US" w:bidi="ar-SA"/>
      </w:rPr>
    </w:lvl>
    <w:lvl w:ilvl="8" w:tplc="983A5AF8">
      <w:numFmt w:val="bullet"/>
      <w:lvlText w:val="•"/>
      <w:lvlJc w:val="left"/>
      <w:pPr>
        <w:ind w:left="8352" w:hanging="358"/>
      </w:pPr>
      <w:rPr>
        <w:rFonts w:hint="default"/>
        <w:lang w:val="en-GB" w:eastAsia="en-US" w:bidi="ar-SA"/>
      </w:rPr>
    </w:lvl>
  </w:abstractNum>
  <w:abstractNum w:abstractNumId="27" w15:restartNumberingAfterBreak="0">
    <w:nsid w:val="468D55A9"/>
    <w:multiLevelType w:val="hybridMultilevel"/>
    <w:tmpl w:val="4B2E93B0"/>
    <w:lvl w:ilvl="0" w:tplc="6C20A78C">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8081E2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B8C6F2B"/>
    <w:multiLevelType w:val="hybridMultilevel"/>
    <w:tmpl w:val="16BC8270"/>
    <w:lvl w:ilvl="0" w:tplc="97CCE1A6">
      <w:start w:val="5"/>
      <w:numFmt w:val="decimal"/>
      <w:lvlText w:val="%1."/>
      <w:lvlJc w:val="left"/>
      <w:pPr>
        <w:ind w:left="404"/>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1" w:tplc="46CC8B8E">
      <w:start w:val="1"/>
      <w:numFmt w:val="bullet"/>
      <w:lvlText w:val="•"/>
      <w:lvlJc w:val="left"/>
      <w:pPr>
        <w:ind w:left="70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2C08A074">
      <w:start w:val="1"/>
      <w:numFmt w:val="bullet"/>
      <w:lvlText w:val="▪"/>
      <w:lvlJc w:val="left"/>
      <w:pPr>
        <w:ind w:left="142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21425C48">
      <w:start w:val="1"/>
      <w:numFmt w:val="bullet"/>
      <w:lvlText w:val="•"/>
      <w:lvlJc w:val="left"/>
      <w:pPr>
        <w:ind w:left="214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9A704D6A">
      <w:start w:val="1"/>
      <w:numFmt w:val="bullet"/>
      <w:lvlText w:val="o"/>
      <w:lvlJc w:val="left"/>
      <w:pPr>
        <w:ind w:left="286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7504AE9E">
      <w:start w:val="1"/>
      <w:numFmt w:val="bullet"/>
      <w:lvlText w:val="▪"/>
      <w:lvlJc w:val="left"/>
      <w:pPr>
        <w:ind w:left="358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5770F898">
      <w:start w:val="1"/>
      <w:numFmt w:val="bullet"/>
      <w:lvlText w:val="•"/>
      <w:lvlJc w:val="left"/>
      <w:pPr>
        <w:ind w:left="430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81D08900">
      <w:start w:val="1"/>
      <w:numFmt w:val="bullet"/>
      <w:lvlText w:val="o"/>
      <w:lvlJc w:val="left"/>
      <w:pPr>
        <w:ind w:left="502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67EE8A68">
      <w:start w:val="1"/>
      <w:numFmt w:val="bullet"/>
      <w:lvlText w:val="▪"/>
      <w:lvlJc w:val="left"/>
      <w:pPr>
        <w:ind w:left="574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30" w15:restartNumberingAfterBreak="0">
    <w:nsid w:val="4E7B7C43"/>
    <w:multiLevelType w:val="multilevel"/>
    <w:tmpl w:val="F72C0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3CD332F"/>
    <w:multiLevelType w:val="hybridMultilevel"/>
    <w:tmpl w:val="A1D4B6AE"/>
    <w:lvl w:ilvl="0" w:tplc="F2044358">
      <w:start w:val="1"/>
      <w:numFmt w:val="bullet"/>
      <w:lvlText w:val="•"/>
      <w:lvlJc w:val="left"/>
      <w:pPr>
        <w:ind w:left="35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8090003" w:tentative="1">
      <w:start w:val="1"/>
      <w:numFmt w:val="bullet"/>
      <w:lvlText w:val="o"/>
      <w:lvlJc w:val="left"/>
      <w:pPr>
        <w:ind w:left="1006" w:hanging="360"/>
      </w:pPr>
      <w:rPr>
        <w:rFonts w:ascii="Courier New" w:hAnsi="Courier New" w:cs="Courier New" w:hint="default"/>
      </w:rPr>
    </w:lvl>
    <w:lvl w:ilvl="2" w:tplc="08090005" w:tentative="1">
      <w:start w:val="1"/>
      <w:numFmt w:val="bullet"/>
      <w:lvlText w:val=""/>
      <w:lvlJc w:val="left"/>
      <w:pPr>
        <w:ind w:left="1726" w:hanging="360"/>
      </w:pPr>
      <w:rPr>
        <w:rFonts w:ascii="Wingdings" w:hAnsi="Wingdings" w:hint="default"/>
      </w:rPr>
    </w:lvl>
    <w:lvl w:ilvl="3" w:tplc="08090001" w:tentative="1">
      <w:start w:val="1"/>
      <w:numFmt w:val="bullet"/>
      <w:lvlText w:val=""/>
      <w:lvlJc w:val="left"/>
      <w:pPr>
        <w:ind w:left="2446" w:hanging="360"/>
      </w:pPr>
      <w:rPr>
        <w:rFonts w:ascii="Symbol" w:hAnsi="Symbol" w:hint="default"/>
      </w:rPr>
    </w:lvl>
    <w:lvl w:ilvl="4" w:tplc="08090003" w:tentative="1">
      <w:start w:val="1"/>
      <w:numFmt w:val="bullet"/>
      <w:lvlText w:val="o"/>
      <w:lvlJc w:val="left"/>
      <w:pPr>
        <w:ind w:left="3166" w:hanging="360"/>
      </w:pPr>
      <w:rPr>
        <w:rFonts w:ascii="Courier New" w:hAnsi="Courier New" w:cs="Courier New" w:hint="default"/>
      </w:rPr>
    </w:lvl>
    <w:lvl w:ilvl="5" w:tplc="08090005" w:tentative="1">
      <w:start w:val="1"/>
      <w:numFmt w:val="bullet"/>
      <w:lvlText w:val=""/>
      <w:lvlJc w:val="left"/>
      <w:pPr>
        <w:ind w:left="3886" w:hanging="360"/>
      </w:pPr>
      <w:rPr>
        <w:rFonts w:ascii="Wingdings" w:hAnsi="Wingdings" w:hint="default"/>
      </w:rPr>
    </w:lvl>
    <w:lvl w:ilvl="6" w:tplc="08090001" w:tentative="1">
      <w:start w:val="1"/>
      <w:numFmt w:val="bullet"/>
      <w:lvlText w:val=""/>
      <w:lvlJc w:val="left"/>
      <w:pPr>
        <w:ind w:left="4606" w:hanging="360"/>
      </w:pPr>
      <w:rPr>
        <w:rFonts w:ascii="Symbol" w:hAnsi="Symbol" w:hint="default"/>
      </w:rPr>
    </w:lvl>
    <w:lvl w:ilvl="7" w:tplc="08090003" w:tentative="1">
      <w:start w:val="1"/>
      <w:numFmt w:val="bullet"/>
      <w:lvlText w:val="o"/>
      <w:lvlJc w:val="left"/>
      <w:pPr>
        <w:ind w:left="5326" w:hanging="360"/>
      </w:pPr>
      <w:rPr>
        <w:rFonts w:ascii="Courier New" w:hAnsi="Courier New" w:cs="Courier New" w:hint="default"/>
      </w:rPr>
    </w:lvl>
    <w:lvl w:ilvl="8" w:tplc="08090005" w:tentative="1">
      <w:start w:val="1"/>
      <w:numFmt w:val="bullet"/>
      <w:lvlText w:val=""/>
      <w:lvlJc w:val="left"/>
      <w:pPr>
        <w:ind w:left="6046" w:hanging="360"/>
      </w:pPr>
      <w:rPr>
        <w:rFonts w:ascii="Wingdings" w:hAnsi="Wingdings" w:hint="default"/>
      </w:rPr>
    </w:lvl>
  </w:abstractNum>
  <w:abstractNum w:abstractNumId="32" w15:restartNumberingAfterBreak="0">
    <w:nsid w:val="555A2A0B"/>
    <w:multiLevelType w:val="hybridMultilevel"/>
    <w:tmpl w:val="3C32A3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9EB66F7"/>
    <w:multiLevelType w:val="multilevel"/>
    <w:tmpl w:val="B3EAB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BC71DDA"/>
    <w:multiLevelType w:val="multilevel"/>
    <w:tmpl w:val="4524F448"/>
    <w:lvl w:ilvl="0">
      <w:start w:val="1"/>
      <w:numFmt w:val="decimal"/>
      <w:lvlText w:val="%1."/>
      <w:lvlJc w:val="left"/>
      <w:pPr>
        <w:ind w:left="360" w:hanging="360"/>
      </w:pPr>
      <w:rPr>
        <w:b/>
      </w:rPr>
    </w:lvl>
    <w:lvl w:ilvl="1">
      <w:start w:val="1"/>
      <w:numFmt w:val="decimal"/>
      <w:lvlText w:val="%1.%2."/>
      <w:lvlJc w:val="left"/>
      <w:pPr>
        <w:ind w:left="43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C515A90"/>
    <w:multiLevelType w:val="hybridMultilevel"/>
    <w:tmpl w:val="37483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E954CAB"/>
    <w:multiLevelType w:val="multilevel"/>
    <w:tmpl w:val="128A7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F771054"/>
    <w:multiLevelType w:val="multilevel"/>
    <w:tmpl w:val="3AECD4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603E648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1C0566F"/>
    <w:multiLevelType w:val="hybridMultilevel"/>
    <w:tmpl w:val="60D40ACA"/>
    <w:lvl w:ilvl="0" w:tplc="685CF02E">
      <w:start w:val="1"/>
      <w:numFmt w:val="bullet"/>
      <w:lvlText w:val="•"/>
      <w:lvlJc w:val="left"/>
      <w:pPr>
        <w:ind w:left="70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BE94CDE6">
      <w:start w:val="1"/>
      <w:numFmt w:val="bullet"/>
      <w:lvlText w:val="o"/>
      <w:lvlJc w:val="left"/>
      <w:pPr>
        <w:ind w:left="142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784C8892">
      <w:start w:val="1"/>
      <w:numFmt w:val="bullet"/>
      <w:lvlText w:val="▪"/>
      <w:lvlJc w:val="left"/>
      <w:pPr>
        <w:ind w:left="214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AFAE5B46">
      <w:start w:val="1"/>
      <w:numFmt w:val="bullet"/>
      <w:lvlText w:val="•"/>
      <w:lvlJc w:val="left"/>
      <w:pPr>
        <w:ind w:left="286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EAA41D0C">
      <w:start w:val="1"/>
      <w:numFmt w:val="bullet"/>
      <w:lvlText w:val="o"/>
      <w:lvlJc w:val="left"/>
      <w:pPr>
        <w:ind w:left="358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BD201E28">
      <w:start w:val="1"/>
      <w:numFmt w:val="bullet"/>
      <w:lvlText w:val="▪"/>
      <w:lvlJc w:val="left"/>
      <w:pPr>
        <w:ind w:left="430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49BC020E">
      <w:start w:val="1"/>
      <w:numFmt w:val="bullet"/>
      <w:lvlText w:val="•"/>
      <w:lvlJc w:val="left"/>
      <w:pPr>
        <w:ind w:left="502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2E94574A">
      <w:start w:val="1"/>
      <w:numFmt w:val="bullet"/>
      <w:lvlText w:val="o"/>
      <w:lvlJc w:val="left"/>
      <w:pPr>
        <w:ind w:left="574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2A8A3A36">
      <w:start w:val="1"/>
      <w:numFmt w:val="bullet"/>
      <w:lvlText w:val="▪"/>
      <w:lvlJc w:val="left"/>
      <w:pPr>
        <w:ind w:left="646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40" w15:restartNumberingAfterBreak="0">
    <w:nsid w:val="6CB0667D"/>
    <w:multiLevelType w:val="hybridMultilevel"/>
    <w:tmpl w:val="14AC8808"/>
    <w:lvl w:ilvl="0" w:tplc="F2044358">
      <w:start w:val="1"/>
      <w:numFmt w:val="bullet"/>
      <w:lvlText w:val="•"/>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8090003" w:tentative="1">
      <w:start w:val="1"/>
      <w:numFmt w:val="bullet"/>
      <w:lvlText w:val="o"/>
      <w:lvlJc w:val="left"/>
      <w:pPr>
        <w:ind w:left="665" w:hanging="360"/>
      </w:pPr>
      <w:rPr>
        <w:rFonts w:ascii="Courier New" w:hAnsi="Courier New" w:cs="Courier New" w:hint="default"/>
      </w:rPr>
    </w:lvl>
    <w:lvl w:ilvl="2" w:tplc="08090005" w:tentative="1">
      <w:start w:val="1"/>
      <w:numFmt w:val="bullet"/>
      <w:lvlText w:val=""/>
      <w:lvlJc w:val="left"/>
      <w:pPr>
        <w:ind w:left="1385" w:hanging="360"/>
      </w:pPr>
      <w:rPr>
        <w:rFonts w:ascii="Wingdings" w:hAnsi="Wingdings" w:hint="default"/>
      </w:rPr>
    </w:lvl>
    <w:lvl w:ilvl="3" w:tplc="08090001" w:tentative="1">
      <w:start w:val="1"/>
      <w:numFmt w:val="bullet"/>
      <w:lvlText w:val=""/>
      <w:lvlJc w:val="left"/>
      <w:pPr>
        <w:ind w:left="2105" w:hanging="360"/>
      </w:pPr>
      <w:rPr>
        <w:rFonts w:ascii="Symbol" w:hAnsi="Symbol" w:hint="default"/>
      </w:rPr>
    </w:lvl>
    <w:lvl w:ilvl="4" w:tplc="08090003" w:tentative="1">
      <w:start w:val="1"/>
      <w:numFmt w:val="bullet"/>
      <w:lvlText w:val="o"/>
      <w:lvlJc w:val="left"/>
      <w:pPr>
        <w:ind w:left="2825" w:hanging="360"/>
      </w:pPr>
      <w:rPr>
        <w:rFonts w:ascii="Courier New" w:hAnsi="Courier New" w:cs="Courier New" w:hint="default"/>
      </w:rPr>
    </w:lvl>
    <w:lvl w:ilvl="5" w:tplc="08090005" w:tentative="1">
      <w:start w:val="1"/>
      <w:numFmt w:val="bullet"/>
      <w:lvlText w:val=""/>
      <w:lvlJc w:val="left"/>
      <w:pPr>
        <w:ind w:left="3545" w:hanging="360"/>
      </w:pPr>
      <w:rPr>
        <w:rFonts w:ascii="Wingdings" w:hAnsi="Wingdings" w:hint="default"/>
      </w:rPr>
    </w:lvl>
    <w:lvl w:ilvl="6" w:tplc="08090001" w:tentative="1">
      <w:start w:val="1"/>
      <w:numFmt w:val="bullet"/>
      <w:lvlText w:val=""/>
      <w:lvlJc w:val="left"/>
      <w:pPr>
        <w:ind w:left="4265" w:hanging="360"/>
      </w:pPr>
      <w:rPr>
        <w:rFonts w:ascii="Symbol" w:hAnsi="Symbol" w:hint="default"/>
      </w:rPr>
    </w:lvl>
    <w:lvl w:ilvl="7" w:tplc="08090003" w:tentative="1">
      <w:start w:val="1"/>
      <w:numFmt w:val="bullet"/>
      <w:lvlText w:val="o"/>
      <w:lvlJc w:val="left"/>
      <w:pPr>
        <w:ind w:left="4985" w:hanging="360"/>
      </w:pPr>
      <w:rPr>
        <w:rFonts w:ascii="Courier New" w:hAnsi="Courier New" w:cs="Courier New" w:hint="default"/>
      </w:rPr>
    </w:lvl>
    <w:lvl w:ilvl="8" w:tplc="08090005" w:tentative="1">
      <w:start w:val="1"/>
      <w:numFmt w:val="bullet"/>
      <w:lvlText w:val=""/>
      <w:lvlJc w:val="left"/>
      <w:pPr>
        <w:ind w:left="5705" w:hanging="360"/>
      </w:pPr>
      <w:rPr>
        <w:rFonts w:ascii="Wingdings" w:hAnsi="Wingdings" w:hint="default"/>
      </w:rPr>
    </w:lvl>
  </w:abstractNum>
  <w:abstractNum w:abstractNumId="41" w15:restartNumberingAfterBreak="0">
    <w:nsid w:val="742B67B6"/>
    <w:multiLevelType w:val="multilevel"/>
    <w:tmpl w:val="020850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7455D81"/>
    <w:multiLevelType w:val="multilevel"/>
    <w:tmpl w:val="EDD481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4"/>
  </w:num>
  <w:num w:numId="2">
    <w:abstractNumId w:val="8"/>
  </w:num>
  <w:num w:numId="3">
    <w:abstractNumId w:val="25"/>
  </w:num>
  <w:num w:numId="4">
    <w:abstractNumId w:val="38"/>
  </w:num>
  <w:num w:numId="5">
    <w:abstractNumId w:val="28"/>
  </w:num>
  <w:num w:numId="6">
    <w:abstractNumId w:val="11"/>
  </w:num>
  <w:num w:numId="7">
    <w:abstractNumId w:val="13"/>
  </w:num>
  <w:num w:numId="8">
    <w:abstractNumId w:val="22"/>
  </w:num>
  <w:num w:numId="9">
    <w:abstractNumId w:val="24"/>
  </w:num>
  <w:num w:numId="10">
    <w:abstractNumId w:val="2"/>
  </w:num>
  <w:num w:numId="11">
    <w:abstractNumId w:val="0"/>
  </w:num>
  <w:num w:numId="12">
    <w:abstractNumId w:val="27"/>
  </w:num>
  <w:num w:numId="13">
    <w:abstractNumId w:val="35"/>
  </w:num>
  <w:num w:numId="1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30"/>
  </w:num>
  <w:num w:numId="17">
    <w:abstractNumId w:val="4"/>
  </w:num>
  <w:num w:numId="18">
    <w:abstractNumId w:val="18"/>
  </w:num>
  <w:num w:numId="19">
    <w:abstractNumId w:val="19"/>
  </w:num>
  <w:num w:numId="20">
    <w:abstractNumId w:val="7"/>
  </w:num>
  <w:num w:numId="21">
    <w:abstractNumId w:val="33"/>
  </w:num>
  <w:num w:numId="22">
    <w:abstractNumId w:val="20"/>
  </w:num>
  <w:num w:numId="23">
    <w:abstractNumId w:val="12"/>
  </w:num>
  <w:num w:numId="24">
    <w:abstractNumId w:val="36"/>
  </w:num>
  <w:num w:numId="25">
    <w:abstractNumId w:val="3"/>
  </w:num>
  <w:num w:numId="26">
    <w:abstractNumId w:val="23"/>
  </w:num>
  <w:num w:numId="27">
    <w:abstractNumId w:val="21"/>
  </w:num>
  <w:num w:numId="28">
    <w:abstractNumId w:val="42"/>
  </w:num>
  <w:num w:numId="29">
    <w:abstractNumId w:val="14"/>
  </w:num>
  <w:num w:numId="30">
    <w:abstractNumId w:val="41"/>
  </w:num>
  <w:num w:numId="31">
    <w:abstractNumId w:val="5"/>
  </w:num>
  <w:num w:numId="32">
    <w:abstractNumId w:val="15"/>
  </w:num>
  <w:num w:numId="33">
    <w:abstractNumId w:val="6"/>
  </w:num>
  <w:num w:numId="34">
    <w:abstractNumId w:val="39"/>
  </w:num>
  <w:num w:numId="35">
    <w:abstractNumId w:val="29"/>
  </w:num>
  <w:num w:numId="36">
    <w:abstractNumId w:val="9"/>
  </w:num>
  <w:num w:numId="37">
    <w:abstractNumId w:val="16"/>
  </w:num>
  <w:num w:numId="38">
    <w:abstractNumId w:val="17"/>
  </w:num>
  <w:num w:numId="39">
    <w:abstractNumId w:val="10"/>
  </w:num>
  <w:num w:numId="40">
    <w:abstractNumId w:val="40"/>
  </w:num>
  <w:num w:numId="41">
    <w:abstractNumId w:val="31"/>
  </w:num>
  <w:num w:numId="42">
    <w:abstractNumId w:val="32"/>
  </w:num>
  <w:num w:numId="4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70D"/>
    <w:rsid w:val="0001182F"/>
    <w:rsid w:val="0001454F"/>
    <w:rsid w:val="00037C00"/>
    <w:rsid w:val="00050A87"/>
    <w:rsid w:val="000517B4"/>
    <w:rsid w:val="000632DC"/>
    <w:rsid w:val="000662BE"/>
    <w:rsid w:val="00121CA0"/>
    <w:rsid w:val="00134BFD"/>
    <w:rsid w:val="0016135B"/>
    <w:rsid w:val="00183963"/>
    <w:rsid w:val="00187E8C"/>
    <w:rsid w:val="001A2940"/>
    <w:rsid w:val="001C1571"/>
    <w:rsid w:val="001C4C6E"/>
    <w:rsid w:val="001D7042"/>
    <w:rsid w:val="001D73B5"/>
    <w:rsid w:val="001F0C07"/>
    <w:rsid w:val="00206BC6"/>
    <w:rsid w:val="00214D88"/>
    <w:rsid w:val="00215636"/>
    <w:rsid w:val="0022248F"/>
    <w:rsid w:val="00227E59"/>
    <w:rsid w:val="00242A2D"/>
    <w:rsid w:val="00252E8C"/>
    <w:rsid w:val="00266B40"/>
    <w:rsid w:val="002804F7"/>
    <w:rsid w:val="002903F5"/>
    <w:rsid w:val="00297AE6"/>
    <w:rsid w:val="002A3FDE"/>
    <w:rsid w:val="002A44B0"/>
    <w:rsid w:val="002C2E58"/>
    <w:rsid w:val="002C758F"/>
    <w:rsid w:val="002E1767"/>
    <w:rsid w:val="002E1DF8"/>
    <w:rsid w:val="00306784"/>
    <w:rsid w:val="00320C57"/>
    <w:rsid w:val="00324BD2"/>
    <w:rsid w:val="00326B7D"/>
    <w:rsid w:val="0034226E"/>
    <w:rsid w:val="00350C6F"/>
    <w:rsid w:val="003A1DAF"/>
    <w:rsid w:val="003B005C"/>
    <w:rsid w:val="004172E8"/>
    <w:rsid w:val="00417973"/>
    <w:rsid w:val="00421FC8"/>
    <w:rsid w:val="00431E9F"/>
    <w:rsid w:val="00432DE8"/>
    <w:rsid w:val="00432FC3"/>
    <w:rsid w:val="00435D30"/>
    <w:rsid w:val="00436F36"/>
    <w:rsid w:val="00456A54"/>
    <w:rsid w:val="0047639B"/>
    <w:rsid w:val="00476F85"/>
    <w:rsid w:val="004950C6"/>
    <w:rsid w:val="00495FA2"/>
    <w:rsid w:val="004B1516"/>
    <w:rsid w:val="004C1B01"/>
    <w:rsid w:val="004E2885"/>
    <w:rsid w:val="004E4952"/>
    <w:rsid w:val="004E62B1"/>
    <w:rsid w:val="004E7CDA"/>
    <w:rsid w:val="004F5A9B"/>
    <w:rsid w:val="00502B59"/>
    <w:rsid w:val="00504EF8"/>
    <w:rsid w:val="00512C30"/>
    <w:rsid w:val="00514DA6"/>
    <w:rsid w:val="00535FE6"/>
    <w:rsid w:val="005452CD"/>
    <w:rsid w:val="00573D5D"/>
    <w:rsid w:val="0058436F"/>
    <w:rsid w:val="005B3A02"/>
    <w:rsid w:val="005C30FE"/>
    <w:rsid w:val="005E5F4C"/>
    <w:rsid w:val="005E71CD"/>
    <w:rsid w:val="005E77BC"/>
    <w:rsid w:val="005F5333"/>
    <w:rsid w:val="00621143"/>
    <w:rsid w:val="006218C2"/>
    <w:rsid w:val="00621B5A"/>
    <w:rsid w:val="00635267"/>
    <w:rsid w:val="00650FE6"/>
    <w:rsid w:val="00654B3E"/>
    <w:rsid w:val="006766FD"/>
    <w:rsid w:val="00685D1F"/>
    <w:rsid w:val="00694947"/>
    <w:rsid w:val="006A2998"/>
    <w:rsid w:val="006B1032"/>
    <w:rsid w:val="006C1C9F"/>
    <w:rsid w:val="006C2021"/>
    <w:rsid w:val="006D5753"/>
    <w:rsid w:val="006E1010"/>
    <w:rsid w:val="006E4721"/>
    <w:rsid w:val="006F1BF7"/>
    <w:rsid w:val="006F3A00"/>
    <w:rsid w:val="00700B0C"/>
    <w:rsid w:val="007124B3"/>
    <w:rsid w:val="00716DAA"/>
    <w:rsid w:val="00722AED"/>
    <w:rsid w:val="00732EF6"/>
    <w:rsid w:val="007435F8"/>
    <w:rsid w:val="00773E7C"/>
    <w:rsid w:val="007A4D69"/>
    <w:rsid w:val="007B1EC4"/>
    <w:rsid w:val="007B6053"/>
    <w:rsid w:val="007D78C6"/>
    <w:rsid w:val="007E40B6"/>
    <w:rsid w:val="00802317"/>
    <w:rsid w:val="00812427"/>
    <w:rsid w:val="008142E9"/>
    <w:rsid w:val="0083747E"/>
    <w:rsid w:val="00837791"/>
    <w:rsid w:val="00844097"/>
    <w:rsid w:val="008553AF"/>
    <w:rsid w:val="0086032B"/>
    <w:rsid w:val="00866DF7"/>
    <w:rsid w:val="0088321D"/>
    <w:rsid w:val="00892E95"/>
    <w:rsid w:val="00895F22"/>
    <w:rsid w:val="008B51D0"/>
    <w:rsid w:val="008C7F55"/>
    <w:rsid w:val="008D0751"/>
    <w:rsid w:val="008E0CBF"/>
    <w:rsid w:val="008F0742"/>
    <w:rsid w:val="008F6CE8"/>
    <w:rsid w:val="0090771B"/>
    <w:rsid w:val="00920F4C"/>
    <w:rsid w:val="00922EBF"/>
    <w:rsid w:val="0097532B"/>
    <w:rsid w:val="00991731"/>
    <w:rsid w:val="009926E3"/>
    <w:rsid w:val="00993C3F"/>
    <w:rsid w:val="009C7076"/>
    <w:rsid w:val="009D1A11"/>
    <w:rsid w:val="009D26BA"/>
    <w:rsid w:val="009F06A0"/>
    <w:rsid w:val="00A136EA"/>
    <w:rsid w:val="00A44181"/>
    <w:rsid w:val="00A6065F"/>
    <w:rsid w:val="00A65E73"/>
    <w:rsid w:val="00A670C3"/>
    <w:rsid w:val="00A9186B"/>
    <w:rsid w:val="00A962CD"/>
    <w:rsid w:val="00AA6321"/>
    <w:rsid w:val="00AB574A"/>
    <w:rsid w:val="00AD5D4B"/>
    <w:rsid w:val="00AD6D50"/>
    <w:rsid w:val="00AE06B8"/>
    <w:rsid w:val="00AE2745"/>
    <w:rsid w:val="00AE2E29"/>
    <w:rsid w:val="00AE65C0"/>
    <w:rsid w:val="00B13E7C"/>
    <w:rsid w:val="00B220B4"/>
    <w:rsid w:val="00B240AB"/>
    <w:rsid w:val="00B335D7"/>
    <w:rsid w:val="00B36202"/>
    <w:rsid w:val="00B40A72"/>
    <w:rsid w:val="00B44FBB"/>
    <w:rsid w:val="00B468D7"/>
    <w:rsid w:val="00B520CD"/>
    <w:rsid w:val="00B64BD0"/>
    <w:rsid w:val="00B732CF"/>
    <w:rsid w:val="00B86371"/>
    <w:rsid w:val="00B91B4F"/>
    <w:rsid w:val="00B95589"/>
    <w:rsid w:val="00BA3022"/>
    <w:rsid w:val="00BA75BB"/>
    <w:rsid w:val="00C019A2"/>
    <w:rsid w:val="00C11844"/>
    <w:rsid w:val="00C23514"/>
    <w:rsid w:val="00C30B30"/>
    <w:rsid w:val="00C311ED"/>
    <w:rsid w:val="00C330DE"/>
    <w:rsid w:val="00C51543"/>
    <w:rsid w:val="00C56252"/>
    <w:rsid w:val="00C642C5"/>
    <w:rsid w:val="00C64E59"/>
    <w:rsid w:val="00C80FB0"/>
    <w:rsid w:val="00C86F87"/>
    <w:rsid w:val="00C8700E"/>
    <w:rsid w:val="00C87932"/>
    <w:rsid w:val="00C923EA"/>
    <w:rsid w:val="00CA7587"/>
    <w:rsid w:val="00CD13CC"/>
    <w:rsid w:val="00CE3657"/>
    <w:rsid w:val="00D05624"/>
    <w:rsid w:val="00D211FF"/>
    <w:rsid w:val="00D2219D"/>
    <w:rsid w:val="00D268AA"/>
    <w:rsid w:val="00D34BA9"/>
    <w:rsid w:val="00D650A3"/>
    <w:rsid w:val="00D677A1"/>
    <w:rsid w:val="00D702B3"/>
    <w:rsid w:val="00D7248B"/>
    <w:rsid w:val="00D7370D"/>
    <w:rsid w:val="00D74748"/>
    <w:rsid w:val="00D9489E"/>
    <w:rsid w:val="00DA1CB5"/>
    <w:rsid w:val="00DE0082"/>
    <w:rsid w:val="00DE1B8D"/>
    <w:rsid w:val="00DE7240"/>
    <w:rsid w:val="00DF19DB"/>
    <w:rsid w:val="00E4321F"/>
    <w:rsid w:val="00E559B5"/>
    <w:rsid w:val="00E6119F"/>
    <w:rsid w:val="00E721FF"/>
    <w:rsid w:val="00E74BB5"/>
    <w:rsid w:val="00E954FA"/>
    <w:rsid w:val="00EA2EBC"/>
    <w:rsid w:val="00EA3B1F"/>
    <w:rsid w:val="00EB31DC"/>
    <w:rsid w:val="00EC2DB5"/>
    <w:rsid w:val="00F10B74"/>
    <w:rsid w:val="00F13372"/>
    <w:rsid w:val="00F313B2"/>
    <w:rsid w:val="00F3429F"/>
    <w:rsid w:val="00F419CD"/>
    <w:rsid w:val="00F947E1"/>
    <w:rsid w:val="00F953FB"/>
    <w:rsid w:val="00F95845"/>
    <w:rsid w:val="00FD66CD"/>
    <w:rsid w:val="62A7E59D"/>
    <w:rsid w:val="7719EFE2"/>
    <w:rsid w:val="7BABD9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6C69E9"/>
  <w14:defaultImageDpi w14:val="300"/>
  <w15:docId w15:val="{C6B532F1-6154-4616-939B-13FD41D63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E65C0"/>
    <w:pPr>
      <w:spacing w:before="100" w:beforeAutospacing="1" w:after="100" w:afterAutospacing="1"/>
      <w:outlineLvl w:val="0"/>
    </w:pPr>
    <w:rPr>
      <w:rFonts w:ascii="Times New Roman" w:eastAsia="Times New Roman" w:hAnsi="Times New Roman" w:cs="Times New Roman"/>
      <w:b/>
      <w:bCs/>
      <w:kern w:val="36"/>
      <w:sz w:val="48"/>
      <w:szCs w:val="48"/>
      <w:lang w:val="en-GB" w:eastAsia="en-GB"/>
    </w:rPr>
  </w:style>
  <w:style w:type="paragraph" w:styleId="Heading2">
    <w:name w:val="heading 2"/>
    <w:basedOn w:val="Normal"/>
    <w:next w:val="Normal"/>
    <w:link w:val="Heading2Char"/>
    <w:uiPriority w:val="9"/>
    <w:semiHidden/>
    <w:unhideWhenUsed/>
    <w:qFormat/>
    <w:rsid w:val="00C330D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2">
    <w:name w:val="Normal2"/>
    <w:basedOn w:val="Normal"/>
    <w:link w:val="Normal2Char"/>
    <w:rsid w:val="00D7370D"/>
    <w:pPr>
      <w:spacing w:after="240"/>
      <w:jc w:val="both"/>
    </w:pPr>
    <w:rPr>
      <w:rFonts w:ascii="Arial" w:eastAsia="Times New Roman" w:hAnsi="Arial" w:cs="Times New Roman"/>
      <w:sz w:val="22"/>
      <w:szCs w:val="20"/>
      <w:lang w:val="en-GB"/>
    </w:rPr>
  </w:style>
  <w:style w:type="character" w:customStyle="1" w:styleId="Normal2Char">
    <w:name w:val="Normal2 Char"/>
    <w:link w:val="Normal2"/>
    <w:rsid w:val="00D7370D"/>
    <w:rPr>
      <w:rFonts w:ascii="Arial" w:eastAsia="Times New Roman" w:hAnsi="Arial" w:cs="Times New Roman"/>
      <w:sz w:val="22"/>
      <w:szCs w:val="20"/>
      <w:lang w:val="en-GB"/>
    </w:rPr>
  </w:style>
  <w:style w:type="paragraph" w:styleId="ListParagraph">
    <w:name w:val="List Paragraph"/>
    <w:basedOn w:val="Normal"/>
    <w:uiPriority w:val="34"/>
    <w:qFormat/>
    <w:rsid w:val="00D7370D"/>
    <w:pPr>
      <w:ind w:left="720"/>
    </w:pPr>
    <w:rPr>
      <w:rFonts w:ascii="Arial" w:eastAsia="Times New Roman" w:hAnsi="Arial" w:cs="Times New Roman"/>
      <w:sz w:val="20"/>
      <w:szCs w:val="20"/>
      <w:lang w:val="en-GB"/>
    </w:rPr>
  </w:style>
  <w:style w:type="paragraph" w:styleId="BalloonText">
    <w:name w:val="Balloon Text"/>
    <w:basedOn w:val="Normal"/>
    <w:link w:val="BalloonTextChar"/>
    <w:uiPriority w:val="99"/>
    <w:semiHidden/>
    <w:unhideWhenUsed/>
    <w:rsid w:val="00F313B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313B2"/>
    <w:rPr>
      <w:rFonts w:ascii="Lucida Grande" w:hAnsi="Lucida Grande" w:cs="Lucida Grande"/>
      <w:sz w:val="18"/>
      <w:szCs w:val="18"/>
    </w:rPr>
  </w:style>
  <w:style w:type="paragraph" w:customStyle="1" w:styleId="Default">
    <w:name w:val="Default"/>
    <w:rsid w:val="005F5333"/>
    <w:pPr>
      <w:autoSpaceDE w:val="0"/>
      <w:autoSpaceDN w:val="0"/>
      <w:adjustRightInd w:val="0"/>
    </w:pPr>
    <w:rPr>
      <w:rFonts w:ascii="Arial" w:eastAsia="Times New Roman" w:hAnsi="Arial" w:cs="Arial"/>
      <w:color w:val="000000"/>
      <w:lang w:val="en-GB" w:eastAsia="en-GB"/>
    </w:rPr>
  </w:style>
  <w:style w:type="paragraph" w:customStyle="1" w:styleId="MediumGrid1-Accent21">
    <w:name w:val="Medium Grid 1 - Accent 21"/>
    <w:basedOn w:val="Normal"/>
    <w:uiPriority w:val="34"/>
    <w:qFormat/>
    <w:rsid w:val="00AE06B8"/>
    <w:pPr>
      <w:ind w:left="720"/>
    </w:pPr>
    <w:rPr>
      <w:rFonts w:ascii="Calibri Light" w:eastAsia="Times New Roman" w:hAnsi="Calibri Light" w:cs="Times New Roman"/>
      <w:sz w:val="22"/>
      <w:lang w:val="en-GB"/>
    </w:rPr>
  </w:style>
  <w:style w:type="character" w:styleId="CommentReference">
    <w:name w:val="annotation reference"/>
    <w:basedOn w:val="DefaultParagraphFont"/>
    <w:uiPriority w:val="99"/>
    <w:semiHidden/>
    <w:unhideWhenUsed/>
    <w:rsid w:val="0083747E"/>
    <w:rPr>
      <w:sz w:val="18"/>
      <w:szCs w:val="18"/>
    </w:rPr>
  </w:style>
  <w:style w:type="paragraph" w:styleId="CommentText">
    <w:name w:val="annotation text"/>
    <w:basedOn w:val="Normal"/>
    <w:link w:val="CommentTextChar"/>
    <w:uiPriority w:val="99"/>
    <w:semiHidden/>
    <w:unhideWhenUsed/>
    <w:rsid w:val="0083747E"/>
  </w:style>
  <w:style w:type="character" w:customStyle="1" w:styleId="CommentTextChar">
    <w:name w:val="Comment Text Char"/>
    <w:basedOn w:val="DefaultParagraphFont"/>
    <w:link w:val="CommentText"/>
    <w:uiPriority w:val="99"/>
    <w:semiHidden/>
    <w:rsid w:val="0083747E"/>
  </w:style>
  <w:style w:type="paragraph" w:styleId="CommentSubject">
    <w:name w:val="annotation subject"/>
    <w:basedOn w:val="CommentText"/>
    <w:next w:val="CommentText"/>
    <w:link w:val="CommentSubjectChar"/>
    <w:uiPriority w:val="99"/>
    <w:semiHidden/>
    <w:unhideWhenUsed/>
    <w:rsid w:val="0083747E"/>
    <w:rPr>
      <w:b/>
      <w:bCs/>
      <w:sz w:val="20"/>
      <w:szCs w:val="20"/>
    </w:rPr>
  </w:style>
  <w:style w:type="character" w:customStyle="1" w:styleId="CommentSubjectChar">
    <w:name w:val="Comment Subject Char"/>
    <w:basedOn w:val="CommentTextChar"/>
    <w:link w:val="CommentSubject"/>
    <w:uiPriority w:val="99"/>
    <w:semiHidden/>
    <w:rsid w:val="0083747E"/>
    <w:rPr>
      <w:b/>
      <w:bCs/>
      <w:sz w:val="20"/>
      <w:szCs w:val="20"/>
    </w:rPr>
  </w:style>
  <w:style w:type="paragraph" w:styleId="Header">
    <w:name w:val="header"/>
    <w:aliases w:val="Customisable document title"/>
    <w:basedOn w:val="Normal"/>
    <w:link w:val="HeaderChar"/>
    <w:unhideWhenUsed/>
    <w:rsid w:val="00844097"/>
    <w:pPr>
      <w:tabs>
        <w:tab w:val="center" w:pos="4513"/>
        <w:tab w:val="right" w:pos="9026"/>
      </w:tabs>
    </w:pPr>
  </w:style>
  <w:style w:type="character" w:customStyle="1" w:styleId="HeaderChar">
    <w:name w:val="Header Char"/>
    <w:aliases w:val="Customisable document title Char"/>
    <w:basedOn w:val="DefaultParagraphFont"/>
    <w:link w:val="Header"/>
    <w:rsid w:val="00844097"/>
  </w:style>
  <w:style w:type="paragraph" w:styleId="Footer">
    <w:name w:val="footer"/>
    <w:basedOn w:val="Normal"/>
    <w:link w:val="FooterChar"/>
    <w:unhideWhenUsed/>
    <w:rsid w:val="00844097"/>
    <w:pPr>
      <w:tabs>
        <w:tab w:val="center" w:pos="4513"/>
        <w:tab w:val="right" w:pos="9026"/>
      </w:tabs>
    </w:pPr>
  </w:style>
  <w:style w:type="character" w:customStyle="1" w:styleId="FooterChar">
    <w:name w:val="Footer Char"/>
    <w:basedOn w:val="DefaultParagraphFont"/>
    <w:link w:val="Footer"/>
    <w:rsid w:val="00844097"/>
  </w:style>
  <w:style w:type="character" w:styleId="PageNumber">
    <w:name w:val="page number"/>
    <w:basedOn w:val="DefaultParagraphFont"/>
    <w:unhideWhenUsed/>
    <w:rsid w:val="008E0CBF"/>
  </w:style>
  <w:style w:type="table" w:styleId="TableGrid">
    <w:name w:val="Table Grid"/>
    <w:basedOn w:val="TableNormal"/>
    <w:uiPriority w:val="39"/>
    <w:rsid w:val="001D7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DE0082"/>
    <w:rPr>
      <w:rFonts w:ascii="Times New Roman" w:eastAsia="Times New Roman" w:hAnsi="Times New Roman" w:cs="Times New Roman"/>
      <w:sz w:val="20"/>
      <w:szCs w:val="20"/>
      <w:lang w:val="en-GB" w:eastAsia="en-GB"/>
    </w:rPr>
  </w:style>
  <w:style w:type="character" w:customStyle="1" w:styleId="FootnoteTextChar">
    <w:name w:val="Footnote Text Char"/>
    <w:basedOn w:val="DefaultParagraphFont"/>
    <w:link w:val="FootnoteText"/>
    <w:semiHidden/>
    <w:rsid w:val="00DE0082"/>
    <w:rPr>
      <w:rFonts w:ascii="Times New Roman" w:eastAsia="Times New Roman" w:hAnsi="Times New Roman" w:cs="Times New Roman"/>
      <w:sz w:val="20"/>
      <w:szCs w:val="20"/>
      <w:lang w:val="en-GB" w:eastAsia="en-GB"/>
    </w:rPr>
  </w:style>
  <w:style w:type="character" w:styleId="Hyperlink">
    <w:name w:val="Hyperlink"/>
    <w:basedOn w:val="DefaultParagraphFont"/>
    <w:uiPriority w:val="99"/>
    <w:unhideWhenUsed/>
    <w:rsid w:val="00DE0082"/>
    <w:rPr>
      <w:color w:val="0000FF" w:themeColor="hyperlink"/>
      <w:u w:val="single"/>
    </w:rPr>
  </w:style>
  <w:style w:type="character" w:styleId="FootnoteReference">
    <w:name w:val="footnote reference"/>
    <w:basedOn w:val="DefaultParagraphFont"/>
    <w:uiPriority w:val="99"/>
    <w:semiHidden/>
    <w:unhideWhenUsed/>
    <w:rsid w:val="00DE0082"/>
    <w:rPr>
      <w:vertAlign w:val="superscript"/>
    </w:rPr>
  </w:style>
  <w:style w:type="paragraph" w:styleId="NormalWeb">
    <w:name w:val="Normal (Web)"/>
    <w:basedOn w:val="Normal"/>
    <w:uiPriority w:val="99"/>
    <w:unhideWhenUsed/>
    <w:rsid w:val="00DE0082"/>
    <w:pPr>
      <w:spacing w:after="160" w:line="259" w:lineRule="auto"/>
    </w:pPr>
    <w:rPr>
      <w:rFonts w:ascii="Times New Roman" w:eastAsiaTheme="minorHAnsi" w:hAnsi="Times New Roman" w:cs="Times New Roman"/>
      <w:lang w:val="en-GB"/>
    </w:rPr>
  </w:style>
  <w:style w:type="character" w:customStyle="1" w:styleId="Heading1Char">
    <w:name w:val="Heading 1 Char"/>
    <w:basedOn w:val="DefaultParagraphFont"/>
    <w:link w:val="Heading1"/>
    <w:uiPriority w:val="9"/>
    <w:rsid w:val="00AE65C0"/>
    <w:rPr>
      <w:rFonts w:ascii="Times New Roman" w:eastAsia="Times New Roman" w:hAnsi="Times New Roman" w:cs="Times New Roman"/>
      <w:b/>
      <w:bCs/>
      <w:kern w:val="36"/>
      <w:sz w:val="48"/>
      <w:szCs w:val="48"/>
      <w:lang w:val="en-GB" w:eastAsia="en-GB"/>
    </w:rPr>
  </w:style>
  <w:style w:type="character" w:styleId="Strong">
    <w:name w:val="Strong"/>
    <w:basedOn w:val="DefaultParagraphFont"/>
    <w:uiPriority w:val="22"/>
    <w:qFormat/>
    <w:rsid w:val="00AE65C0"/>
    <w:rPr>
      <w:b/>
      <w:bCs/>
    </w:rPr>
  </w:style>
  <w:style w:type="table" w:customStyle="1" w:styleId="TableGrid0">
    <w:name w:val="TableGrid"/>
    <w:rsid w:val="007D78C6"/>
    <w:rPr>
      <w:sz w:val="22"/>
      <w:szCs w:val="22"/>
      <w:lang w:val="en-GB" w:eastAsia="en-GB"/>
    </w:r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semiHidden/>
    <w:rsid w:val="00C330DE"/>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rsid w:val="00C330DE"/>
    <w:pPr>
      <w:jc w:val="both"/>
    </w:pPr>
    <w:rPr>
      <w:rFonts w:ascii="Garamond" w:eastAsia="Times New Roman" w:hAnsi="Garamond" w:cs="Times New Roman"/>
      <w:szCs w:val="20"/>
      <w:lang w:val="en-GB"/>
    </w:rPr>
  </w:style>
  <w:style w:type="character" w:customStyle="1" w:styleId="BodyTextChar">
    <w:name w:val="Body Text Char"/>
    <w:basedOn w:val="DefaultParagraphFont"/>
    <w:link w:val="BodyText"/>
    <w:rsid w:val="00C330DE"/>
    <w:rPr>
      <w:rFonts w:ascii="Garamond" w:eastAsia="Times New Roman" w:hAnsi="Garamond" w:cs="Times New Roman"/>
      <w:szCs w:val="20"/>
      <w:lang w:val="en-GB"/>
    </w:rPr>
  </w:style>
  <w:style w:type="paragraph" w:styleId="TOCHeading">
    <w:name w:val="TOC Heading"/>
    <w:basedOn w:val="Heading1"/>
    <w:next w:val="Normal"/>
    <w:uiPriority w:val="39"/>
    <w:unhideWhenUsed/>
    <w:qFormat/>
    <w:rsid w:val="00C330DE"/>
    <w:pPr>
      <w:keepNext/>
      <w:keepLines/>
      <w:spacing w:before="240" w:beforeAutospacing="0" w:after="240" w:afterAutospacing="0" w:line="259" w:lineRule="auto"/>
      <w:outlineLvl w:val="9"/>
    </w:pPr>
    <w:rPr>
      <w:rFonts w:asciiTheme="majorHAnsi" w:eastAsiaTheme="majorEastAsia" w:hAnsiTheme="majorHAnsi" w:cstheme="majorBidi"/>
      <w:bCs w:val="0"/>
      <w:i/>
      <w:color w:val="365F91" w:themeColor="accent1" w:themeShade="BF"/>
      <w:kern w:val="0"/>
      <w:sz w:val="32"/>
      <w:szCs w:val="32"/>
      <w:lang w:val="en-US" w:eastAsia="en-US"/>
    </w:rPr>
  </w:style>
  <w:style w:type="paragraph" w:styleId="TOC1">
    <w:name w:val="toc 1"/>
    <w:basedOn w:val="Normal"/>
    <w:next w:val="Normal"/>
    <w:autoRedefine/>
    <w:uiPriority w:val="39"/>
    <w:unhideWhenUsed/>
    <w:rsid w:val="00C330DE"/>
    <w:pPr>
      <w:spacing w:after="100"/>
    </w:pPr>
    <w:rPr>
      <w:rFonts w:ascii="Times New Roman" w:eastAsia="Times New Roman" w:hAnsi="Times New Roman" w:cs="Times New Roman"/>
      <w:szCs w:val="20"/>
      <w:lang w:val="en-GB"/>
    </w:rPr>
  </w:style>
  <w:style w:type="paragraph" w:styleId="TOC2">
    <w:name w:val="toc 2"/>
    <w:basedOn w:val="Normal"/>
    <w:next w:val="Normal"/>
    <w:autoRedefine/>
    <w:uiPriority w:val="39"/>
    <w:unhideWhenUsed/>
    <w:rsid w:val="00C330DE"/>
    <w:pPr>
      <w:spacing w:after="100"/>
      <w:ind w:left="240"/>
    </w:pPr>
    <w:rPr>
      <w:rFonts w:ascii="Times New Roman" w:eastAsia="Times New Roman" w:hAnsi="Times New Roman"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798652">
      <w:bodyDiv w:val="1"/>
      <w:marLeft w:val="0"/>
      <w:marRight w:val="0"/>
      <w:marTop w:val="0"/>
      <w:marBottom w:val="0"/>
      <w:divBdr>
        <w:top w:val="none" w:sz="0" w:space="0" w:color="auto"/>
        <w:left w:val="none" w:sz="0" w:space="0" w:color="auto"/>
        <w:bottom w:val="none" w:sz="0" w:space="0" w:color="auto"/>
        <w:right w:val="none" w:sz="0" w:space="0" w:color="auto"/>
      </w:divBdr>
    </w:div>
    <w:div w:id="15195888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18" Type="http://schemas.openxmlformats.org/officeDocument/2006/relationships/hyperlink" Target="https://contactus.salford.gov.uk/?formtype=HON_ACTION" TargetMode="External"/><Relationship Id="rId3" Type="http://schemas.openxmlformats.org/officeDocument/2006/relationships/settings" Target="settings.xml"/><Relationship Id="rId21" Type="http://schemas.openxmlformats.org/officeDocument/2006/relationships/hyperlink" Target="mailto:whistle@protect-advice.org.uk" TargetMode="Externa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hyperlink" Target="https://safeguardingchildren.salford.gov.uk/media/1275/effective-challenge-and-escalation-procedure-april-2020.pdf" TargetMode="External"/><Relationship Id="rId2" Type="http://schemas.openxmlformats.org/officeDocument/2006/relationships/styles" Target="styles.xml"/><Relationship Id="rId16" Type="http://schemas.openxmlformats.org/officeDocument/2006/relationships/hyperlink" Target="https://www.gov.uk/government/publications/the-public-interest-disclosure-act" TargetMode="External"/><Relationship Id="rId20" Type="http://schemas.openxmlformats.org/officeDocument/2006/relationships/hyperlink" Target="https://yourzone.salford.gov.uk/media/3023/scc-anti-money-laundering-procedures-2016-2018.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mailto:audit@salford.gov.uk" TargetMode="External"/><Relationship Id="rId4" Type="http://schemas.openxmlformats.org/officeDocument/2006/relationships/webSettings" Target="webSettings.xml"/><Relationship Id="rId9" Type="http://schemas.openxmlformats.org/officeDocument/2006/relationships/image" Target="cid:image001.jpg@01D7171C.37A6F250" TargetMode="External"/><Relationship Id="rId14" Type="http://schemas.openxmlformats.org/officeDocument/2006/relationships/header" Target="header3.xml"/><Relationship Id="rId22" Type="http://schemas.openxmlformats.org/officeDocument/2006/relationships/hyperlink" Target="https://www.gov.uk/government/publications/blowing-the-whistle-list-of-prescribed-people-and-bodie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2062</Words>
  <Characters>11757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 Willis</dc:creator>
  <cp:lastModifiedBy>Lavin, Katie</cp:lastModifiedBy>
  <cp:revision>3</cp:revision>
  <dcterms:created xsi:type="dcterms:W3CDTF">2026-03-18T08:41:00Z</dcterms:created>
  <dcterms:modified xsi:type="dcterms:W3CDTF">2026-03-18T08:41:00Z</dcterms:modified>
</cp:coreProperties>
</file>