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70C" w14:textId="2B02CDBA" w:rsidR="006B13E5" w:rsidRDefault="006B13E5"/>
    <w:p w14:paraId="259B2693" w14:textId="2587557D" w:rsidR="00A06144" w:rsidRPr="004E7138" w:rsidRDefault="00A06144">
      <w:pPr>
        <w:rPr>
          <w:rFonts w:ascii="Twinkl" w:hAnsi="Twinkl"/>
          <w:b/>
          <w:bCs/>
          <w:sz w:val="24"/>
          <w:szCs w:val="24"/>
        </w:rPr>
      </w:pPr>
      <w:r w:rsidRPr="004E7138">
        <w:rPr>
          <w:rFonts w:ascii="Twinkl" w:hAnsi="Twinkl"/>
          <w:b/>
          <w:bCs/>
          <w:sz w:val="24"/>
          <w:szCs w:val="24"/>
        </w:rPr>
        <w:t>Y</w:t>
      </w:r>
      <w:r w:rsidR="008C7680" w:rsidRPr="004E7138">
        <w:rPr>
          <w:rFonts w:ascii="Twinkl" w:hAnsi="Twinkl"/>
          <w:b/>
          <w:bCs/>
          <w:sz w:val="24"/>
          <w:szCs w:val="24"/>
        </w:rPr>
        <w:t>4</w:t>
      </w:r>
      <w:r w:rsidR="009C5F67" w:rsidRPr="004E7138">
        <w:rPr>
          <w:rFonts w:ascii="Twinkl" w:hAnsi="Twinkl"/>
          <w:b/>
          <w:bCs/>
          <w:sz w:val="24"/>
          <w:szCs w:val="24"/>
        </w:rPr>
        <w:t xml:space="preserve"> </w:t>
      </w:r>
      <w:r w:rsidRPr="004E7138">
        <w:rPr>
          <w:rFonts w:ascii="Twinkl" w:hAnsi="Twinkl"/>
          <w:b/>
          <w:bCs/>
          <w:sz w:val="24"/>
          <w:szCs w:val="24"/>
        </w:rPr>
        <w:t>Art &amp;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0"/>
        <w:gridCol w:w="4650"/>
      </w:tblGrid>
      <w:tr w:rsidR="00A06144" w:rsidRPr="00452CBD" w14:paraId="7C3A38D0" w14:textId="77777777" w:rsidTr="00A06144">
        <w:tc>
          <w:tcPr>
            <w:tcW w:w="1838" w:type="dxa"/>
          </w:tcPr>
          <w:p w14:paraId="240B1C23" w14:textId="2BE6225A" w:rsidR="00A06144" w:rsidRPr="004E7138" w:rsidRDefault="00A06144">
            <w:pPr>
              <w:rPr>
                <w:rFonts w:ascii="Twinkl" w:hAnsi="Twinkl"/>
                <w:b/>
                <w:bCs/>
              </w:rPr>
            </w:pPr>
            <w:r w:rsidRPr="004E7138">
              <w:rPr>
                <w:rFonts w:ascii="Twinkl" w:hAnsi="Twinkl"/>
                <w:b/>
                <w:bCs/>
              </w:rPr>
              <w:t>Unit of Work</w:t>
            </w:r>
          </w:p>
        </w:tc>
        <w:tc>
          <w:tcPr>
            <w:tcW w:w="7460" w:type="dxa"/>
          </w:tcPr>
          <w:p w14:paraId="440A8A43" w14:textId="77777777" w:rsidR="00A06144" w:rsidRPr="004E7138" w:rsidRDefault="00A06144" w:rsidP="00A06144">
            <w:pPr>
              <w:jc w:val="center"/>
              <w:rPr>
                <w:rFonts w:ascii="Twinkl" w:hAnsi="Twinkl"/>
                <w:b/>
                <w:bCs/>
              </w:rPr>
            </w:pPr>
            <w:r w:rsidRPr="004E7138">
              <w:rPr>
                <w:rFonts w:ascii="Twinkl" w:hAnsi="Twinkl"/>
                <w:b/>
                <w:bCs/>
              </w:rPr>
              <w:t>Disciplinary Knowledge (Skills)</w:t>
            </w:r>
          </w:p>
          <w:p w14:paraId="59431F3D" w14:textId="18DCBA95" w:rsidR="00A06144" w:rsidRPr="004E7138" w:rsidRDefault="00A06144" w:rsidP="00A06144">
            <w:pPr>
              <w:jc w:val="center"/>
              <w:rPr>
                <w:rFonts w:ascii="Twinkl" w:hAnsi="Twinkl"/>
                <w:b/>
                <w:bCs/>
              </w:rPr>
            </w:pPr>
            <w:r w:rsidRPr="004E7138">
              <w:rPr>
                <w:rFonts w:ascii="Twinkl" w:hAnsi="Twinkl"/>
                <w:b/>
                <w:bCs/>
              </w:rPr>
              <w:t>End Points</w:t>
            </w:r>
          </w:p>
        </w:tc>
        <w:tc>
          <w:tcPr>
            <w:tcW w:w="4650" w:type="dxa"/>
          </w:tcPr>
          <w:p w14:paraId="19987138" w14:textId="6970DFA7" w:rsidR="00A06144" w:rsidRPr="004E7138" w:rsidRDefault="00A06144" w:rsidP="00A06144">
            <w:pPr>
              <w:jc w:val="center"/>
              <w:rPr>
                <w:rFonts w:ascii="Twinkl" w:hAnsi="Twinkl"/>
                <w:b/>
                <w:bCs/>
              </w:rPr>
            </w:pPr>
            <w:r w:rsidRPr="004E7138">
              <w:rPr>
                <w:rFonts w:ascii="Twinkl" w:hAnsi="Twinkl"/>
                <w:b/>
                <w:bCs/>
              </w:rPr>
              <w:t>Substan</w:t>
            </w:r>
            <w:r w:rsidR="00532DBF" w:rsidRPr="004E7138">
              <w:rPr>
                <w:rFonts w:ascii="Twinkl" w:hAnsi="Twinkl"/>
                <w:b/>
                <w:bCs/>
              </w:rPr>
              <w:t>t</w:t>
            </w:r>
            <w:r w:rsidRPr="004E7138">
              <w:rPr>
                <w:rFonts w:ascii="Twinkl" w:hAnsi="Twinkl"/>
                <w:b/>
                <w:bCs/>
              </w:rPr>
              <w:t>ive Knowledge</w:t>
            </w:r>
          </w:p>
          <w:p w14:paraId="7F124DA9" w14:textId="3AE2266A" w:rsidR="00A06144" w:rsidRPr="004E7138" w:rsidRDefault="00A06144" w:rsidP="00A06144">
            <w:pPr>
              <w:jc w:val="center"/>
              <w:rPr>
                <w:rFonts w:ascii="Twinkl" w:hAnsi="Twinkl"/>
                <w:b/>
                <w:bCs/>
              </w:rPr>
            </w:pPr>
            <w:r w:rsidRPr="004E7138">
              <w:rPr>
                <w:rFonts w:ascii="Twinkl" w:hAnsi="Twinkl"/>
                <w:b/>
                <w:bCs/>
              </w:rPr>
              <w:t>End Points</w:t>
            </w:r>
          </w:p>
        </w:tc>
      </w:tr>
      <w:tr w:rsidR="008C7680" w:rsidRPr="00E95DE6" w14:paraId="54130749" w14:textId="77777777" w:rsidTr="00A06144">
        <w:tc>
          <w:tcPr>
            <w:tcW w:w="1838" w:type="dxa"/>
          </w:tcPr>
          <w:p w14:paraId="60A27D78" w14:textId="42EFC047" w:rsidR="008C7680" w:rsidRPr="004E7138" w:rsidRDefault="008C7680" w:rsidP="008C7680">
            <w:pPr>
              <w:ind w:left="360"/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4E7138">
              <w:rPr>
                <w:rFonts w:ascii="Twinkl" w:hAnsi="Twinkl"/>
                <w:b/>
                <w:bCs/>
                <w:sz w:val="16"/>
                <w:szCs w:val="16"/>
              </w:rPr>
              <w:t>Colour – Exploring nature</w:t>
            </w:r>
          </w:p>
        </w:tc>
        <w:tc>
          <w:tcPr>
            <w:tcW w:w="7460" w:type="dxa"/>
          </w:tcPr>
          <w:p w14:paraId="68240E49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How to use observational skills to create an accurate drawing.</w:t>
            </w:r>
          </w:p>
          <w:p w14:paraId="4A44EC32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How to refine artwork in order to improve it.</w:t>
            </w:r>
          </w:p>
          <w:p w14:paraId="512626A9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 xml:space="preserve">How to blend colours to create a desired effect. </w:t>
            </w:r>
          </w:p>
          <w:p w14:paraId="3FA5FBD5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How to combine different elements to create an effective composition.</w:t>
            </w:r>
          </w:p>
          <w:p w14:paraId="54B452D0" w14:textId="5DBAFD6F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How to accurately recreate patterns in nature.</w:t>
            </w:r>
          </w:p>
        </w:tc>
        <w:tc>
          <w:tcPr>
            <w:tcW w:w="4650" w:type="dxa"/>
          </w:tcPr>
          <w:p w14:paraId="1B80EEAB" w14:textId="650455F6" w:rsidR="008C7680" w:rsidRPr="004E7138" w:rsidRDefault="008C7680" w:rsidP="004E7138">
            <w:pPr>
              <w:rPr>
                <w:rFonts w:ascii="Twinkl" w:hAnsi="Twinkl"/>
                <w:b/>
                <w:sz w:val="16"/>
                <w:szCs w:val="16"/>
              </w:rPr>
            </w:pPr>
          </w:p>
          <w:p w14:paraId="3C50E279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>To understand pattern and symmetry.</w:t>
            </w:r>
          </w:p>
          <w:p w14:paraId="060D1952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To use their observational skills in relation to </w:t>
            </w:r>
            <w:proofErr w:type="gramStart"/>
            <w:r w:rsidRPr="004E7138">
              <w:rPr>
                <w:rFonts w:ascii="Twinkl" w:hAnsi="Twinkl" w:cstheme="minorHAnsi"/>
                <w:sz w:val="16"/>
                <w:szCs w:val="16"/>
              </w:rPr>
              <w:t>drawing</w:t>
            </w:r>
            <w:proofErr w:type="gramEnd"/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 a subject.</w:t>
            </w:r>
          </w:p>
          <w:p w14:paraId="3F911EB4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To begin to be able to </w:t>
            </w:r>
            <w:proofErr w:type="gramStart"/>
            <w:r w:rsidRPr="004E7138">
              <w:rPr>
                <w:rFonts w:ascii="Twinkl" w:hAnsi="Twinkl" w:cstheme="minorHAnsi"/>
                <w:sz w:val="16"/>
                <w:szCs w:val="16"/>
              </w:rPr>
              <w:t>more accurately represent a subject using colour</w:t>
            </w:r>
            <w:proofErr w:type="gramEnd"/>
            <w:r w:rsidRPr="004E7138">
              <w:rPr>
                <w:rFonts w:ascii="Twinkl" w:hAnsi="Twinkl" w:cstheme="minorHAnsi"/>
                <w:sz w:val="16"/>
                <w:szCs w:val="16"/>
              </w:rPr>
              <w:t>.</w:t>
            </w:r>
          </w:p>
          <w:p w14:paraId="3D53B6E8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>To be able to select appropriate mark-making techniques for different aspects of a drawing.</w:t>
            </w:r>
          </w:p>
          <w:p w14:paraId="4F9CC21D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To know the name of the artist Maria Sibylla </w:t>
            </w:r>
            <w:proofErr w:type="spellStart"/>
            <w:r w:rsidRPr="004E7138">
              <w:rPr>
                <w:rFonts w:ascii="Twinkl" w:hAnsi="Twinkl" w:cstheme="minorHAnsi"/>
                <w:sz w:val="16"/>
                <w:szCs w:val="16"/>
              </w:rPr>
              <w:t>Merian</w:t>
            </w:r>
            <w:proofErr w:type="spellEnd"/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. </w:t>
            </w:r>
          </w:p>
          <w:p w14:paraId="4BCFB896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To know that Maria Sibylla </w:t>
            </w:r>
            <w:proofErr w:type="spellStart"/>
            <w:r w:rsidRPr="004E7138">
              <w:rPr>
                <w:rFonts w:ascii="Twinkl" w:hAnsi="Twinkl" w:cstheme="minorHAnsi"/>
                <w:sz w:val="16"/>
                <w:szCs w:val="16"/>
              </w:rPr>
              <w:t>Merian</w:t>
            </w:r>
            <w:proofErr w:type="spellEnd"/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 was born in Germany in 1647 and was an artist, </w:t>
            </w:r>
            <w:proofErr w:type="gramStart"/>
            <w:r w:rsidRPr="004E7138">
              <w:rPr>
                <w:rFonts w:ascii="Twinkl" w:hAnsi="Twinkl" w:cstheme="minorHAnsi"/>
                <w:sz w:val="16"/>
                <w:szCs w:val="16"/>
              </w:rPr>
              <w:t>scientist</w:t>
            </w:r>
            <w:proofErr w:type="gramEnd"/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 and adventurer.</w:t>
            </w:r>
          </w:p>
          <w:p w14:paraId="7AE93B77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To know that Sibylla was a pioneer in her field and discovered many new facts about the insects she studied. </w:t>
            </w:r>
          </w:p>
          <w:p w14:paraId="609B306D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To know that at a time when superstition and lack of education was common, Maria courageously tried to find new ways to live. Women then did not often </w:t>
            </w:r>
            <w:proofErr w:type="gramStart"/>
            <w:r w:rsidRPr="004E7138">
              <w:rPr>
                <w:rFonts w:ascii="Twinkl" w:hAnsi="Twinkl" w:cstheme="minorHAnsi"/>
                <w:sz w:val="16"/>
                <w:szCs w:val="16"/>
              </w:rPr>
              <w:t>travel</w:t>
            </w:r>
            <w:proofErr w:type="gramEnd"/>
            <w:r w:rsidRPr="004E7138">
              <w:rPr>
                <w:rFonts w:ascii="Twinkl" w:hAnsi="Twinkl" w:cstheme="minorHAnsi"/>
                <w:sz w:val="16"/>
                <w:szCs w:val="16"/>
              </w:rPr>
              <w:t xml:space="preserve"> and few received an education. She challenged old ideas about both nature and women’s roles.</w:t>
            </w:r>
          </w:p>
          <w:p w14:paraId="3C9DAA87" w14:textId="77777777" w:rsidR="008C7680" w:rsidRPr="004E7138" w:rsidRDefault="008C7680" w:rsidP="004E7138">
            <w:pPr>
              <w:rPr>
                <w:rFonts w:ascii="Twinkl" w:hAnsi="Twinkl" w:cstheme="minorHAnsi"/>
                <w:sz w:val="16"/>
                <w:szCs w:val="16"/>
              </w:rPr>
            </w:pPr>
            <w:r w:rsidRPr="004E7138">
              <w:rPr>
                <w:rFonts w:ascii="Twinkl" w:hAnsi="Twinkl" w:cstheme="minorHAnsi"/>
                <w:sz w:val="16"/>
                <w:szCs w:val="16"/>
              </w:rPr>
              <w:t>To recognise and be able to express key features in their own and others artwork.</w:t>
            </w:r>
          </w:p>
          <w:p w14:paraId="24D9D6D2" w14:textId="53E76BAF" w:rsidR="008C7680" w:rsidRPr="004E7138" w:rsidRDefault="008C7680" w:rsidP="004E7138">
            <w:pPr>
              <w:ind w:left="360"/>
              <w:rPr>
                <w:rFonts w:ascii="Twinkl" w:hAnsi="Twinkl"/>
                <w:sz w:val="16"/>
                <w:szCs w:val="16"/>
              </w:rPr>
            </w:pPr>
          </w:p>
        </w:tc>
      </w:tr>
      <w:tr w:rsidR="008C7680" w:rsidRPr="00E95DE6" w14:paraId="0DE15AF9" w14:textId="77777777" w:rsidTr="00A06144">
        <w:tc>
          <w:tcPr>
            <w:tcW w:w="1838" w:type="dxa"/>
          </w:tcPr>
          <w:p w14:paraId="0D5567CE" w14:textId="77777777" w:rsidR="008C7680" w:rsidRPr="004E7138" w:rsidRDefault="008C7680" w:rsidP="008C7680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4E7138">
              <w:rPr>
                <w:rFonts w:ascii="Twinkl" w:hAnsi="Twinkl"/>
                <w:b/>
                <w:bCs/>
                <w:sz w:val="16"/>
                <w:szCs w:val="16"/>
              </w:rPr>
              <w:t xml:space="preserve">Drawing – Light and tone. </w:t>
            </w:r>
          </w:p>
          <w:p w14:paraId="207BF140" w14:textId="77777777" w:rsidR="008C7680" w:rsidRPr="004E7138" w:rsidRDefault="008C7680" w:rsidP="008C7680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  <w:p w14:paraId="790B62EB" w14:textId="20792450" w:rsidR="008C7680" w:rsidRPr="004E7138" w:rsidRDefault="008C7680" w:rsidP="008C7680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  <w:tc>
          <w:tcPr>
            <w:tcW w:w="7460" w:type="dxa"/>
          </w:tcPr>
          <w:p w14:paraId="5FC0145E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How to accurately recreate light and tone in a drawing.</w:t>
            </w:r>
          </w:p>
          <w:p w14:paraId="66DA527B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How to express 3 dimensions in a drawing using light and tone.</w:t>
            </w:r>
          </w:p>
          <w:p w14:paraId="609B2DF2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 xml:space="preserve">How to use charcoal, </w:t>
            </w:r>
            <w:proofErr w:type="gramStart"/>
            <w:r w:rsidRPr="004E7138">
              <w:rPr>
                <w:rFonts w:ascii="Twinkl" w:hAnsi="Twinkl"/>
                <w:sz w:val="16"/>
                <w:szCs w:val="16"/>
              </w:rPr>
              <w:t>graphite</w:t>
            </w:r>
            <w:proofErr w:type="gramEnd"/>
            <w:r w:rsidRPr="004E7138">
              <w:rPr>
                <w:rFonts w:ascii="Twinkl" w:hAnsi="Twinkl"/>
                <w:sz w:val="16"/>
                <w:szCs w:val="16"/>
              </w:rPr>
              <w:t xml:space="preserve"> and chalk in combination to show light and tone.</w:t>
            </w:r>
          </w:p>
          <w:p w14:paraId="44DEC4B0" w14:textId="4F405947" w:rsidR="008C7680" w:rsidRPr="004E7138" w:rsidRDefault="008C7680" w:rsidP="004E7138">
            <w:pPr>
              <w:spacing w:line="256" w:lineRule="auto"/>
              <w:ind w:left="360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4650" w:type="dxa"/>
          </w:tcPr>
          <w:p w14:paraId="6B75782D" w14:textId="61140DE8" w:rsidR="008C7680" w:rsidRPr="004E7138" w:rsidRDefault="008C7680" w:rsidP="004E7138">
            <w:pPr>
              <w:rPr>
                <w:rFonts w:ascii="Twinkl" w:hAnsi="Twinkl"/>
                <w:b/>
                <w:sz w:val="16"/>
                <w:szCs w:val="16"/>
              </w:rPr>
            </w:pPr>
          </w:p>
          <w:p w14:paraId="14904D43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To know how to observe light and tone in a subject.</w:t>
            </w:r>
          </w:p>
          <w:p w14:paraId="7EF0C101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To understand where the shadows will fall on a subject considering the direction of the light source.</w:t>
            </w:r>
          </w:p>
          <w:p w14:paraId="75293002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To know how to recreate light and tone in a drawing.</w:t>
            </w:r>
          </w:p>
          <w:p w14:paraId="4823A540" w14:textId="77777777" w:rsidR="008C7680" w:rsidRPr="004E7138" w:rsidRDefault="008C7680" w:rsidP="004E7138">
            <w:pPr>
              <w:rPr>
                <w:rFonts w:ascii="Twinkl" w:hAnsi="Twinkl" w:cs="CIDFont+F1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 xml:space="preserve">To know that </w:t>
            </w:r>
            <w:r w:rsidRPr="004E7138">
              <w:rPr>
                <w:rFonts w:ascii="Twinkl" w:hAnsi="Twinkl" w:cs="CIDFont+F2"/>
                <w:sz w:val="16"/>
                <w:szCs w:val="16"/>
              </w:rPr>
              <w:t>Johannes Vermeer (</w:t>
            </w:r>
            <w:r w:rsidRPr="004E7138">
              <w:rPr>
                <w:rFonts w:ascii="Twinkl" w:hAnsi="Twinkl" w:cs="CIDFont+F1"/>
                <w:sz w:val="16"/>
                <w:szCs w:val="16"/>
              </w:rPr>
              <w:t xml:space="preserve">1632 – 1675) was one of the great Dutch masters, though only about 35 paintings by him are known. </w:t>
            </w:r>
          </w:p>
          <w:p w14:paraId="1A877114" w14:textId="77777777" w:rsidR="008C7680" w:rsidRPr="004E7138" w:rsidRDefault="008C7680" w:rsidP="004E7138">
            <w:pPr>
              <w:autoSpaceDE w:val="0"/>
              <w:autoSpaceDN w:val="0"/>
              <w:adjustRightInd w:val="0"/>
              <w:rPr>
                <w:rFonts w:ascii="Twinkl" w:hAnsi="Twinkl" w:cs="CIDFont+F1"/>
                <w:sz w:val="16"/>
                <w:szCs w:val="16"/>
              </w:rPr>
            </w:pPr>
            <w:r w:rsidRPr="004E7138">
              <w:rPr>
                <w:rFonts w:ascii="Twinkl" w:hAnsi="Twinkl" w:cs="CIDFont+F1"/>
                <w:sz w:val="16"/>
                <w:szCs w:val="16"/>
              </w:rPr>
              <w:t>To know that Vermeer is particularly</w:t>
            </w:r>
          </w:p>
          <w:p w14:paraId="312C5C65" w14:textId="5909C429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 w:cs="CIDFont+F1"/>
                <w:sz w:val="16"/>
                <w:szCs w:val="16"/>
              </w:rPr>
              <w:t>renowned for his masterly treatment and use of light in his work.</w:t>
            </w:r>
            <w:r w:rsidRPr="004E7138">
              <w:rPr>
                <w:rFonts w:ascii="Twinkl" w:hAnsi="Twinkl"/>
                <w:b/>
                <w:sz w:val="16"/>
                <w:szCs w:val="16"/>
              </w:rPr>
              <w:t xml:space="preserve"> </w:t>
            </w:r>
          </w:p>
        </w:tc>
      </w:tr>
      <w:tr w:rsidR="008C7680" w:rsidRPr="00E95DE6" w14:paraId="0BB117F2" w14:textId="77777777" w:rsidTr="00A06144">
        <w:tc>
          <w:tcPr>
            <w:tcW w:w="1838" w:type="dxa"/>
          </w:tcPr>
          <w:p w14:paraId="1599E84B" w14:textId="77777777" w:rsidR="008C7680" w:rsidRPr="004E7138" w:rsidRDefault="008C7680" w:rsidP="008C7680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4E7138">
              <w:rPr>
                <w:rFonts w:ascii="Twinkl" w:hAnsi="Twinkl"/>
                <w:b/>
                <w:bCs/>
                <w:sz w:val="16"/>
                <w:szCs w:val="16"/>
              </w:rPr>
              <w:t>Printing – Colour and Collage</w:t>
            </w:r>
          </w:p>
          <w:p w14:paraId="196BB27D" w14:textId="77777777" w:rsidR="008C7680" w:rsidRPr="004E7138" w:rsidRDefault="008C7680" w:rsidP="008C7680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  <w:tc>
          <w:tcPr>
            <w:tcW w:w="7460" w:type="dxa"/>
          </w:tcPr>
          <w:p w14:paraId="77023664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How to create a 2-colour print.</w:t>
            </w:r>
          </w:p>
          <w:p w14:paraId="2AED8B79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How to combine print and collage effectively in one artwork.</w:t>
            </w:r>
          </w:p>
          <w:p w14:paraId="53AB2972" w14:textId="760C5F38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 xml:space="preserve">How to explore and experiment with pattern, </w:t>
            </w:r>
            <w:proofErr w:type="gramStart"/>
            <w:r w:rsidRPr="004E7138">
              <w:rPr>
                <w:rFonts w:ascii="Twinkl" w:hAnsi="Twinkl"/>
                <w:sz w:val="16"/>
                <w:szCs w:val="16"/>
              </w:rPr>
              <w:t>shape</w:t>
            </w:r>
            <w:proofErr w:type="gramEnd"/>
            <w:r w:rsidRPr="004E7138">
              <w:rPr>
                <w:rFonts w:ascii="Twinkl" w:hAnsi="Twinkl"/>
                <w:sz w:val="16"/>
                <w:szCs w:val="16"/>
              </w:rPr>
              <w:t xml:space="preserve"> and texture in an artwork.</w:t>
            </w:r>
          </w:p>
        </w:tc>
        <w:tc>
          <w:tcPr>
            <w:tcW w:w="4650" w:type="dxa"/>
          </w:tcPr>
          <w:p w14:paraId="4FC600DD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 xml:space="preserve">To know that Beatriz </w:t>
            </w:r>
            <w:proofErr w:type="spellStart"/>
            <w:r w:rsidRPr="004E7138">
              <w:rPr>
                <w:rFonts w:ascii="Twinkl" w:hAnsi="Twinkl"/>
                <w:sz w:val="16"/>
                <w:szCs w:val="16"/>
              </w:rPr>
              <w:t>Milhazes</w:t>
            </w:r>
            <w:proofErr w:type="spellEnd"/>
            <w:r w:rsidRPr="004E7138">
              <w:rPr>
                <w:rFonts w:ascii="Twinkl" w:hAnsi="Twinkl"/>
                <w:sz w:val="16"/>
                <w:szCs w:val="16"/>
              </w:rPr>
              <w:t xml:space="preserve"> is a </w:t>
            </w:r>
            <w:proofErr w:type="spellStart"/>
            <w:r w:rsidRPr="004E7138">
              <w:rPr>
                <w:rFonts w:ascii="Twinkl" w:hAnsi="Twinkl"/>
                <w:sz w:val="16"/>
                <w:szCs w:val="16"/>
              </w:rPr>
              <w:t>Brazillian</w:t>
            </w:r>
            <w:proofErr w:type="spellEnd"/>
            <w:r w:rsidRPr="004E7138">
              <w:rPr>
                <w:rFonts w:ascii="Twinkl" w:hAnsi="Twinkl"/>
                <w:sz w:val="16"/>
                <w:szCs w:val="16"/>
              </w:rPr>
              <w:t xml:space="preserve"> artist born in 1960</w:t>
            </w:r>
          </w:p>
          <w:p w14:paraId="7A1C054F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 xml:space="preserve">To know that </w:t>
            </w:r>
            <w:proofErr w:type="spellStart"/>
            <w:r w:rsidRPr="004E7138">
              <w:rPr>
                <w:rFonts w:ascii="Twinkl" w:hAnsi="Twinkl"/>
                <w:sz w:val="16"/>
                <w:szCs w:val="16"/>
              </w:rPr>
              <w:t>Milhazes</w:t>
            </w:r>
            <w:proofErr w:type="spellEnd"/>
            <w:r w:rsidRPr="004E7138">
              <w:rPr>
                <w:rFonts w:ascii="Twinkl" w:hAnsi="Twinkl"/>
                <w:sz w:val="16"/>
                <w:szCs w:val="16"/>
              </w:rPr>
              <w:t xml:space="preserve"> uses collage and colour in her work.</w:t>
            </w:r>
          </w:p>
          <w:p w14:paraId="20049E8A" w14:textId="7777777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To know how to combine collage and print in an artwork.</w:t>
            </w:r>
          </w:p>
          <w:p w14:paraId="6861D18E" w14:textId="6C42CAE7" w:rsidR="008C7680" w:rsidRPr="004E7138" w:rsidRDefault="008C7680" w:rsidP="004E7138">
            <w:pPr>
              <w:rPr>
                <w:rFonts w:ascii="Twinkl" w:hAnsi="Twinkl"/>
                <w:sz w:val="16"/>
                <w:szCs w:val="16"/>
              </w:rPr>
            </w:pPr>
            <w:r w:rsidRPr="004E7138">
              <w:rPr>
                <w:rFonts w:ascii="Twinkl" w:hAnsi="Twinkl"/>
                <w:sz w:val="16"/>
                <w:szCs w:val="16"/>
              </w:rPr>
              <w:t>To know how to use pattern and colour effectively in an abstract composition.</w:t>
            </w:r>
          </w:p>
        </w:tc>
      </w:tr>
    </w:tbl>
    <w:p w14:paraId="0AC84B98" w14:textId="77777777" w:rsidR="00A06144" w:rsidRPr="00E95DE6" w:rsidRDefault="00A06144" w:rsidP="004E7138">
      <w:pPr>
        <w:rPr>
          <w:rFonts w:ascii="Twinkl" w:hAnsi="Twinkl"/>
        </w:rPr>
      </w:pPr>
    </w:p>
    <w:sectPr w:rsidR="00A06144" w:rsidRPr="00E95DE6" w:rsidSect="00A061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275F"/>
    <w:multiLevelType w:val="hybridMultilevel"/>
    <w:tmpl w:val="27A09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81E27"/>
    <w:multiLevelType w:val="hybridMultilevel"/>
    <w:tmpl w:val="F9DCE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92F0A"/>
    <w:multiLevelType w:val="hybridMultilevel"/>
    <w:tmpl w:val="3808E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A335C"/>
    <w:multiLevelType w:val="hybridMultilevel"/>
    <w:tmpl w:val="C7406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1402"/>
    <w:multiLevelType w:val="hybridMultilevel"/>
    <w:tmpl w:val="83223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A7B84"/>
    <w:multiLevelType w:val="hybridMultilevel"/>
    <w:tmpl w:val="8CD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0A84"/>
    <w:multiLevelType w:val="hybridMultilevel"/>
    <w:tmpl w:val="25A6C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B73B5"/>
    <w:multiLevelType w:val="hybridMultilevel"/>
    <w:tmpl w:val="8696B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B95AC3"/>
    <w:multiLevelType w:val="hybridMultilevel"/>
    <w:tmpl w:val="73BE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93A23"/>
    <w:multiLevelType w:val="hybridMultilevel"/>
    <w:tmpl w:val="06F2C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13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4"/>
    <w:rsid w:val="00452CBD"/>
    <w:rsid w:val="004E7138"/>
    <w:rsid w:val="00532DBF"/>
    <w:rsid w:val="006B13E5"/>
    <w:rsid w:val="00706268"/>
    <w:rsid w:val="008C7680"/>
    <w:rsid w:val="009C5F67"/>
    <w:rsid w:val="00A06144"/>
    <w:rsid w:val="00E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5E28"/>
  <w15:chartTrackingRefBased/>
  <w15:docId w15:val="{77D99F90-2C48-4B6F-A3B7-782EB00C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4</cp:revision>
  <cp:lastPrinted>2023-11-24T09:54:00Z</cp:lastPrinted>
  <dcterms:created xsi:type="dcterms:W3CDTF">2023-11-24T09:42:00Z</dcterms:created>
  <dcterms:modified xsi:type="dcterms:W3CDTF">2023-11-24T09:54:00Z</dcterms:modified>
</cp:coreProperties>
</file>