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00000000002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A0"/>
      </w:tblPr>
      <w:tblGrid>
        <w:gridCol w:w="704"/>
        <w:gridCol w:w="6622"/>
        <w:gridCol w:w="6622"/>
        <w:tblGridChange w:id="0">
          <w:tblGrid>
            <w:gridCol w:w="704"/>
            <w:gridCol w:w="6622"/>
            <w:gridCol w:w="6622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2">
            <w:pPr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Year 3 2025-26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Dyslexie a" w:cs="Dyslexie a" w:eastAsia="Dyslexie a" w:hAnsi="Dyslexie 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1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2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Autumn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(8 Weeks)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1: Review strategies for adding and subtracting across 10 (2)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2: Securing place value to 100 and applying to addition and subtraction (2)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3: Bridging 100: counting on and back in 10s, adding/subtracting multiples of 10 (1)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4: Measuring length and recording in tables (2)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5: Representing 3-digit numbers, comparing and positioning on number lines (1/3)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(7 Weeks)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5: Representing 3-digit numbers, comparing and positioning on number lines (2/3)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6: Measures: mass and capacity (2)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7: Right angles (2)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8: Informal and mental strategies for adding and subtracting two  3-digit numbers (1/2+)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Spring Term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(5 Weeks)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8: Informal and mental strategies for adding and subtracting two 3-digit numbers (1/2+)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9: Understand additive relationships and apply them to rearrange equations (2)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10: Column addition (2)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(6 Weeks)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11: 2, 4 and 8 times tables: Using times tables to solve problems (3)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12: Column subtraction (1)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13: Unit fractions as part of a whole (2)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Summer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(5 Weeks)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14: Identify parts and wholes in different contexts (1)</w:t>
            </w:r>
          </w:p>
          <w:p w:rsidR="00000000" w:rsidDel="00000000" w:rsidP="00000000" w:rsidRDefault="00000000" w:rsidRPr="00000000" w14:paraId="0000002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15: Compare and order unit fractions (1)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16: Calculate the value of a part (fractions as operators) (1)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17: Non-unit fractions (2)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(7 Weeks)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18: Composition of non-unit fractions: addition and subtraction (2)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19: Parallel and perpendicular sides in polygons (and perimeter) (2)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20: Tell the time to the nearest minute and compare units of time (1)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(2+ grey weeks across the whole year – 14 lessons)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Dyslexie 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C07D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1801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5Dark-Accent5">
    <w:name w:val="Grid Table 5 Dark Accent 5"/>
    <w:basedOn w:val="TableNormal"/>
    <w:uiPriority w:val="50"/>
    <w:rsid w:val="00EC07D2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eeaf6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band1Vert">
      <w:tblPr/>
      <w:tcPr>
        <w:shd w:color="auto" w:fill="bdd6ee" w:themeFill="accent5" w:themeFillTint="000066" w:val="clear"/>
      </w:tcPr>
    </w:tblStylePr>
    <w:tblStylePr w:type="band1Horz">
      <w:tblPr/>
      <w:tcPr>
        <w:shd w:color="auto" w:fill="bdd6ee" w:themeFill="accent5" w:themeFillTint="000066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eebf6" w:val="clear"/>
    </w:tcPr>
    <w:tblStylePr w:type="band1Horz">
      <w:tcPr>
        <w:shd w:fill="bdd7ee" w:val="clear"/>
      </w:tcPr>
    </w:tblStylePr>
    <w:tblStylePr w:type="band1Vert">
      <w:tcPr>
        <w:shd w:fill="bdd7ee" w:val="clear"/>
      </w:tcPr>
    </w:tblStylePr>
    <w:tblStylePr w:type="firstCol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5b9bd5" w:val="clear"/>
      </w:tcPr>
    </w:tblStylePr>
    <w:tblStylePr w:type="firstRow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5b9bd5" w:val="clear"/>
      </w:tcPr>
    </w:tblStylePr>
    <w:tblStylePr w:type="lastRow">
      <w:rPr>
        <w:b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mPHD9ulzFFIBa9CMZplCwKFF/A==">CgMxLjA4AHIhMTlLYTB1cWc0YlRZa3hkejNiOE5DVHpnY1g3VEUzcl9u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2024-08-28T10:45:00Z</dcterms:created>
  <dc:creator>Helen Wright</dc:creator>
</cp:coreProperties>
</file>