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  <Override PartName="/word/default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rFonts w:ascii="Lato" w:hAnsi="Lato" w:eastAsia="Lato" w:cs="Lato"/>
          <w:color w:val="364659"/>
          <w:sz w:val="24"/>
          <w:szCs w:val="24"/>
        </w:rPr>
        <w:t xml:space="preserve">Kapow</w:t>
      </w:r>
    </w:p>
    <w:p>
      <w:pPr>
        <w:widowControl w:val="on"/>
        <w:pBdr/>
        <w:spacing w:before="402" w:after="225" w:line="240" w:lineRule="auto"/>
        <w:ind w:left="0" w:right="0"/>
        <w:jc w:val="left"/>
        <w:outlineLvl w:val="0"/>
      </w:pPr>
      <w:r>
        <w:rPr>
          <w:rFonts w:ascii="Lato" w:hAnsi="Lato" w:eastAsia="Lato" w:cs="Lato"/>
          <w:b/>
          <w:bCs/>
          <w:color w:val="0A9FAF"/>
          <w:sz w:val="60"/>
          <w:szCs w:val="60"/>
        </w:rPr>
        <w:t xml:space="preserve">Geography</w:t>
      </w:r>
    </w:p>
    <w:p>
      <w:pPr>
        <w:widowControl w:val="on"/>
        <w:pBdr/>
        <w:spacing w:before="402" w:after="402" w:line="240" w:lineRule="auto"/>
        <w:ind w:left="0" w:right="0"/>
        <w:jc w:val="left"/>
        <w:outlineLvl w:val="0"/>
      </w:pPr>
      <w:r>
        <w:rPr>
          <w:rFonts w:ascii="Lato" w:hAnsi="Lato" w:eastAsia="Lato" w:cs="Lato"/>
          <w:b/>
          <w:bCs/>
          <w:color w:val="364659"/>
          <w:sz w:val="60"/>
          <w:szCs w:val="60"/>
        </w:rPr>
        <w:t xml:space="preserve">Vocabulary progression</w:t>
      </w:r>
    </w:p>
    <w:p>
      <w:pPr>
        <w:widowControl w:val="on"/>
        <w:pBdr/>
        <w:spacing w:before="402" w:after="402" w:line="240" w:lineRule="auto"/>
        <w:ind w:left="0" w:right="0"/>
        <w:jc w:val="left"/>
        <w:outlineLvl w:val="0"/>
      </w:pPr>
      <w:r>
        <w:rPr>
          <w:rFonts w:ascii="Lato" w:hAnsi="Lato" w:eastAsia="Lato" w:cs="Lato"/>
          <w:color w:val="364659"/>
          <w:sz w:val="60"/>
          <w:szCs w:val="60"/>
        </w:rPr>
        <w:t xml:space="preserve">Standard</w:t>
      </w:r>
    </w:p>
    <w:p>
      <w:pPr>
        <w:widowControl w:val="on"/>
        <w:pBdr/>
        <w:spacing w:before="0" w:after="450" w:line="280" w:lineRule="auto"/>
        <w:ind w:left="0" w:right="0"/>
        <w:jc w:val="left"/>
      </w:pPr>
    </w:p>
    <w:p>
      <w:pPr>
        <w:widowControl w:val="on"/>
        <w:pBdr/>
        <w:spacing w:before="300" w:after="450" w:line="240" w:lineRule="auto"/>
        <w:ind w:left="0" w:right="0"/>
        <w:jc w:val="left"/>
      </w:pPr>
      <w:r>
        <w:rPr>
          <w:rFonts w:ascii="Lato" w:hAnsi="Lato" w:eastAsia="Lato" w:cs="Lato"/>
          <w:b/>
          <w:bCs/>
          <w:color w:val="364659"/>
          <w:sz w:val="30"/>
          <w:szCs w:val="30"/>
        </w:rPr>
        <w:t xml:space="preserve">This version was updated on 26/08/2026 08:50</w:t>
      </w:r>
    </w:p>
    <w:p>
      <w:pPr>
        <w:widowControl w:val="on"/>
        <w:pBdr/>
        <w:spacing w:before="270" w:after="270" w:line="280" w:lineRule="auto"/>
        <w:ind w:left="0" w:right="0"/>
        <w:jc w:val="left"/>
      </w:pPr>
      <w:r>
        <w:rPr>
          <w:rFonts w:ascii="Lato" w:hAnsi="Lato" w:eastAsia="Lato" w:cs="Lato"/>
          <w:color w:val="364659"/>
          <w:sz w:val="27"/>
          <w:szCs w:val="27"/>
        </w:rPr>
        <w:t xml:space="preserve">Copyright:</w:t>
      </w:r>
      <w:r>
        <w:rPr>
          <w:rFonts w:ascii="Lato" w:hAnsi="Lato" w:eastAsia="Lato" w:cs="Lato"/>
          <w:color w:val="364659"/>
          <w:sz w:val="27"/>
          <w:szCs w:val="27"/>
        </w:rPr>
        <w:t xml:space="preserve"> While we encourage you to share this document within your school community, please ensure that it is only uploaded to your school website if it is password protected.</w:t>
      </w:r>
    </w:p>
    <w:p>
      <w:pPr>
        <w:sectPr xmlns:w="http://schemas.openxmlformats.org/wordprocessingml/2006/main" w:rsidR="00AC197E" w:rsidRPr="00DF064E" w:rsidSect="000F6147">
          <w:footerReference xmlns:r="http://schemas.openxmlformats.org/officeDocument/2006/relationships" w:type="default" r:id="rId63266ab15085ce47e"/>
          <w:pgSz w:w="16838" w:h="11906" w:orient="landscape" w:code="9"/>
          <w:pgMar w:top="567" w:right="567" w:bottom="1417" w:left="567" w:header="708" w:footer="708" w:gutter="0"/>
          <w:cols w:space="708" w:num="1"/>
          <w:docGrid w:linePitch="360"/>
        </w:sectPr>
      </w:pPr>
    </w:p>
    <w:p>
      <w:pPr>
        <w:widowControl w:val="on"/>
        <w:pBdr/>
        <w:shd w:val="clear" w:color="auto" w:fill="0A9FAF"/>
        <w:spacing w:before="300" w:after="300" w:line="240" w:lineRule="auto"/>
        <w:ind w:left="600" w:right="600"/>
        <w:jc w:val="center"/>
        <w:outlineLvl w:val="1"/>
      </w:pPr>
      <w:r>
        <w:rPr>
          <w:rFonts w:ascii="Lato" w:hAnsi="Lato" w:eastAsia="Lato" w:cs="Lato"/>
          <w:b/>
          <w:bCs/>
          <w:color w:val="FFFFFF"/>
          <w:sz w:val="36"/>
          <w:szCs w:val="36"/>
          <w:shd w:val="clear" w:color="auto" w:fill="0A9FAF"/>
        </w:rPr>
        <w:t xml:space="preserve">Overview - Vocabulary progression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  <w:tblLayout w:type="fixed"/>
      </w:tblPr>
      <w:tblGrid>
        <w:gridCol w:w="833.33333333335"/>
        <w:gridCol w:w="833.33333333335"/>
        <w:gridCol w:w="833.33333333335"/>
        <w:gridCol w:w="833.33333333335"/>
        <w:gridCol w:w="833.33333333335"/>
        <w:gridCol w:w="833.33333333335"/>
      </w:tblGrid>
      <w:tr>
        <w:trPr>
          <w:cantSplit/>
          <w:trHeight w:val="0" w:hRule="atLeast"/>
        </w:trPr>
        <w:tc>
          <w:tcPr>
            <w:tcW w:w="0" w:type="auto"/>
            <w:gridSpan w:val="6"/>
            <w:tcBorders>
              <w:top w:val="single" w:color="EAEAEA" w:sz="5"/>
              <w:left w:val="single" w:color="EAEAEA" w:sz="5"/>
              <w:bottom w:val="single" w:color="0A9FAF" w:sz="10"/>
              <w:right w:val="single" w:color="EAEAEA" w:sz="5"/>
            </w:tcBorders>
            <w:shd w:val="clear" w:color="auto" w:fill="0A9FA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Lato" w:hAnsi="Lato" w:eastAsia="Lato" w:cs="Lato"/>
                <w:b/>
                <w:bCs/>
                <w:color w:val="FFFFFF"/>
                <w:position w:val="-3"/>
                <w:sz w:val="27"/>
                <w:szCs w:val="27"/>
                <w:shd w:val="clear" w:color="auto" w:fill="0A9FAF"/>
              </w:rPr>
              <w:t xml:space="preserve">Locational knowledge</w:t>
            </w:r>
          </w:p>
        </w:tc>
      </w:tr>
      <w:tr>
        <w:trPr>
          <w:cantSplit/>
          <w:trHeight w:val="0" w:hRule="atLeast"/>
        </w:trPr>
        <w:tc>
          <w:tcPr>
            <w:tcW w:w="833.33333333335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Lato" w:hAnsi="Lato" w:eastAsia="Lato" w:cs="Lato"/>
                <w:b/>
                <w:bCs/>
                <w:color w:val="0A9FAF"/>
                <w:position w:val="-3"/>
                <w:sz w:val="21"/>
                <w:szCs w:val="21"/>
                <w:shd w:val="clear" w:color="auto" w:fill="FFFFFF"/>
              </w:rPr>
              <w:t xml:space="preserve">Year 1</w:t>
            </w:r>
          </w:p>
        </w:tc>
        <w:tc>
          <w:tcPr>
            <w:tcW w:w="833.33333333335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Lato" w:hAnsi="Lato" w:eastAsia="Lato" w:cs="Lato"/>
                <w:b/>
                <w:bCs/>
                <w:color w:val="0A9FAF"/>
                <w:position w:val="-3"/>
                <w:sz w:val="21"/>
                <w:szCs w:val="21"/>
                <w:shd w:val="clear" w:color="auto" w:fill="FFFFFF"/>
              </w:rPr>
              <w:t xml:space="preserve">Year 2</w:t>
            </w:r>
          </w:p>
        </w:tc>
        <w:tc>
          <w:tcPr>
            <w:tcW w:w="833.33333333335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Lato" w:hAnsi="Lato" w:eastAsia="Lato" w:cs="Lato"/>
                <w:b/>
                <w:bCs/>
                <w:color w:val="0A9FAF"/>
                <w:position w:val="-3"/>
                <w:sz w:val="21"/>
                <w:szCs w:val="21"/>
                <w:shd w:val="clear" w:color="auto" w:fill="FFFFFF"/>
              </w:rPr>
              <w:t xml:space="preserve">Year 3</w:t>
            </w:r>
          </w:p>
        </w:tc>
        <w:tc>
          <w:tcPr>
            <w:tcW w:w="833.33333333335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Lato" w:hAnsi="Lato" w:eastAsia="Lato" w:cs="Lato"/>
                <w:b/>
                <w:bCs/>
                <w:color w:val="0A9FAF"/>
                <w:position w:val="-3"/>
                <w:sz w:val="21"/>
                <w:szCs w:val="21"/>
                <w:shd w:val="clear" w:color="auto" w:fill="FFFFFF"/>
              </w:rPr>
              <w:t xml:space="preserve">Year 4</w:t>
            </w:r>
          </w:p>
        </w:tc>
        <w:tc>
          <w:tcPr>
            <w:tcW w:w="833.33333333335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Lato" w:hAnsi="Lato" w:eastAsia="Lato" w:cs="Lato"/>
                <w:b/>
                <w:bCs/>
                <w:color w:val="0A9FAF"/>
                <w:position w:val="-3"/>
                <w:sz w:val="21"/>
                <w:szCs w:val="21"/>
                <w:shd w:val="clear" w:color="auto" w:fill="FFFFFF"/>
              </w:rPr>
              <w:t xml:space="preserve">Year 5</w:t>
            </w:r>
          </w:p>
        </w:tc>
        <w:tc>
          <w:tcPr>
            <w:tcW w:w="833.33333333335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Lato" w:hAnsi="Lato" w:eastAsia="Lato" w:cs="Lato"/>
                <w:b/>
                <w:bCs/>
                <w:color w:val="0A9FAF"/>
                <w:position w:val="-3"/>
                <w:sz w:val="21"/>
                <w:szCs w:val="21"/>
                <w:shd w:val="clear" w:color="auto" w:fill="FFFFFF"/>
              </w:rPr>
              <w:t xml:space="preserve">Year 6</w:t>
            </w:r>
          </w:p>
        </w:tc>
      </w:tr>
      <w:tr>
        <w:trPr>
          <w:cantSplit/>
          <w:trHeight w:val="0" w:hRule="atLeast"/>
        </w:trPr>
        <w:tc>
          <w:tcPr>
            <w:tcW w:w="833.33333333335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top"/>
          </w:tcPr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place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continent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country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Europe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England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Scotland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Wales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Northern Ireland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United Kingdom (UK)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Asia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China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Shanghai</w:t>
            </w:r>
          </w:p>
        </w:tc>
        <w:tc>
          <w:tcPr>
            <w:tcW w:w="833.33333333335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top"/>
          </w:tcPr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Africa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North America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South America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Antarctica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Oceania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Equator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North Pole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South Pole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Kenya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Atlantic Ocean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Indian Ocean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Southern Ocean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Pacific Ocean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Arctic Ocean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London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Edinburgh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Cardiff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Belfast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Ben Nevis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Lake Windermere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Mount Snowdon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capital city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Weymouth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Jurassic Coast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Pembrokeshire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Orkney Islands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Giant's Causeway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Flamborough Head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North Sea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English Channel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The Irish Sea</w:t>
            </w:r>
          </w:p>
        </w:tc>
        <w:tc>
          <w:tcPr>
            <w:tcW w:w="833.33333333335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top"/>
          </w:tcPr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Italy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climate zones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polar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temperate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arid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tropical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mediterranean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mountains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Earth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Mount Kilamanjaro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The Andes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The Himalyas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The Rockies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The Alps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Mount Etna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Lines of latitude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Lines of longitude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Tropic of Capricorn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Tropic of Cancer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Northern Hemisphere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Southern Hemisphere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Arctic Circle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Antarctic Circle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South Georgia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Mount Erebus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New Delhi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settlement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county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region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local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country border</w:t>
            </w:r>
          </w:p>
        </w:tc>
        <w:tc>
          <w:tcPr>
            <w:tcW w:w="833.33333333335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top"/>
          </w:tcPr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biomes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savannah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tropical rainforest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temperate deciduous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forest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boreal forest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desert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tundra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Amazon rainforest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Brazil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Manaus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Còte d'Ivoire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West Africa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River Severn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River Thames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River Trent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River Great Ouse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River Wye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River Mississippi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River Amazon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River Nile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River Danube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River Yangtze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River Murray</w:t>
            </w:r>
          </w:p>
        </w:tc>
        <w:tc>
          <w:tcPr>
            <w:tcW w:w="833.33333333335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top"/>
          </w:tcPr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The Alps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France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Monaco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Switzerland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Liechtenstein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Austria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Germany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Slovenia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Great Barrier Reef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Australia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Japan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South Korea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USA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Thailand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India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Mojave Desert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Death Valley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Gobi Desert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Oleshky Sands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Sahara Desert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Chihuahuan Desert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Patagonian Desert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Antarctic Polar Desert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Great Victoria Desert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Nevada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Utah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Arizona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Atacama Desert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Prime/Greenwich Meridian</w:t>
            </w:r>
          </w:p>
        </w:tc>
        <w:tc>
          <w:tcPr>
            <w:tcW w:w="833.33333333335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top"/>
          </w:tcPr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Singapore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Hong Kong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Bangladesh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Greenland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Iceland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Canada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Oman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Bulgaria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Port of Blyth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Midland, Texas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Glasgow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Liverpool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Bristol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Newcastle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Southampton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Plymouth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Leeds</w:t>
            </w:r>
          </w:p>
        </w:tc>
      </w:tr>
    </w:tbl>
    <w:p>
      <w:pPr>
        <w:keepLines w:val="on"/>
        <w:widowControl w:val="on"/>
        <w:pBdr/>
        <w:spacing w:before="225" w:after="165" w:line="240" w:lineRule="auto"/>
        <w:ind w:left="0" w:right="0"/>
        <w:jc w:val="left"/>
      </w:pPr>
      <w:r>
        <w:rPr>
          <w:rFonts w:ascii="Lato" w:hAnsi="Lato" w:eastAsia="Lato" w:cs="Lato"/>
          <w:i/>
          <w:iCs/>
          <w:color w:val="666666"/>
          <w:sz w:val="17"/>
          <w:szCs w:val="17"/>
        </w:rPr>
        <w:t xml:space="preserve">*Words on this page are classified as Tier 2 words unless stated otherwise.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  <w:tblLayout w:type="fixed"/>
      </w:tblPr>
      <w:tblGrid>
        <w:gridCol w:w="1000"/>
        <w:gridCol w:w="666.66666666665"/>
        <w:gridCol w:w="666.66666666665"/>
        <w:gridCol w:w="666.66666666665"/>
        <w:gridCol w:w="666.66666666665"/>
        <w:gridCol w:w="666.66666666665"/>
        <w:gridCol w:w="666.66666666665"/>
      </w:tblGrid>
      <w:tr>
        <w:trPr>
          <w:cantSplit/>
          <w:trHeight w:val="0" w:hRule="atLeast"/>
        </w:trPr>
        <w:tc>
          <w:tcPr>
            <w:tcW w:w="0" w:type="auto"/>
            <w:gridSpan w:val="7"/>
            <w:tcBorders>
              <w:top w:val="single" w:color="EAEAEA" w:sz="5"/>
              <w:left w:val="single" w:color="EAEAEA" w:sz="5"/>
              <w:bottom w:val="single" w:color="0A9FAF" w:sz="10"/>
              <w:right w:val="single" w:color="EAEAEA" w:sz="5"/>
            </w:tcBorders>
            <w:shd w:val="clear" w:color="auto" w:fill="0A9FA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Lato" w:hAnsi="Lato" w:eastAsia="Lato" w:cs="Lato"/>
                <w:b/>
                <w:bCs/>
                <w:color w:val="FFFFFF"/>
                <w:position w:val="-3"/>
                <w:sz w:val="27"/>
                <w:szCs w:val="27"/>
                <w:shd w:val="clear" w:color="auto" w:fill="0A9FAF"/>
              </w:rPr>
              <w:t xml:space="preserve">Human and physical geography</w:t>
            </w:r>
          </w:p>
        </w:tc>
      </w:tr>
      <w:tr>
        <w:trPr>
          <w:cantSplit/>
          <w:trHeight w:val="0" w:hRule="atLeast"/>
        </w:trPr>
        <w:tc>
          <w:tcPr>
            <w:tcW w:w="1000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w="666.66666666665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Lato" w:hAnsi="Lato" w:eastAsia="Lato" w:cs="Lato"/>
                <w:b/>
                <w:bCs/>
                <w:color w:val="0A9FAF"/>
                <w:position w:val="-3"/>
                <w:sz w:val="21"/>
                <w:szCs w:val="21"/>
                <w:shd w:val="clear" w:color="auto" w:fill="FFFFFF"/>
              </w:rPr>
              <w:t xml:space="preserve">Year 1</w:t>
            </w:r>
          </w:p>
        </w:tc>
        <w:tc>
          <w:tcPr>
            <w:tcW w:w="666.66666666665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Lato" w:hAnsi="Lato" w:eastAsia="Lato" w:cs="Lato"/>
                <w:b/>
                <w:bCs/>
                <w:color w:val="0A9FAF"/>
                <w:position w:val="-3"/>
                <w:sz w:val="21"/>
                <w:szCs w:val="21"/>
                <w:shd w:val="clear" w:color="auto" w:fill="FFFFFF"/>
              </w:rPr>
              <w:t xml:space="preserve">Year 2</w:t>
            </w:r>
          </w:p>
        </w:tc>
        <w:tc>
          <w:tcPr>
            <w:tcW w:w="666.66666666665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Lato" w:hAnsi="Lato" w:eastAsia="Lato" w:cs="Lato"/>
                <w:b/>
                <w:bCs/>
                <w:color w:val="0A9FAF"/>
                <w:position w:val="-3"/>
                <w:sz w:val="21"/>
                <w:szCs w:val="21"/>
                <w:shd w:val="clear" w:color="auto" w:fill="FFFFFF"/>
              </w:rPr>
              <w:t xml:space="preserve">Year 3</w:t>
            </w:r>
          </w:p>
        </w:tc>
        <w:tc>
          <w:tcPr>
            <w:tcW w:w="666.66666666665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Lato" w:hAnsi="Lato" w:eastAsia="Lato" w:cs="Lato"/>
                <w:b/>
                <w:bCs/>
                <w:color w:val="0A9FAF"/>
                <w:position w:val="-3"/>
                <w:sz w:val="21"/>
                <w:szCs w:val="21"/>
                <w:shd w:val="clear" w:color="auto" w:fill="FFFFFF"/>
              </w:rPr>
              <w:t xml:space="preserve">Year 4</w:t>
            </w:r>
          </w:p>
        </w:tc>
        <w:tc>
          <w:tcPr>
            <w:tcW w:w="666.66666666665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Lato" w:hAnsi="Lato" w:eastAsia="Lato" w:cs="Lato"/>
                <w:b/>
                <w:bCs/>
                <w:color w:val="0A9FAF"/>
                <w:position w:val="-3"/>
                <w:sz w:val="21"/>
                <w:szCs w:val="21"/>
                <w:shd w:val="clear" w:color="auto" w:fill="FFFFFF"/>
              </w:rPr>
              <w:t xml:space="preserve">Year 5</w:t>
            </w:r>
          </w:p>
        </w:tc>
        <w:tc>
          <w:tcPr>
            <w:tcW w:w="666.66666666665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Lato" w:hAnsi="Lato" w:eastAsia="Lato" w:cs="Lato"/>
                <w:b/>
                <w:bCs/>
                <w:color w:val="0A9FAF"/>
                <w:position w:val="-3"/>
                <w:sz w:val="21"/>
                <w:szCs w:val="21"/>
                <w:shd w:val="clear" w:color="auto" w:fill="FFFFFF"/>
              </w:rPr>
              <w:t xml:space="preserve">Year 6</w:t>
            </w:r>
          </w:p>
        </w:tc>
      </w:tr>
      <w:tr>
        <w:trPr>
          <w:cantSplit/>
          <w:trHeight w:val="0" w:hRule="atLeast"/>
        </w:trPr>
        <w:tc>
          <w:tcPr>
            <w:tcW w:w="1000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Lato" w:hAnsi="Lato" w:eastAsia="Lato" w:cs="Lato"/>
                <w:b/>
                <w:bCs/>
                <w:color w:val="0A9FAF"/>
                <w:position w:val="0"/>
                <w:sz w:val="20"/>
                <w:szCs w:val="20"/>
                <w:shd w:val="clear" w:color="auto" w:fill="FFFFFF"/>
              </w:rPr>
              <w:t xml:space="preserve">Human</w:t>
            </w:r>
          </w:p>
        </w:tc>
        <w:tc>
          <w:tcPr>
            <w:tcW w:w="666.66666666665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top"/>
          </w:tcPr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village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town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city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port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harbour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skyscraper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metro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transport</w:t>
            </w:r>
          </w:p>
        </w:tc>
        <w:tc>
          <w:tcPr>
            <w:tcW w:w="666.66666666665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top"/>
          </w:tcPr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urban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rural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aquarium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tourist</w:t>
            </w:r>
          </w:p>
        </w:tc>
        <w:tc>
          <w:tcPr>
            <w:tcW w:w="666.66666666665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top"/>
          </w:tcPr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geothermal energy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man-made rock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treaty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linear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nucleated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dispersed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recreational land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agricultural land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residential land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commercial land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place of worship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monument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memorial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facilities</w:t>
            </w:r>
          </w:p>
        </w:tc>
        <w:tc>
          <w:tcPr>
            <w:tcW w:w="666.66666666665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top"/>
          </w:tcPr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indigenous peoples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deforestation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community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logging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mining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food miles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import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export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distribution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produce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waste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consume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fertilisers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pesticides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greengrocer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butcher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pollution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trade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product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cooperative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responsible trade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seasonal food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air freight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grant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packaging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bakery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food bank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allotment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irrigation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leisure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supply</w:t>
            </w:r>
          </w:p>
        </w:tc>
        <w:tc>
          <w:tcPr>
            <w:tcW w:w="666.66666666665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top"/>
          </w:tcPr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population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coral bleaching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microplastics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acidification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overfishing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Marine Protected Area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single-use plastic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re-purpose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plastic pollution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disposable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policy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biodegradable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airstrip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national park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nature reserve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tourist attraction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military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ranching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agriculture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desertification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flash flood</w:t>
            </w:r>
          </w:p>
        </w:tc>
        <w:tc>
          <w:tcPr>
            <w:tcW w:w="666.66666666665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top"/>
          </w:tcPr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densely populated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sparsely populated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population density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population distribution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birth rate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death rate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natural increase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migration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refugee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push factors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pull factors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voluntary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involuntary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air pollution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noise pollution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energy source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hydropower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wind power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solar power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nuclear power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biofuel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non-renewable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dam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replenished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consumption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producer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headquarters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offshore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onshore</w:t>
            </w:r>
          </w:p>
        </w:tc>
      </w:tr>
      <w:tr>
        <w:trPr>
          <w:cantSplit/>
          <w:trHeight w:val="0" w:hRule="atLeast"/>
        </w:trPr>
        <w:tc>
          <w:tcPr>
            <w:tcW w:w="1000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Lato" w:hAnsi="Lato" w:eastAsia="Lato" w:cs="Lato"/>
                <w:b/>
                <w:bCs/>
                <w:color w:val="0A9FAF"/>
                <w:position w:val="0"/>
                <w:sz w:val="20"/>
                <w:szCs w:val="20"/>
                <w:shd w:val="clear" w:color="auto" w:fill="FFFFFF"/>
              </w:rPr>
              <w:t xml:space="preserve">Physical</w:t>
            </w:r>
          </w:p>
        </w:tc>
        <w:tc>
          <w:tcPr>
            <w:tcW w:w="666.66666666665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top"/>
          </w:tcPr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land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lake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river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ocean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sea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weather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season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climate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desert</w:t>
            </w:r>
          </w:p>
        </w:tc>
        <w:tc>
          <w:tcPr>
            <w:tcW w:w="666.66666666665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top"/>
          </w:tcPr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pack ice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ice sheet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arid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savannah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vegetation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grasslands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rainforest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polar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mild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temperate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habitat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arch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bay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coast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mudflat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pier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cliff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coastline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island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sand dunes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stack</w:t>
            </w:r>
          </w:p>
        </w:tc>
        <w:tc>
          <w:tcPr>
            <w:tcW w:w="666.66666666665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top"/>
          </w:tcPr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inner core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outer core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mantle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crust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tectonic plates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plate boundary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volcano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shield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composite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active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dormant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extinct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mountain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fault block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fold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volcanic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magma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magma chamber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vent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pyroclastic flow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fertile soil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minerals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volcanic springs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earthquake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tsunami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fault line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epicentre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seismic wave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focus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rock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natural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igneous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sedimentary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metamorphic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ice shelf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drifting ice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iceberg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wilderness</w:t>
            </w:r>
          </w:p>
        </w:tc>
        <w:tc>
          <w:tcPr>
            <w:tcW w:w="666.66666666665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top"/>
          </w:tcPr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vegetation belts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forest floor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understorey layer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canopy layer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emergent layer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drought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buttress roots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lianas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condensation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evaporation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groundwater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percolation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precipitation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transpiration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water cycle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delta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estuary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floodplain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meander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oxbow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lake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river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mouth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source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tributary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valley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waterfall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flooding</w:t>
            </w:r>
          </w:p>
        </w:tc>
        <w:tc>
          <w:tcPr>
            <w:tcW w:w="666.66666666665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top"/>
          </w:tcPr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mountain range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temperate deciduous forest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coniferous trees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deciduous trees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ocean current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buffer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coral reef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marine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erosion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decompose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rainfall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barren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sparse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mesa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mushroom rock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natural arch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salt flat</w:t>
            </w:r>
          </w:p>
        </w:tc>
        <w:tc>
          <w:tcPr>
            <w:tcW w:w="666.66666666665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top"/>
          </w:tcPr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land mass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coal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natural gas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crude oil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emissions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ocean tide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regenerate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fossil fuel</w:t>
            </w:r>
          </w:p>
        </w:tc>
      </w:tr>
    </w:tbl>
    <w:p>
      <w:pPr>
        <w:keepLines w:val="on"/>
        <w:widowControl w:val="on"/>
        <w:pBdr/>
        <w:spacing w:before="225" w:after="165" w:line="240" w:lineRule="auto"/>
        <w:ind w:left="0" w:right="0"/>
        <w:jc w:val="left"/>
      </w:pPr>
      <w:r>
        <w:rPr>
          <w:rFonts w:ascii="Lato" w:hAnsi="Lato" w:eastAsia="Lato" w:cs="Lato"/>
          <w:i/>
          <w:iCs/>
          <w:color w:val="666666"/>
          <w:sz w:val="17"/>
          <w:szCs w:val="17"/>
        </w:rPr>
        <w:t xml:space="preserve">*Words on this page are classified as Tier 2 words unless stated otherwise.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  <w:tblLayout w:type="fixed"/>
      </w:tblPr>
      <w:tblGrid>
        <w:gridCol w:w="1000"/>
        <w:gridCol w:w="666.66666666665"/>
        <w:gridCol w:w="666.66666666665"/>
        <w:gridCol w:w="666.66666666665"/>
        <w:gridCol w:w="666.66666666665"/>
        <w:gridCol w:w="666.66666666665"/>
        <w:gridCol w:w="666.66666666665"/>
      </w:tblGrid>
      <w:tr>
        <w:trPr>
          <w:cantSplit/>
          <w:trHeight w:val="0" w:hRule="atLeast"/>
        </w:trPr>
        <w:tc>
          <w:tcPr>
            <w:tcW w:w="0" w:type="auto"/>
            <w:gridSpan w:val="7"/>
            <w:tcBorders>
              <w:top w:val="single" w:color="EAEAEA" w:sz="5"/>
              <w:left w:val="single" w:color="EAEAEA" w:sz="5"/>
              <w:bottom w:val="single" w:color="0A9FAF" w:sz="10"/>
              <w:right w:val="single" w:color="EAEAEA" w:sz="5"/>
            </w:tcBorders>
            <w:shd w:val="clear" w:color="auto" w:fill="0A9FA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rFonts w:ascii="Lato" w:hAnsi="Lato" w:eastAsia="Lato" w:cs="Lato"/>
                <w:b/>
                <w:bCs/>
                <w:color w:val="FFFFFF"/>
                <w:position w:val="-3"/>
                <w:sz w:val="27"/>
                <w:szCs w:val="27"/>
                <w:shd w:val="clear" w:color="auto" w:fill="0A9FAF"/>
              </w:rPr>
              <w:t xml:space="preserve">Geographical skills and fieldwork</w:t>
            </w:r>
          </w:p>
        </w:tc>
      </w:tr>
      <w:tr>
        <w:trPr>
          <w:cantSplit/>
          <w:trHeight w:val="0" w:hRule="atLeast"/>
        </w:trPr>
        <w:tc>
          <w:tcPr>
            <w:tcW w:w="1000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>
            <w:pPr>
              <w:spacing w:after="0" w:before="0" w:line="240" w:lineRule="auto"/>
            </w:pPr>
          </w:p>
        </w:tc>
        <w:tc>
          <w:tcPr>
            <w:tcW w:w="666.66666666665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Lato" w:hAnsi="Lato" w:eastAsia="Lato" w:cs="Lato"/>
                <w:b/>
                <w:bCs/>
                <w:color w:val="0A9FAF"/>
                <w:position w:val="-3"/>
                <w:sz w:val="21"/>
                <w:szCs w:val="21"/>
                <w:shd w:val="clear" w:color="auto" w:fill="FFFFFF"/>
              </w:rPr>
              <w:t xml:space="preserve">Year 1</w:t>
            </w:r>
          </w:p>
        </w:tc>
        <w:tc>
          <w:tcPr>
            <w:tcW w:w="666.66666666665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Lato" w:hAnsi="Lato" w:eastAsia="Lato" w:cs="Lato"/>
                <w:b/>
                <w:bCs/>
                <w:color w:val="0A9FAF"/>
                <w:position w:val="-3"/>
                <w:sz w:val="21"/>
                <w:szCs w:val="21"/>
                <w:shd w:val="clear" w:color="auto" w:fill="FFFFFF"/>
              </w:rPr>
              <w:t xml:space="preserve">Year 2</w:t>
            </w:r>
          </w:p>
        </w:tc>
        <w:tc>
          <w:tcPr>
            <w:tcW w:w="666.66666666665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Lato" w:hAnsi="Lato" w:eastAsia="Lato" w:cs="Lato"/>
                <w:b/>
                <w:bCs/>
                <w:color w:val="0A9FAF"/>
                <w:position w:val="-3"/>
                <w:sz w:val="21"/>
                <w:szCs w:val="21"/>
                <w:shd w:val="clear" w:color="auto" w:fill="FFFFFF"/>
              </w:rPr>
              <w:t xml:space="preserve">Year 3</w:t>
            </w:r>
          </w:p>
        </w:tc>
        <w:tc>
          <w:tcPr>
            <w:tcW w:w="666.66666666665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Lato" w:hAnsi="Lato" w:eastAsia="Lato" w:cs="Lato"/>
                <w:b/>
                <w:bCs/>
                <w:color w:val="0A9FAF"/>
                <w:position w:val="-3"/>
                <w:sz w:val="21"/>
                <w:szCs w:val="21"/>
                <w:shd w:val="clear" w:color="auto" w:fill="FFFFFF"/>
              </w:rPr>
              <w:t xml:space="preserve">Year 4</w:t>
            </w:r>
          </w:p>
        </w:tc>
        <w:tc>
          <w:tcPr>
            <w:tcW w:w="666.66666666665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Lato" w:hAnsi="Lato" w:eastAsia="Lato" w:cs="Lato"/>
                <w:b/>
                <w:bCs/>
                <w:color w:val="0A9FAF"/>
                <w:position w:val="-3"/>
                <w:sz w:val="21"/>
                <w:szCs w:val="21"/>
                <w:shd w:val="clear" w:color="auto" w:fill="FFFFFF"/>
              </w:rPr>
              <w:t xml:space="preserve">Year 5</w:t>
            </w:r>
          </w:p>
        </w:tc>
        <w:tc>
          <w:tcPr>
            <w:tcW w:w="666.66666666665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Lato" w:hAnsi="Lato" w:eastAsia="Lato" w:cs="Lato"/>
                <w:b/>
                <w:bCs/>
                <w:color w:val="0A9FAF"/>
                <w:position w:val="-3"/>
                <w:sz w:val="21"/>
                <w:szCs w:val="21"/>
                <w:shd w:val="clear" w:color="auto" w:fill="FFFFFF"/>
              </w:rPr>
              <w:t xml:space="preserve">Year 6</w:t>
            </w:r>
          </w:p>
        </w:tc>
      </w:tr>
      <w:tr>
        <w:trPr>
          <w:cantSplit/>
          <w:trHeight w:val="0" w:hRule="atLeast"/>
        </w:trPr>
        <w:tc>
          <w:tcPr>
            <w:tcW w:w="1000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Lato" w:hAnsi="Lato" w:eastAsia="Lato" w:cs="Lato"/>
                <w:b/>
                <w:bCs/>
                <w:color w:val="0A9FAF"/>
                <w:position w:val="0"/>
                <w:sz w:val="20"/>
                <w:szCs w:val="20"/>
                <w:shd w:val="clear" w:color="auto" w:fill="FFFFFF"/>
              </w:rPr>
              <w:t xml:space="preserve">Geographical</w:t>
            </w:r>
          </w:p>
        </w:tc>
        <w:tc>
          <w:tcPr>
            <w:tcW w:w="666.66666666665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top"/>
          </w:tcPr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aerial view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aerial photograph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distance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location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locate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near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far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left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right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north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east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south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west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features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direction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physical feature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human feature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similar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different</w:t>
            </w:r>
          </w:p>
        </w:tc>
        <w:tc>
          <w:tcPr>
            <w:tcW w:w="666.66666666665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top"/>
          </w:tcPr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landmark</w:t>
            </w:r>
          </w:p>
        </w:tc>
        <w:tc>
          <w:tcPr>
            <w:tcW w:w="666.66666666665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top"/>
          </w:tcPr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negative/positive effects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climate change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adaptation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tourism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explorer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cross-section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similarity/difference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land use</w:t>
            </w:r>
          </w:p>
        </w:tc>
        <w:tc>
          <w:tcPr>
            <w:tcW w:w="666.66666666665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top"/>
          </w:tcPr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benefit/advantage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drawback/disadvantage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process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approximate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greenhouse gas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sustainability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carbon footprint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global warming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renewable energy</w:t>
            </w:r>
          </w:p>
        </w:tc>
        <w:tc>
          <w:tcPr>
            <w:tcW w:w="666.66666666665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top"/>
          </w:tcPr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natural disaster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threat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species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dependent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geology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ecology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ecosystem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atmosphere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human footprint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environment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comparison</w:t>
            </w:r>
          </w:p>
        </w:tc>
        <w:tc>
          <w:tcPr>
            <w:tcW w:w="666.66666666665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top"/>
          </w:tcPr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impact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landscape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urban planner</w:t>
            </w:r>
          </w:p>
        </w:tc>
      </w:tr>
      <w:tr>
        <w:trPr>
          <w:cantSplit/>
          <w:trHeight w:val="0" w:hRule="atLeast"/>
        </w:trPr>
        <w:tc>
          <w:tcPr>
            <w:tcW w:w="1000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Lato" w:hAnsi="Lato" w:eastAsia="Lato" w:cs="Lato"/>
                <w:b/>
                <w:bCs/>
                <w:color w:val="0A9FAF"/>
                <w:position w:val="0"/>
                <w:sz w:val="20"/>
                <w:szCs w:val="20"/>
                <w:shd w:val="clear" w:color="auto" w:fill="FFFFFF"/>
              </w:rPr>
              <w:t xml:space="preserve">Mapping</w:t>
            </w:r>
          </w:p>
        </w:tc>
        <w:tc>
          <w:tcPr>
            <w:tcW w:w="666.66666666665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top"/>
          </w:tcPr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map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globe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atlas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symbol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key</w:t>
            </w:r>
          </w:p>
        </w:tc>
        <w:tc>
          <w:tcPr>
            <w:tcW w:w="666.66666666665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top"/>
          </w:tcPr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sketch map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scale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OS map</w:t>
            </w:r>
          </w:p>
        </w:tc>
        <w:tc>
          <w:tcPr>
            <w:tcW w:w="666.66666666665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top"/>
          </w:tcPr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index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hemisphere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scale bar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mapping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tilt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four-figure grid reference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plot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eight points of the compass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route</w:t>
            </w:r>
          </w:p>
        </w:tc>
        <w:tc>
          <w:tcPr>
            <w:tcW w:w="666.66666666665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top"/>
          </w:tcPr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represent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grid square</w:t>
            </w:r>
          </w:p>
        </w:tc>
        <w:tc>
          <w:tcPr>
            <w:tcW w:w="666.66666666665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top"/>
          </w:tcPr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land height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sea level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thematic map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aerial map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digital map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time zone</w:t>
            </w:r>
          </w:p>
        </w:tc>
        <w:tc>
          <w:tcPr>
            <w:tcW w:w="666.66666666665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top"/>
          </w:tcPr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six-figure grid references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contour lines</w:t>
            </w:r>
          </w:p>
        </w:tc>
      </w:tr>
      <w:tr>
        <w:trPr>
          <w:cantSplit/>
          <w:trHeight w:val="0" w:hRule="atLeast"/>
        </w:trPr>
        <w:tc>
          <w:tcPr>
            <w:tcW w:w="1000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Lato" w:hAnsi="Lato" w:eastAsia="Lato" w:cs="Lato"/>
                <w:b/>
                <w:bCs/>
                <w:color w:val="0A9FAF"/>
                <w:position w:val="0"/>
                <w:sz w:val="20"/>
                <w:szCs w:val="20"/>
                <w:shd w:val="clear" w:color="auto" w:fill="FFFFFF"/>
              </w:rPr>
              <w:t xml:space="preserve">Fiedwork</w:t>
            </w:r>
          </w:p>
        </w:tc>
        <w:tc>
          <w:tcPr>
            <w:tcW w:w="666.66666666665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top"/>
          </w:tcPr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survey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questionnaire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compass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rain gauge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thermometer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temperature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weather vane</w:t>
            </w:r>
          </w:p>
        </w:tc>
        <w:tc>
          <w:tcPr>
            <w:tcW w:w="666.66666666665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Lato" w:hAnsi="Lato" w:eastAsia="Lato" w:cs="Lato"/>
                <w:color w:val="999999"/>
                <w:position w:val="0"/>
                <w:sz w:val="18"/>
                <w:szCs w:val="18"/>
              </w:rPr>
              <w:t xml:space="preserve">—</w:t>
            </w:r>
          </w:p>
        </w:tc>
        <w:tc>
          <w:tcPr>
            <w:tcW w:w="666.66666666665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Lato" w:hAnsi="Lato" w:eastAsia="Lato" w:cs="Lato"/>
                <w:color w:val="999999"/>
                <w:position w:val="0"/>
                <w:sz w:val="18"/>
                <w:szCs w:val="18"/>
              </w:rPr>
              <w:t xml:space="preserve">—</w:t>
            </w:r>
          </w:p>
        </w:tc>
        <w:tc>
          <w:tcPr>
            <w:tcW w:w="666.66666666665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Lato" w:hAnsi="Lato" w:eastAsia="Lato" w:cs="Lato"/>
                <w:color w:val="999999"/>
                <w:position w:val="0"/>
                <w:sz w:val="18"/>
                <w:szCs w:val="18"/>
              </w:rPr>
              <w:t xml:space="preserve">—</w:t>
            </w:r>
          </w:p>
        </w:tc>
        <w:tc>
          <w:tcPr>
            <w:tcW w:w="666.66666666665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Lato" w:hAnsi="Lato" w:eastAsia="Lato" w:cs="Lato"/>
                <w:color w:val="999999"/>
                <w:position w:val="0"/>
                <w:sz w:val="18"/>
                <w:szCs w:val="18"/>
              </w:rPr>
              <w:t xml:space="preserve">—</w:t>
            </w:r>
          </w:p>
        </w:tc>
        <w:tc>
          <w:tcPr>
            <w:tcW w:w="666.66666666665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Lato" w:hAnsi="Lato" w:eastAsia="Lato" w:cs="Lato"/>
                <w:color w:val="999999"/>
                <w:position w:val="0"/>
                <w:sz w:val="18"/>
                <w:szCs w:val="18"/>
              </w:rPr>
              <w:t xml:space="preserve">—</w:t>
            </w:r>
          </w:p>
        </w:tc>
      </w:tr>
      <w:tr>
        <w:trPr>
          <w:cantSplit/>
          <w:trHeight w:val="0" w:hRule="atLeast"/>
        </w:trPr>
        <w:tc>
          <w:tcPr>
            <w:tcW w:w="1000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Lato" w:hAnsi="Lato" w:eastAsia="Lato" w:cs="Lato"/>
                <w:b/>
                <w:bCs/>
                <w:color w:val="0A9FAF"/>
                <w:position w:val="0"/>
                <w:sz w:val="20"/>
                <w:szCs w:val="20"/>
                <w:shd w:val="clear" w:color="auto" w:fill="FFFFFF"/>
              </w:rPr>
              <w:t xml:space="preserve">Fieldwork</w:t>
            </w:r>
          </w:p>
        </w:tc>
        <w:tc>
          <w:tcPr>
            <w:tcW w:w="666.66666666665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Lato" w:hAnsi="Lato" w:eastAsia="Lato" w:cs="Lato"/>
                <w:color w:val="999999"/>
                <w:position w:val="0"/>
                <w:sz w:val="18"/>
                <w:szCs w:val="18"/>
              </w:rPr>
              <w:t xml:space="preserve">—</w:t>
            </w:r>
          </w:p>
        </w:tc>
        <w:tc>
          <w:tcPr>
            <w:tcW w:w="666.66666666665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top"/>
          </w:tcPr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sample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tally chart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pictogram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bar chart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data collection</w:t>
            </w:r>
          </w:p>
        </w:tc>
        <w:tc>
          <w:tcPr>
            <w:tcW w:w="666.66666666665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top"/>
          </w:tcPr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expedition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magnetic/magnetic field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research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intention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destination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evaluate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compare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improvement</w:t>
            </w:r>
          </w:p>
        </w:tc>
        <w:tc>
          <w:tcPr>
            <w:tcW w:w="666.66666666665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top"/>
          </w:tcPr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investigate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interview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method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risk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enquiry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data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analyse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present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quantitative/qualitative data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summarise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interpret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quote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source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sample size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reliability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limitations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open-ended/closed questions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Likert scale</w:t>
            </w:r>
          </w:p>
        </w:tc>
        <w:tc>
          <w:tcPr>
            <w:tcW w:w="666.66666666665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top"/>
          </w:tcPr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fieldwork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evidence</w:t>
            </w:r>
          </w:p>
        </w:tc>
        <w:tc>
          <w:tcPr>
            <w:tcW w:w="666.66666666665" w:type="pct"/>
            <w:tcBorders>
              <w:top w:val="single" w:color="EAEAEA" w:sz="5"/>
              <w:left w:val="single" w:color="EAEAEA" w:sz="5"/>
              <w:bottom w:val="single" w:color="EAEAEA" w:sz="5"/>
              <w:right w:val="single" w:color="EAEAEA" w:sz="5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vAlign w:val="top"/>
          </w:tcPr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digital technologies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conclusion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cartogram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Geographic Information System (GIS)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pie chart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line graph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live data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consideration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annotate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justify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issue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viewpoint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data collection methods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subjective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audience</w:t>
            </w:r>
          </w:p>
          <w:p>
            <w:pPr>
              <w:keepLines w:val="on"/>
              <w:widowControl w:val="on"/>
              <w:pBdr/>
              <w:spacing w:before="0" w:after="60" w:line="320" w:lineRule="auto"/>
              <w:ind w:left="0" w:right="0"/>
              <w:jc w:val="left"/>
              <w:textAlignment w:val="top"/>
            </w:pPr>
            <w:r>
              <w:rPr>
                <w:rFonts w:ascii="Lato" w:hAnsi="Lato" w:eastAsia="Lato" w:cs="Lato"/>
                <w:color w:val="364659"/>
                <w:position w:val="0"/>
                <w:sz w:val="18"/>
                <w:szCs w:val="18"/>
              </w:rPr>
              <w:t xml:space="preserve">recommendation</w:t>
            </w:r>
          </w:p>
        </w:tc>
      </w:tr>
    </w:tbl>
    <w:p>
      <w:pPr>
        <w:keepLines w:val="on"/>
        <w:widowControl w:val="on"/>
        <w:pBdr/>
        <w:spacing w:before="225" w:after="165" w:line="240" w:lineRule="auto"/>
        <w:ind w:left="0" w:right="0"/>
        <w:jc w:val="left"/>
      </w:pPr>
      <w:r>
        <w:rPr>
          <w:rFonts w:ascii="Lato" w:hAnsi="Lato" w:eastAsia="Lato" w:cs="Lato"/>
          <w:i/>
          <w:iCs/>
          <w:color w:val="666666"/>
          <w:sz w:val="17"/>
          <w:szCs w:val="17"/>
        </w:rPr>
        <w:t xml:space="preserve">*Words on this page are classified as Tier 2 words unless stated otherwise.</w:t>
      </w:r>
    </w:p>
    <w:sectPr xmlns:w="http://schemas.openxmlformats.org/wordprocessingml/2006/main" w:rsidR="00AC197E" w:rsidRPr="00DF064E" w:rsidSect="000F6147">
      <w:footerReference xmlns:r="http://schemas.openxmlformats.org/officeDocument/2006/relationships" w:type="default" r:id="rId63266ab15085ce47e"/>
      <w:type w:val="nextPage"/>
      <w:pgSz w:w="16838" w:h="11906" w:orient="landscape" w:code="9"/>
      <w:pgMar w:top="567" w:right="567" w:bottom="1417" w:left="567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defaultFooter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NormalTablePHPDOCX"/>
      <w:tblCellMar>
        <w:left w:type="dxa" w:w="0"/>
        <w:right w:type="dxa" w:w="0"/>
      </w:tblCellMar>
      <w:tblW w:w="5000" w:type="pct"/>
      <w:tblInd w:w="0" w:type="auto"/>
      <w:tblBorders/>
    </w:tblPr>
    <w:tblGrid>
      <w:gridCol w:w="1550"/>
      <w:gridCol w:w="1550"/>
      <w:gridCol w:w="1550"/>
    </w:tblGrid>
    <w:tr>
      <w:trPr>
        <w:trHeight w:val="0" w:hRule="atLeast"/>
      </w:trPr>
      <w:tc>
        <w:tcPr>
          <w:tcW w:w="1550" w:type="pct"/>
          <w:tcMar>
            <w:top w:w="15" w:type="dxa"/>
            <w:left w:w="15" w:type="dxa"/>
            <w:bottom w:w="15" w:type="dxa"/>
            <w:right w:w="15" w:type="dxa"/>
          </w:tcMar>
          <w:vAlign w:val="center"/>
        </w:tcPr>
        <w:p>
          <w:pPr>
            <w:widowControl w:val="on"/>
            <w:pBdr/>
            <w:spacing w:before="0" w:after="0" w:line="240" w:lineRule="auto"/>
            <w:ind w:left="0" w:right="0"/>
            <w:jc w:val="left"/>
          </w:pPr>
          <w:r>
            <w:rPr>
              <w:rFonts w:ascii="Lato" w:hAnsi="Lato" w:eastAsia="Lato" w:cs="Lato"/>
              <w:color w:val="364659"/>
              <w:position w:val="-3"/>
              <w:sz w:val="21"/>
              <w:szCs w:val="21"/>
            </w:rPr>
            <w:t xml:space="preserve">© Kapow Primary 2026</w:t>
          </w:r>
        </w:p>
      </w:tc>
      <w:tc>
        <w:tcPr>
          <w:tcW w:w="1550" w:type="pct"/>
          <w:tcMar>
            <w:top w:w="15" w:type="dxa"/>
            <w:left w:w="15" w:type="dxa"/>
            <w:bottom w:w="15" w:type="dxa"/>
            <w:right w:w="15" w:type="dxa"/>
          </w:tcMar>
          <w:vAlign w:val="center"/>
        </w:tcPr>
        <w:p>
          <w:pPr>
            <w:widowControl w:val="on"/>
            <w:pBdr/>
            <w:spacing w:before="0" w:after="0" w:line="240" w:lineRule="auto"/>
            <w:ind w:left="0" w:right="0"/>
            <w:jc w:val="center"/>
          </w:pPr>
          <w:r>
            <w:rPr>
              <w:rFonts w:ascii="Lato" w:hAnsi="Lato" w:eastAsia="Lato" w:cs="Lato"/>
              <w:color w:val="364659"/>
              <w:position w:val="-3"/>
              <w:sz w:val="21"/>
              <w:szCs w:val="21"/>
            </w:rPr>
            <w:t xml:space="preserve">Vocabulary progression - Standard</w:t>
          </w:r>
        </w:p>
      </w:tc>
      <w:tc>
        <w:tcPr>
          <w:tcW w:w="1550" w:type="pct"/>
          <w:tcMar>
            <w:top w:w="15" w:type="dxa"/>
            <w:left w:w="15" w:type="dxa"/>
            <w:bottom w:w="15" w:type="dxa"/>
            <w:right w:w="15" w:type="dxa"/>
          </w:tcMar>
          <w:vAlign w:val="center"/>
        </w:tcPr>
        <w:p>
          <w:pPr>
            <w:widowControl w:val="on"/>
            <w:pBdr/>
            <w:spacing w:before="0" w:after="0" w:line="240" w:lineRule="auto"/>
            <w:ind w:left="0" w:right="0"/>
            <w:jc w:val="right"/>
          </w:pPr>
          <w:r>
            <w:rPr>
              <w:rFonts w:ascii="Lato" w:hAnsi="Lato" w:eastAsia="Lato" w:cs="Lato"/>
              <w:color w:val="364659"/>
              <w:position w:val="-3"/>
              <w:sz w:val="21"/>
              <w:szCs w:val="21"/>
            </w:rPr>
            <w:t xml:space="preserve">https://www.kapowprimary.com</w:t>
          </w:r>
        </w:p>
      </w:tc>
    </w:tr>
  </w:tbl>
</w:ftr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14="http://schemas.microsoft.com/office/word/2010/wordml" xmlns:w15="http://schemas.microsoft.com/office/word/2012/wordml" xmlns:w="http://schemas.openxmlformats.org/wordprocessingml/2006/main" xmlns:wne="http://schemas.microsoft.com/office/word/2006/wordml" mc:Ignorable="w14 w15 wp14">
  <w:abstractNum w:abstractNumId="6377">
    <w:multiLevelType w:val="hybridMultilevel"/>
    <w:lvl w:ilvl="0" w:tplc="11793082">
      <w:start w:val="1"/>
      <w:numFmt w:val="decimal"/>
      <w:lvlText w:val="%1."/>
      <w:lvlJc w:val="left"/>
      <w:pPr>
        <w:ind w:left="720" w:hanging="360"/>
      </w:pPr>
    </w:lvl>
    <w:lvl w:ilvl="1" w:tplc="11793082" w:tentative="1">
      <w:start w:val="1"/>
      <w:numFmt w:val="lowerLetter"/>
      <w:lvlText w:val="%2."/>
      <w:lvlJc w:val="left"/>
      <w:pPr>
        <w:ind w:left="1440" w:hanging="360"/>
      </w:pPr>
    </w:lvl>
    <w:lvl w:ilvl="2" w:tplc="11793082" w:tentative="1">
      <w:start w:val="1"/>
      <w:numFmt w:val="lowerRoman"/>
      <w:lvlText w:val="%3."/>
      <w:lvlJc w:val="right"/>
      <w:pPr>
        <w:ind w:left="2160" w:hanging="180"/>
      </w:pPr>
    </w:lvl>
    <w:lvl w:ilvl="3" w:tplc="11793082" w:tentative="1">
      <w:start w:val="1"/>
      <w:numFmt w:val="decimal"/>
      <w:lvlText w:val="%4."/>
      <w:lvlJc w:val="left"/>
      <w:pPr>
        <w:ind w:left="2880" w:hanging="360"/>
      </w:pPr>
    </w:lvl>
    <w:lvl w:ilvl="4" w:tplc="11793082" w:tentative="1">
      <w:start w:val="1"/>
      <w:numFmt w:val="lowerLetter"/>
      <w:lvlText w:val="%5."/>
      <w:lvlJc w:val="left"/>
      <w:pPr>
        <w:ind w:left="3600" w:hanging="360"/>
      </w:pPr>
    </w:lvl>
    <w:lvl w:ilvl="5" w:tplc="11793082" w:tentative="1">
      <w:start w:val="1"/>
      <w:numFmt w:val="lowerRoman"/>
      <w:lvlText w:val="%6."/>
      <w:lvlJc w:val="right"/>
      <w:pPr>
        <w:ind w:left="4320" w:hanging="180"/>
      </w:pPr>
    </w:lvl>
    <w:lvl w:ilvl="6" w:tplc="11793082" w:tentative="1">
      <w:start w:val="1"/>
      <w:numFmt w:val="decimal"/>
      <w:lvlText w:val="%7."/>
      <w:lvlJc w:val="left"/>
      <w:pPr>
        <w:ind w:left="5040" w:hanging="360"/>
      </w:pPr>
    </w:lvl>
    <w:lvl w:ilvl="7" w:tplc="11793082" w:tentative="1">
      <w:start w:val="1"/>
      <w:numFmt w:val="lowerLetter"/>
      <w:lvlText w:val="%8."/>
      <w:lvlJc w:val="left"/>
      <w:pPr>
        <w:ind w:left="5760" w:hanging="360"/>
      </w:pPr>
    </w:lvl>
    <w:lvl w:ilvl="8" w:tplc="117930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04">
    <w:multiLevelType w:val="hybridMultilevel"/>
    <w:lvl w:ilvl="0" w:tplc="384480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004">
    <w:abstractNumId w:val="16004"/>
  </w:num>
  <w:num w:numId="6377">
    <w:abstractNumId w:val="63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
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
<Relationship Id="rId8" Type="http://schemas.openxmlformats.org/officeDocument/2006/relationships/fontTable" Target="fontTable.xml"/>
<Relationship Id="rId3" Type="http://schemas.openxmlformats.org/officeDocument/2006/relationships/styles" Target="styles.xml"/>
<Relationship Id="rId7" Type="http://schemas.openxmlformats.org/officeDocument/2006/relationships/endnotes" Target="endnotes.xml"/>
<Relationship Id="rId2" Type="http://schemas.openxmlformats.org/officeDocument/2006/relationships/numbering" Target="numbering.xml"/>
<Relationship Id="rId1" Type="http://schemas.openxmlformats.org/officeDocument/2006/relationships/customXml" Target="../customXml/item1.xml"/>
<Relationship Id="rId6" Type="http://schemas.openxmlformats.org/officeDocument/2006/relationships/footnotes" Target="footnotes.xml"/>
<Relationship Id="rId5" Type="http://schemas.openxmlformats.org/officeDocument/2006/relationships/webSettings" Target="webSettings.xml"/>
<Relationship Id="rId4" Type="http://schemas.openxmlformats.org/officeDocument/2006/relationships/settings" Target="settings.xml"/>
<Relationship Id="rId9" Type="http://schemas.openxmlformats.org/officeDocument/2006/relationships/theme" Target="theme/theme1.xml"/>
<Relationship Id="rId10" Type="http://schemas.openxmlformats.org/officeDocument/2006/relationships/comments" Target="comments.xml"/>
<Relationship Id="rId953146313" Type="http://schemas.microsoft.com/office/2011/relationships/commentsExtended" Target="commentsExtended.xml"/><Relationship Id="rId63266ab15085ce47e" Type="http://schemas.openxmlformats.org/officeDocument/2006/relationships/footer" Target="defaultFooter.xml"/></Relationships>

</file>

<file path=word/_rels/endnotes.xml.rels><?xml version="1.0" encoding="UTF-8" standalone="yes"?>
<Relationships xmlns="http://schemas.openxmlformats.org/package/2006/relationships"></Relationships>
</file>

<file path=word/_rels/footnotes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