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2">
      <w:pPr>
        <w:jc w:val="center"/>
        <w:rPr>
          <w:rFonts w:ascii="Tahoma" w:cs="Tahoma" w:eastAsia="Tahoma" w:hAnsi="Tahoma"/>
          <w:sz w:val="32"/>
          <w:szCs w:val="32"/>
        </w:rPr>
      </w:pPr>
      <w:r w:rsidDel="00000000" w:rsidR="00000000" w:rsidRPr="00000000">
        <w:rPr>
          <w:b w:val="1"/>
          <w:bCs w:val="1"/>
          <w:sz w:val="72"/>
          <w:szCs w:val="72"/>
        </w:rPr>
        <w:drawing>
          <wp:inline distB="0" distT="0" distL="0" distR="0">
            <wp:extent cx="3933825" cy="3924300"/>
            <wp:effectExtent b="0" l="0" r="0" t="0"/>
            <wp:docPr descr="somerville nursery school logo" id="4" name="image1.jpg"/>
            <a:graphic>
              <a:graphicData uri="http://schemas.openxmlformats.org/drawingml/2006/picture">
                <pic:pic>
                  <pic:nvPicPr>
                    <pic:cNvPr descr="somerville nursery school logo" id="0" name="image1.jpg"/>
                    <pic:cNvPicPr preferRelativeResize="0"/>
                  </pic:nvPicPr>
                  <pic:blipFill>
                    <a:blip r:embed="rId7"/>
                    <a:srcRect b="0" l="0" r="0" t="0"/>
                    <a:stretch>
                      <a:fillRect/>
                    </a:stretch>
                  </pic:blipFill>
                  <pic:spPr>
                    <a:xfrm>
                      <a:off x="0" y="0"/>
                      <a:ext cx="3933825"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4">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5">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6">
      <w:pPr>
        <w:jc w:val="center"/>
        <w:rPr>
          <w:b w:val="1"/>
          <w:bCs w:val="1"/>
          <w:sz w:val="72"/>
          <w:szCs w:val="72"/>
        </w:rPr>
      </w:pPr>
      <w:r w:rsidDel="00000000" w:rsidR="00000000" w:rsidRPr="00000000">
        <w:rPr>
          <w:b w:val="1"/>
          <w:bCs w:val="1"/>
          <w:sz w:val="72"/>
          <w:szCs w:val="72"/>
          <w:rtl w:val="0"/>
        </w:rPr>
        <w:t xml:space="preserve">Mobile Phone Policy</w:t>
      </w:r>
    </w:p>
    <w:p w:rsidR="00000000" w:rsidDel="00000000" w:rsidP="00000000" w:rsidRDefault="00000000" w:rsidRPr="00000000" w14:paraId="00000007">
      <w:pPr>
        <w:jc w:val="center"/>
        <w:rPr>
          <w:rFonts w:ascii="Tahoma" w:cs="Tahoma" w:eastAsia="Tahoma" w:hAnsi="Tahoma"/>
          <w:b w:val="1"/>
          <w:bCs w:val="1"/>
          <w:sz w:val="48"/>
          <w:szCs w:val="48"/>
        </w:rPr>
      </w:pPr>
      <w:r w:rsidDel="00000000" w:rsidR="00000000" w:rsidRPr="00000000">
        <w:rPr>
          <w:rtl w:val="0"/>
        </w:rPr>
      </w:r>
    </w:p>
    <w:p w:rsidR="00000000" w:rsidDel="00000000" w:rsidP="00000000" w:rsidRDefault="00000000" w:rsidRPr="00000000" w14:paraId="00000008">
      <w:pPr>
        <w:jc w:val="center"/>
        <w:rPr>
          <w:rFonts w:ascii="Tahoma" w:cs="Tahoma" w:eastAsia="Tahoma" w:hAnsi="Tahoma"/>
          <w:b w:val="1"/>
          <w:bCs w:val="1"/>
          <w:sz w:val="48"/>
          <w:szCs w:val="48"/>
        </w:rPr>
      </w:pPr>
      <w:r w:rsidDel="00000000" w:rsidR="00000000" w:rsidRPr="00000000">
        <w:rPr>
          <w:rtl w:val="0"/>
        </w:rPr>
      </w:r>
    </w:p>
    <w:p w:rsidR="00000000" w:rsidDel="00000000" w:rsidP="00000000" w:rsidRDefault="00000000" w:rsidRPr="00000000" w14:paraId="00000009">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A">
      <w:pPr>
        <w:jc w:val="center"/>
        <w:rPr>
          <w:rFonts w:ascii="Tahoma" w:cs="Tahoma" w:eastAsia="Tahoma" w:hAnsi="Tahoma"/>
          <w:b w:val="1"/>
          <w:bCs w:val="1"/>
          <w:sz w:val="32"/>
          <w:szCs w:val="32"/>
        </w:rPr>
      </w:pPr>
      <w:r w:rsidDel="00000000" w:rsidR="00000000" w:rsidRPr="00000000">
        <w:rPr>
          <w:rFonts w:ascii="Tahoma" w:cs="Tahoma" w:eastAsia="Tahoma" w:hAnsi="Tahoma"/>
          <w:b w:val="1"/>
          <w:bCs w:val="1"/>
          <w:sz w:val="32"/>
          <w:szCs w:val="32"/>
          <w:rtl w:val="0"/>
        </w:rPr>
        <w:t xml:space="preserve">TO BE REVIEWED  BY THE GOVERNING BODY (May 2026)</w:t>
      </w:r>
    </w:p>
    <w:p w:rsidR="00000000" w:rsidDel="00000000" w:rsidP="00000000" w:rsidRDefault="00000000" w:rsidRPr="00000000" w14:paraId="0000000B">
      <w:pPr>
        <w:jc w:val="center"/>
        <w:rPr>
          <w:rFonts w:ascii="Tahoma" w:cs="Tahoma" w:eastAsia="Tahoma" w:hAnsi="Tahoma"/>
          <w:b w:val="1"/>
          <w:bCs w:val="1"/>
          <w:sz w:val="32"/>
          <w:szCs w:val="32"/>
        </w:rPr>
      </w:pPr>
      <w:r w:rsidDel="00000000" w:rsidR="00000000" w:rsidRPr="00000000">
        <w:rPr>
          <w:rtl w:val="0"/>
        </w:rPr>
      </w:r>
    </w:p>
    <w:p w:rsidR="00000000" w:rsidDel="00000000" w:rsidP="00000000" w:rsidRDefault="00000000" w:rsidRPr="00000000" w14:paraId="0000000C">
      <w:pPr>
        <w:jc w:val="center"/>
        <w:rPr>
          <w:rFonts w:ascii="Tahoma" w:cs="Tahoma" w:eastAsia="Tahoma" w:hAnsi="Tahoma"/>
          <w:b w:val="1"/>
          <w:bCs w:val="1"/>
          <w:sz w:val="32"/>
          <w:szCs w:val="32"/>
        </w:rPr>
      </w:pPr>
      <w:r w:rsidDel="00000000" w:rsidR="00000000" w:rsidRPr="00000000">
        <w:rPr>
          <w:rtl w:val="0"/>
        </w:rPr>
      </w:r>
    </w:p>
    <w:p w:rsidR="00000000" w:rsidDel="00000000" w:rsidP="00000000" w:rsidRDefault="00000000" w:rsidRPr="00000000" w14:paraId="0000000D">
      <w:pPr>
        <w:jc w:val="center"/>
        <w:rPr>
          <w:rFonts w:ascii="Tahoma" w:cs="Tahoma" w:eastAsia="Tahoma" w:hAnsi="Tahoma"/>
          <w:b w:val="1"/>
          <w:bCs w:val="1"/>
          <w:sz w:val="32"/>
          <w:szCs w:val="32"/>
        </w:rPr>
      </w:pPr>
      <w:r w:rsidDel="00000000" w:rsidR="00000000" w:rsidRPr="00000000">
        <w:rPr>
          <w:rtl w:val="0"/>
        </w:rPr>
      </w:r>
    </w:p>
    <w:p w:rsidR="00000000" w:rsidDel="00000000" w:rsidP="00000000" w:rsidRDefault="00000000" w:rsidRPr="00000000" w14:paraId="0000000E">
      <w:pPr>
        <w:jc w:val="center"/>
        <w:rPr>
          <w:rFonts w:ascii="Tahoma" w:cs="Tahoma" w:eastAsia="Tahoma" w:hAnsi="Tahoma"/>
          <w:b w:val="1"/>
          <w:bCs w:val="1"/>
          <w:sz w:val="32"/>
          <w:szCs w:val="32"/>
        </w:rPr>
      </w:pPr>
      <w:r w:rsidDel="00000000" w:rsidR="00000000" w:rsidRPr="00000000">
        <w:rPr>
          <w:rtl w:val="0"/>
        </w:rPr>
      </w:r>
    </w:p>
    <w:p w:rsidR="00000000" w:rsidDel="00000000" w:rsidP="00000000" w:rsidRDefault="00000000" w:rsidRPr="00000000" w14:paraId="0000000F">
      <w:pPr>
        <w:jc w:val="center"/>
        <w:rPr>
          <w:rFonts w:ascii="Tahoma" w:cs="Tahoma" w:eastAsia="Tahoma" w:hAnsi="Tahoma"/>
          <w:b w:val="1"/>
          <w:bCs w:val="1"/>
          <w:sz w:val="32"/>
          <w:szCs w:val="32"/>
        </w:rPr>
      </w:pPr>
      <w:r w:rsidDel="00000000" w:rsidR="00000000" w:rsidRPr="00000000">
        <w:rPr>
          <w:rtl w:val="0"/>
        </w:rPr>
      </w:r>
    </w:p>
    <w:p w:rsidR="00000000" w:rsidDel="00000000" w:rsidP="00000000" w:rsidRDefault="00000000" w:rsidRPr="00000000" w14:paraId="00000010">
      <w:pPr>
        <w:jc w:val="center"/>
        <w:rPr>
          <w:rFonts w:ascii="Tahoma" w:cs="Tahoma" w:eastAsia="Tahoma" w:hAnsi="Tahoma"/>
          <w:b w:val="1"/>
          <w:bCs w:val="1"/>
          <w:sz w:val="32"/>
          <w:szCs w:val="32"/>
        </w:rPr>
      </w:pPr>
      <w:r w:rsidDel="00000000" w:rsidR="00000000" w:rsidRPr="00000000">
        <w:rPr>
          <w:rtl w:val="0"/>
        </w:rPr>
      </w:r>
    </w:p>
    <w:p w:rsidR="00000000" w:rsidDel="00000000" w:rsidP="00000000" w:rsidRDefault="00000000" w:rsidRPr="00000000" w14:paraId="00000011">
      <w:pPr>
        <w:jc w:val="center"/>
        <w:rPr>
          <w:rFonts w:ascii="Tahoma" w:cs="Tahoma" w:eastAsia="Tahoma" w:hAnsi="Tahoma"/>
          <w:b w:val="1"/>
          <w:bCs w:val="1"/>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13">
      <w:pPr>
        <w:rPr>
          <w:b w:val="1"/>
          <w:bCs w:val="1"/>
          <w:sz w:val="24"/>
          <w:szCs w:val="24"/>
          <w:u w:val="single"/>
        </w:rPr>
      </w:pPr>
      <w:r w:rsidDel="00000000" w:rsidR="00000000" w:rsidRPr="00000000">
        <w:rPr>
          <w:rtl w:val="0"/>
        </w:rPr>
      </w:r>
    </w:p>
    <w:p w:rsidR="00000000" w:rsidDel="00000000" w:rsidP="00000000" w:rsidRDefault="00000000" w:rsidRPr="00000000" w14:paraId="00000014">
      <w:pPr>
        <w:rPr>
          <w:b w:val="1"/>
          <w:bCs w:val="1"/>
          <w:sz w:val="24"/>
          <w:szCs w:val="24"/>
          <w:u w:val="single"/>
        </w:rPr>
      </w:pPr>
      <w:r w:rsidDel="00000000" w:rsidR="00000000" w:rsidRPr="00000000">
        <w:rPr>
          <w:b w:val="1"/>
          <w:bCs w:val="1"/>
          <w:sz w:val="24"/>
          <w:szCs w:val="24"/>
          <w:u w:val="single"/>
          <w:rtl w:val="0"/>
        </w:rPr>
        <w:t xml:space="preserve">Mobile Phone Policy</w:t>
      </w:r>
    </w:p>
    <w:p w:rsidR="00000000" w:rsidDel="00000000" w:rsidP="00000000" w:rsidRDefault="00000000" w:rsidRPr="00000000" w14:paraId="00000015">
      <w:pPr>
        <w:rPr>
          <w:b w:val="1"/>
          <w:bCs w:val="1"/>
          <w:sz w:val="24"/>
          <w:szCs w:val="24"/>
          <w:u w:val="single"/>
        </w:rPr>
      </w:pPr>
      <w:r w:rsidDel="00000000" w:rsidR="00000000" w:rsidRPr="00000000">
        <w:rPr>
          <w:rtl w:val="0"/>
        </w:rPr>
      </w:r>
    </w:p>
    <w:p w:rsidR="00000000" w:rsidDel="00000000" w:rsidP="00000000" w:rsidRDefault="00000000" w:rsidRPr="00000000" w14:paraId="00000016">
      <w:pPr>
        <w:rPr>
          <w:b w:val="1"/>
          <w:bCs w:val="1"/>
          <w:sz w:val="24"/>
          <w:szCs w:val="24"/>
          <w:u w:val="single"/>
        </w:rPr>
      </w:pPr>
      <w:r w:rsidDel="00000000" w:rsidR="00000000" w:rsidRPr="00000000">
        <w:rPr>
          <w:b w:val="1"/>
          <w:bCs w:val="1"/>
          <w:sz w:val="24"/>
          <w:szCs w:val="24"/>
          <w:u w:val="single"/>
          <w:rtl w:val="0"/>
        </w:rPr>
        <w:t xml:space="preserve">Aim</w:t>
      </w:r>
    </w:p>
    <w:p w:rsidR="00000000" w:rsidDel="00000000" w:rsidP="00000000" w:rsidRDefault="00000000" w:rsidRPr="00000000" w14:paraId="00000017">
      <w:pPr>
        <w:rPr>
          <w:b w:val="1"/>
          <w:bCs w:val="1"/>
          <w:sz w:val="24"/>
          <w:szCs w:val="24"/>
          <w:u w:val="single"/>
        </w:rPr>
      </w:pPr>
      <w:r w:rsidDel="00000000" w:rsidR="00000000" w:rsidRPr="00000000">
        <w:rPr>
          <w:rtl w:val="0"/>
        </w:rPr>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To ensure that adults who work with children are responsible for their own actions and behaviour and should avoid any conduct which would lead any reasonable person to question their motivation and intentions.</w:t>
      </w:r>
    </w:p>
    <w:p w:rsidR="00000000" w:rsidDel="00000000" w:rsidP="00000000" w:rsidRDefault="00000000" w:rsidRPr="00000000" w14:paraId="00000019">
      <w:pPr>
        <w:rPr>
          <w:b w:val="1"/>
          <w:bCs w:val="1"/>
          <w:sz w:val="24"/>
          <w:szCs w:val="24"/>
        </w:rPr>
      </w:pPr>
      <w:r w:rsidDel="00000000" w:rsidR="00000000" w:rsidRPr="00000000">
        <w:rPr>
          <w:rtl w:val="0"/>
        </w:rPr>
      </w:r>
    </w:p>
    <w:p w:rsidR="00000000" w:rsidDel="00000000" w:rsidP="00000000" w:rsidRDefault="00000000" w:rsidRPr="00000000" w14:paraId="0000001A">
      <w:pPr>
        <w:rPr>
          <w:b w:val="1"/>
          <w:bCs w:val="1"/>
          <w:sz w:val="24"/>
          <w:szCs w:val="24"/>
          <w:u w:val="single"/>
        </w:rPr>
      </w:pPr>
      <w:r w:rsidDel="00000000" w:rsidR="00000000" w:rsidRPr="00000000">
        <w:rPr>
          <w:b w:val="1"/>
          <w:bCs w:val="1"/>
          <w:sz w:val="24"/>
          <w:szCs w:val="24"/>
          <w:u w:val="single"/>
          <w:rtl w:val="0"/>
        </w:rPr>
        <w:t xml:space="preserve">Procedures</w:t>
      </w:r>
    </w:p>
    <w:p w:rsidR="00000000" w:rsidDel="00000000" w:rsidP="00000000" w:rsidRDefault="00000000" w:rsidRPr="00000000" w14:paraId="0000001B">
      <w:pPr>
        <w:rPr>
          <w:b w:val="1"/>
          <w:bCs w:val="1"/>
          <w:sz w:val="24"/>
          <w:szCs w:val="24"/>
          <w:u w:val="single"/>
        </w:rPr>
      </w:pPr>
      <w:r w:rsidDel="00000000" w:rsidR="00000000" w:rsidRPr="00000000">
        <w:rPr>
          <w:rtl w:val="0"/>
        </w:rPr>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All staff understand personal mobile phones should be switched to silent and kept in a locker off the Reception Area or in the F1 cupboard. At no time is a mobile phone to be taken into any area in which staff are working with children (this covers both indoors and outdoors and when on outings except in an emergency).</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sz w:val="24"/>
          <w:szCs w:val="24"/>
          <w:rtl w:val="0"/>
        </w:rPr>
        <w:t xml:space="preserve">Parents and visitors to the Nursery School will be asked to adhere to the Nursery School’s Mobile Phone Policy for the safety of the children.</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4"/>
          <w:szCs w:val="24"/>
        </w:rPr>
      </w:pPr>
      <w:r w:rsidDel="00000000" w:rsidR="00000000" w:rsidRPr="00000000">
        <w:rPr>
          <w:sz w:val="24"/>
          <w:szCs w:val="24"/>
          <w:rtl w:val="0"/>
        </w:rPr>
        <w:t xml:space="preserve">Staff should not go to their locker/secure place to receive a call or text message when on duty via either a mobile phone or smart watch.</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sz w:val="24"/>
          <w:szCs w:val="24"/>
          <w:rtl w:val="0"/>
        </w:rPr>
        <w:t xml:space="preserve">Staff can during breaks within designated areas, (staff room), use their mobile phones / smart watch for personal use.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4"/>
          <w:szCs w:val="24"/>
        </w:rPr>
      </w:pPr>
      <w:r w:rsidDel="00000000" w:rsidR="00000000" w:rsidRPr="00000000">
        <w:rPr>
          <w:sz w:val="24"/>
          <w:szCs w:val="24"/>
          <w:rtl w:val="0"/>
        </w:rPr>
        <w:t xml:space="preserve">If staff are expecting urgent calls e.g. from their doctor, they can leave their phone in the office and if the call comes through they will be contacted to arrange cover to enable them to take the call.</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4"/>
          <w:szCs w:val="24"/>
        </w:rPr>
      </w:pPr>
      <w:r w:rsidDel="00000000" w:rsidR="00000000" w:rsidRPr="00000000">
        <w:rPr>
          <w:sz w:val="24"/>
          <w:szCs w:val="24"/>
          <w:rtl w:val="0"/>
        </w:rPr>
        <w:t xml:space="preserve">Staff are to be aware that during their working time the office phone may be used if there is an identified personal emergency with permission of the Head Teacher/Assistant Head Teacher. Emergency contact for a member of staff can be made to the school and any messages will be relayed immediately to the staff. All staff (including students, volunteers and agency staff) are to be made aware of this on induction to the school.</w:t>
      </w:r>
    </w:p>
    <w:p w:rsidR="00000000" w:rsidDel="00000000" w:rsidP="00000000" w:rsidRDefault="00000000" w:rsidRPr="00000000" w14:paraId="00000027">
      <w:pPr>
        <w:rPr>
          <w:b w:val="1"/>
          <w:bCs w:val="1"/>
          <w:sz w:val="24"/>
          <w:szCs w:val="24"/>
        </w:rPr>
      </w:pPr>
      <w:r w:rsidDel="00000000" w:rsidR="00000000" w:rsidRPr="00000000">
        <w:rPr>
          <w:rtl w:val="0"/>
        </w:rPr>
      </w:r>
    </w:p>
    <w:p w:rsidR="00000000" w:rsidDel="00000000" w:rsidP="00000000" w:rsidRDefault="00000000" w:rsidRPr="00000000" w14:paraId="00000028">
      <w:pPr>
        <w:rPr>
          <w:b w:val="1"/>
          <w:bCs w:val="1"/>
          <w:sz w:val="24"/>
          <w:szCs w:val="24"/>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rtl w:val="0"/>
        </w:rPr>
      </w:r>
    </w:p>
    <w:p w:rsidR="00000000" w:rsidDel="00000000" w:rsidP="00000000" w:rsidRDefault="00000000" w:rsidRPr="00000000" w14:paraId="0000002A">
      <w:pPr>
        <w:rPr>
          <w:b w:val="1"/>
          <w:bCs w:val="1"/>
          <w:i w:val="1"/>
          <w:iCs w:val="1"/>
          <w:sz w:val="24"/>
          <w:szCs w:val="24"/>
        </w:rPr>
      </w:pPr>
      <w:r w:rsidDel="00000000" w:rsidR="00000000" w:rsidRPr="00000000">
        <w:rPr>
          <w:b w:val="1"/>
          <w:bCs w:val="1"/>
          <w:i w:val="1"/>
          <w:iCs w:val="1"/>
          <w:sz w:val="24"/>
          <w:szCs w:val="24"/>
          <w:rtl w:val="0"/>
        </w:rPr>
        <w:t xml:space="preserve">Disciplinary action could result if these procedures are breached.</w:t>
      </w:r>
    </w:p>
    <w:p w:rsidR="00000000" w:rsidDel="00000000" w:rsidP="00000000" w:rsidRDefault="00000000" w:rsidRPr="00000000" w14:paraId="0000002B">
      <w:pPr>
        <w:rPr>
          <w:rFonts w:ascii="Tahoma" w:cs="Tahoma" w:eastAsia="Tahoma" w:hAnsi="Tahoma"/>
          <w:sz w:val="32"/>
          <w:szCs w:val="32"/>
        </w:rPr>
      </w:pPr>
      <w:r w:rsidDel="00000000" w:rsidR="00000000" w:rsidRPr="00000000">
        <w:rPr>
          <w:rtl w:val="0"/>
        </w:rPr>
      </w:r>
    </w:p>
    <w:sectPr>
      <w:pgSz w:h="16838" w:w="11906" w:orient="portrait"/>
      <w:pgMar w:bottom="1440" w:top="1440" w:left="153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BalloonText">
    <w:name w:val="Balloon Text"/>
    <w:basedOn w:val="Normal"/>
    <w:semiHidden w:val="1"/>
    <w:rsid w:val="00704EC8"/>
    <w:rPr>
      <w:rFonts w:ascii="Tahoma" w:cs="Tahoma" w:hAnsi="Tahoma"/>
      <w:sz w:val="16"/>
      <w:szCs w:val="16"/>
    </w:rPr>
  </w:style>
  <w:style w:type="paragraph" w:styleId="ListParagraph">
    <w:name w:val="List Paragraph"/>
    <w:basedOn w:val="Normal"/>
    <w:uiPriority w:val="34"/>
    <w:qFormat w:val="1"/>
    <w:rsid w:val="00150C0D"/>
    <w:pPr>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1heYAbvGtac8+Yq1W95Cg6sLQ==">CgMxLjAyCGguZ2pkZ3hzOAByITFkbC1aVVNFeVAwVHFoMndVMHlNV0dwOXlsbmlDaEl0cg==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2023-03-16T16:21:00Z</dcterms:created>
  <dc:creator>andersh</dc:creator>
</cp:coreProperties>
</file>