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ind w:left="5" w:hanging="7"/>
        <w:jc w:val="center"/>
        <w:rPr>
          <w:rFonts w:ascii="Tahoma" w:cs="Tahoma" w:eastAsia="Tahoma" w:hAnsi="Tahoma"/>
          <w:sz w:val="32"/>
          <w:szCs w:val="32"/>
        </w:rPr>
      </w:pPr>
      <w:bookmarkStart w:colFirst="0" w:colLast="0" w:name="_heading=h.gjdgxs" w:id="0"/>
      <w:bookmarkEnd w:id="0"/>
      <w:r w:rsidDel="00000000" w:rsidR="00000000" w:rsidRPr="00000000">
        <w:rPr>
          <w:b w:val="1"/>
          <w:bCs w:val="1"/>
          <w:sz w:val="72"/>
          <w:szCs w:val="72"/>
        </w:rPr>
        <w:drawing>
          <wp:inline distB="0" distT="0" distL="114300" distR="114300">
            <wp:extent cx="3934460" cy="39243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3446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6">
      <w:pPr>
        <w:ind w:left="8" w:hanging="10"/>
        <w:jc w:val="center"/>
        <w:rPr>
          <w:sz w:val="96"/>
          <w:szCs w:val="96"/>
        </w:rPr>
      </w:pPr>
      <w:r w:rsidDel="00000000" w:rsidR="00000000" w:rsidRPr="00000000">
        <w:rPr>
          <w:b w:val="1"/>
          <w:bCs w:val="1"/>
          <w:sz w:val="96"/>
          <w:szCs w:val="96"/>
          <w:rtl w:val="0"/>
        </w:rPr>
        <w:t xml:space="preserve">Dummy Policy</w:t>
      </w:r>
      <w:r w:rsidDel="00000000" w:rsidR="00000000" w:rsidRPr="00000000">
        <w:rPr>
          <w:rtl w:val="0"/>
        </w:rPr>
      </w:r>
    </w:p>
    <w:p w:rsidR="00000000" w:rsidDel="00000000" w:rsidP="00000000" w:rsidRDefault="00000000" w:rsidRPr="00000000" w14:paraId="00000007">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8">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9">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A">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B">
      <w:pPr>
        <w:ind w:firstLine="0"/>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TO BE REVIEWED BY THE GOVERNING BODY (May 2026)</w:t>
      </w:r>
    </w:p>
    <w:p w:rsidR="00000000" w:rsidDel="00000000" w:rsidP="00000000" w:rsidRDefault="00000000" w:rsidRPr="00000000" w14:paraId="0000000C">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D">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E">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F">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0">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1">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2">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3">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4">
      <w:pPr>
        <w:ind w:left="0" w:hanging="2"/>
        <w:rPr>
          <w:sz w:val="24"/>
          <w:szCs w:val="24"/>
          <w:u w:val="single"/>
        </w:rPr>
      </w:pPr>
      <w:r w:rsidDel="00000000" w:rsidR="00000000" w:rsidRPr="00000000">
        <w:rPr>
          <w:b w:val="1"/>
          <w:bCs w:val="1"/>
          <w:sz w:val="24"/>
          <w:szCs w:val="24"/>
          <w:u w:val="single"/>
          <w:rtl w:val="0"/>
        </w:rPr>
        <w:t xml:space="preserve">Dummy Policy</w:t>
      </w:r>
      <w:r w:rsidDel="00000000" w:rsidR="00000000" w:rsidRPr="00000000">
        <w:rPr>
          <w:rtl w:val="0"/>
        </w:rPr>
      </w:r>
    </w:p>
    <w:p w:rsidR="00000000" w:rsidDel="00000000" w:rsidP="00000000" w:rsidRDefault="00000000" w:rsidRPr="00000000" w14:paraId="00000015">
      <w:pPr>
        <w:ind w:left="0" w:hanging="2"/>
        <w:rPr/>
      </w:pPr>
      <w:r w:rsidDel="00000000" w:rsidR="00000000" w:rsidRPr="00000000">
        <w:rPr>
          <w:rtl w:val="0"/>
        </w:rPr>
      </w:r>
    </w:p>
    <w:p w:rsidR="00000000" w:rsidDel="00000000" w:rsidP="00000000" w:rsidRDefault="00000000" w:rsidRPr="00000000" w14:paraId="00000016">
      <w:pPr>
        <w:ind w:left="0" w:hanging="2"/>
        <w:rPr>
          <w:sz w:val="24"/>
          <w:szCs w:val="24"/>
        </w:rPr>
      </w:pPr>
      <w:r w:rsidDel="00000000" w:rsidR="00000000" w:rsidRPr="00000000">
        <w:rPr>
          <w:i w:val="1"/>
          <w:iCs w:val="1"/>
          <w:sz w:val="24"/>
          <w:szCs w:val="24"/>
          <w:rtl w:val="0"/>
        </w:rPr>
        <w:t xml:space="preserve">We understand that from time to time children may need their dummy to settle. The setting engages in a partnership with parents and carers at all times and will work with families to ensure children are happy and supported. </w:t>
      </w:r>
      <w:r w:rsidDel="00000000" w:rsidR="00000000" w:rsidRPr="00000000">
        <w:rPr>
          <w:rtl w:val="0"/>
        </w:rPr>
      </w:r>
    </w:p>
    <w:p w:rsidR="00000000" w:rsidDel="00000000" w:rsidP="00000000" w:rsidRDefault="00000000" w:rsidRPr="00000000" w14:paraId="00000017">
      <w:pPr>
        <w:ind w:left="0" w:hanging="2"/>
        <w:rPr/>
      </w:pPr>
      <w:r w:rsidDel="00000000" w:rsidR="00000000" w:rsidRPr="00000000">
        <w:rPr>
          <w:rtl w:val="0"/>
        </w:rPr>
      </w:r>
    </w:p>
    <w:p w:rsidR="00000000" w:rsidDel="00000000" w:rsidP="00000000" w:rsidRDefault="00000000" w:rsidRPr="00000000" w14:paraId="00000018">
      <w:pPr>
        <w:ind w:left="0" w:hanging="2"/>
        <w:rPr>
          <w:sz w:val="24"/>
          <w:szCs w:val="24"/>
        </w:rPr>
      </w:pPr>
      <w:r w:rsidDel="00000000" w:rsidR="00000000" w:rsidRPr="00000000">
        <w:rPr>
          <w:sz w:val="24"/>
          <w:szCs w:val="24"/>
          <w:rtl w:val="0"/>
        </w:rPr>
        <w:t xml:space="preserve">Research and advice from Speech and Language Therapists has provided us with the knowledge that children’s speech, language and communication can be significantly delayed by using dummies for extended periods. With this in mind we have written the following dummy guidelines. We will always talk with families about the needs of individual children and will respect parent’s wishes. Information about the impact of dummy use and speech is shared with parents / carers and support offered to reduce / stop the use of dummies.</w:t>
      </w:r>
    </w:p>
    <w:p w:rsidR="00000000" w:rsidDel="00000000" w:rsidP="00000000" w:rsidRDefault="00000000" w:rsidRPr="00000000" w14:paraId="00000019">
      <w:pPr>
        <w:ind w:left="0" w:hanging="2"/>
        <w:rPr/>
      </w:pPr>
      <w:r w:rsidDel="00000000" w:rsidR="00000000" w:rsidRPr="00000000">
        <w:rPr>
          <w:rtl w:val="0"/>
        </w:rPr>
      </w:r>
    </w:p>
    <w:p w:rsidR="00000000" w:rsidDel="00000000" w:rsidP="00000000" w:rsidRDefault="00000000" w:rsidRPr="00000000" w14:paraId="0000001A">
      <w:pPr>
        <w:ind w:left="0" w:hanging="2"/>
        <w:rPr>
          <w:sz w:val="24"/>
          <w:szCs w:val="24"/>
        </w:rPr>
      </w:pPr>
      <w:r w:rsidDel="00000000" w:rsidR="00000000" w:rsidRPr="00000000">
        <w:rPr>
          <w:b w:val="1"/>
          <w:bCs w:val="1"/>
          <w:i w:val="1"/>
          <w:iCs w:val="1"/>
          <w:sz w:val="24"/>
          <w:szCs w:val="24"/>
          <w:rtl w:val="0"/>
        </w:rPr>
        <w:t xml:space="preserve">Guidance for dummy use for adults working with children.</w:t>
      </w:r>
      <w:r w:rsidDel="00000000" w:rsidR="00000000" w:rsidRPr="00000000">
        <w:rPr>
          <w:rtl w:val="0"/>
        </w:rPr>
      </w:r>
    </w:p>
    <w:p w:rsidR="00000000" w:rsidDel="00000000" w:rsidP="00000000" w:rsidRDefault="00000000" w:rsidRPr="00000000" w14:paraId="0000001B">
      <w:pPr>
        <w:ind w:left="0" w:hanging="2"/>
        <w:rPr/>
      </w:pPr>
      <w:r w:rsidDel="00000000" w:rsidR="00000000" w:rsidRPr="00000000">
        <w:rPr>
          <w:rtl w:val="0"/>
        </w:rPr>
      </w:r>
    </w:p>
    <w:p w:rsidR="00000000" w:rsidDel="00000000" w:rsidP="00000000" w:rsidRDefault="00000000" w:rsidRPr="00000000" w14:paraId="0000001C">
      <w:pPr>
        <w:ind w:left="0" w:hanging="2"/>
        <w:rPr>
          <w:sz w:val="24"/>
          <w:szCs w:val="24"/>
          <w:u w:val="single"/>
        </w:rPr>
      </w:pPr>
      <w:r w:rsidDel="00000000" w:rsidR="00000000" w:rsidRPr="00000000">
        <w:rPr>
          <w:b w:val="1"/>
          <w:bCs w:val="1"/>
          <w:sz w:val="24"/>
          <w:szCs w:val="24"/>
          <w:u w:val="single"/>
          <w:rtl w:val="0"/>
        </w:rPr>
        <w:t xml:space="preserve">Aim</w:t>
      </w:r>
      <w:r w:rsidDel="00000000" w:rsidR="00000000" w:rsidRPr="00000000">
        <w:rPr>
          <w:rtl w:val="0"/>
        </w:rPr>
      </w:r>
    </w:p>
    <w:p w:rsidR="00000000" w:rsidDel="00000000" w:rsidP="00000000" w:rsidRDefault="00000000" w:rsidRPr="00000000" w14:paraId="0000001D">
      <w:pPr>
        <w:ind w:left="0" w:hanging="2"/>
        <w:rPr>
          <w:u w:val="single"/>
        </w:rPr>
      </w:pPr>
      <w:r w:rsidDel="00000000" w:rsidR="00000000" w:rsidRPr="00000000">
        <w:rPr>
          <w:rtl w:val="0"/>
        </w:rPr>
      </w:r>
    </w:p>
    <w:p w:rsidR="00000000" w:rsidDel="00000000" w:rsidP="00000000" w:rsidRDefault="00000000" w:rsidRPr="00000000" w14:paraId="0000001E">
      <w:pPr>
        <w:ind w:left="0" w:hanging="2"/>
        <w:rPr>
          <w:sz w:val="24"/>
          <w:szCs w:val="24"/>
        </w:rPr>
      </w:pPr>
      <w:r w:rsidDel="00000000" w:rsidR="00000000" w:rsidRPr="00000000">
        <w:rPr>
          <w:b w:val="1"/>
          <w:bCs w:val="1"/>
          <w:sz w:val="24"/>
          <w:szCs w:val="24"/>
          <w:rtl w:val="0"/>
        </w:rPr>
        <w:t xml:space="preserve">To work in partnership with parents and carers to discourage the use of dummies for extended periods, always ensuring that the individual child’s needs are being met.</w:t>
      </w:r>
      <w:r w:rsidDel="00000000" w:rsidR="00000000" w:rsidRPr="00000000">
        <w:rPr>
          <w:rtl w:val="0"/>
        </w:rPr>
      </w:r>
    </w:p>
    <w:p w:rsidR="00000000" w:rsidDel="00000000" w:rsidP="00000000" w:rsidRDefault="00000000" w:rsidRPr="00000000" w14:paraId="0000001F">
      <w:pPr>
        <w:ind w:left="0" w:hanging="2"/>
        <w:rPr/>
      </w:pPr>
      <w:r w:rsidDel="00000000" w:rsidR="00000000" w:rsidRPr="00000000">
        <w:rPr>
          <w:rtl w:val="0"/>
        </w:rPr>
      </w:r>
    </w:p>
    <w:p w:rsidR="00000000" w:rsidDel="00000000" w:rsidP="00000000" w:rsidRDefault="00000000" w:rsidRPr="00000000" w14:paraId="00000020">
      <w:pPr>
        <w:ind w:left="0" w:hanging="2"/>
        <w:rPr>
          <w:sz w:val="24"/>
          <w:szCs w:val="24"/>
          <w:u w:val="single"/>
        </w:rPr>
      </w:pPr>
      <w:r w:rsidDel="00000000" w:rsidR="00000000" w:rsidRPr="00000000">
        <w:rPr>
          <w:b w:val="1"/>
          <w:bCs w:val="1"/>
          <w:sz w:val="24"/>
          <w:szCs w:val="24"/>
          <w:u w:val="single"/>
          <w:rtl w:val="0"/>
        </w:rPr>
        <w:t xml:space="preserve">Procedures</w:t>
      </w:r>
      <w:r w:rsidDel="00000000" w:rsidR="00000000" w:rsidRPr="00000000">
        <w:rPr>
          <w:rtl w:val="0"/>
        </w:rPr>
      </w:r>
    </w:p>
    <w:p w:rsidR="00000000" w:rsidDel="00000000" w:rsidP="00000000" w:rsidRDefault="00000000" w:rsidRPr="00000000" w14:paraId="00000021">
      <w:pPr>
        <w:ind w:left="0" w:hanging="2"/>
        <w:rPr>
          <w:u w:val="single"/>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Dummies will be stored in children’s bags.</w:t>
      </w:r>
      <w:r w:rsidDel="00000000" w:rsidR="00000000" w:rsidRPr="00000000">
        <w:rPr>
          <w:rtl w:val="0"/>
        </w:rPr>
      </w:r>
    </w:p>
    <w:p w:rsidR="00000000" w:rsidDel="00000000" w:rsidP="00000000" w:rsidRDefault="00000000" w:rsidRPr="00000000" w14:paraId="00000023">
      <w:pPr>
        <w:ind w:left="720" w:firstLine="0"/>
        <w:rPr>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If parents/carers wish us to use a dummy, we will do so if the child is upset or is unable to settle.</w:t>
      </w: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Dummies are not to be shared amongst children and parents will be advised to only provide one dummy per child.</w:t>
      </w: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Staff will not dip a child’s dummy into anything.</w:t>
      </w:r>
      <w:r w:rsidDel="00000000" w:rsidR="00000000" w:rsidRPr="00000000">
        <w:rPr>
          <w:rtl w:val="0"/>
        </w:rPr>
      </w:r>
    </w:p>
    <w:p w:rsidR="00000000" w:rsidDel="00000000" w:rsidP="00000000" w:rsidRDefault="00000000" w:rsidRPr="00000000" w14:paraId="00000029">
      <w:pPr>
        <w:ind w:left="0" w:hanging="2"/>
        <w:rPr>
          <w:sz w:val="24"/>
          <w:szCs w:val="24"/>
        </w:rPr>
      </w:pPr>
      <w:r w:rsidDel="00000000" w:rsidR="00000000" w:rsidRPr="00000000">
        <w:rPr>
          <w:rtl w:val="0"/>
        </w:rPr>
      </w:r>
    </w:p>
    <w:p w:rsidR="00000000" w:rsidDel="00000000" w:rsidP="00000000" w:rsidRDefault="00000000" w:rsidRPr="00000000" w14:paraId="0000002A">
      <w:pPr>
        <w:ind w:left="0" w:hanging="2"/>
        <w:rPr>
          <w:b w:val="1"/>
          <w:bCs w:val="1"/>
          <w:sz w:val="24"/>
          <w:szCs w:val="24"/>
        </w:rPr>
      </w:pPr>
      <w:r w:rsidDel="00000000" w:rsidR="00000000" w:rsidRPr="00000000">
        <w:rPr>
          <w:b w:val="1"/>
          <w:bCs w:val="1"/>
          <w:sz w:val="24"/>
          <w:szCs w:val="24"/>
          <w:rtl w:val="0"/>
        </w:rPr>
        <w:t xml:space="preserve">Where to go for further advice</w:t>
      </w:r>
    </w:p>
    <w:p w:rsidR="00000000" w:rsidDel="00000000" w:rsidP="00000000" w:rsidRDefault="00000000" w:rsidRPr="00000000" w14:paraId="0000002B">
      <w:pPr>
        <w:ind w:left="0" w:hanging="2"/>
        <w:rPr>
          <w:b w:val="1"/>
          <w:bCs w:val="1"/>
          <w:sz w:val="24"/>
          <w:szCs w:val="24"/>
        </w:rPr>
      </w:pPr>
      <w:r w:rsidDel="00000000" w:rsidR="00000000" w:rsidRPr="00000000">
        <w:rPr>
          <w:rtl w:val="0"/>
        </w:rPr>
      </w:r>
    </w:p>
    <w:p w:rsidR="00000000" w:rsidDel="00000000" w:rsidP="00000000" w:rsidRDefault="00000000" w:rsidRPr="00000000" w14:paraId="0000002C">
      <w:pPr>
        <w:ind w:left="0" w:hanging="2"/>
        <w:rPr>
          <w:sz w:val="24"/>
          <w:szCs w:val="24"/>
        </w:rPr>
      </w:pPr>
      <w:r w:rsidDel="00000000" w:rsidR="00000000" w:rsidRPr="00000000">
        <w:rPr>
          <w:sz w:val="24"/>
          <w:szCs w:val="24"/>
          <w:rtl w:val="0"/>
        </w:rPr>
        <w:t xml:space="preserve">Further advice is available from the Speech &amp; Language Therapy Children’s Department (0151 514 2334). </w:t>
      </w:r>
    </w:p>
    <w:p w:rsidR="00000000" w:rsidDel="00000000" w:rsidP="00000000" w:rsidRDefault="00000000" w:rsidRPr="00000000" w14:paraId="0000002D">
      <w:pPr>
        <w:ind w:left="0" w:hanging="2"/>
        <w:rPr>
          <w:sz w:val="24"/>
          <w:szCs w:val="24"/>
        </w:rPr>
      </w:pPr>
      <w:r w:rsidDel="00000000" w:rsidR="00000000" w:rsidRPr="00000000">
        <w:rPr>
          <w:rtl w:val="0"/>
        </w:rPr>
      </w:r>
    </w:p>
    <w:p w:rsidR="00000000" w:rsidDel="00000000" w:rsidP="00000000" w:rsidRDefault="00000000" w:rsidRPr="00000000" w14:paraId="0000002E">
      <w:pPr>
        <w:ind w:left="0" w:hanging="2"/>
        <w:rPr>
          <w:sz w:val="24"/>
          <w:szCs w:val="24"/>
        </w:rPr>
      </w:pPr>
      <w:r w:rsidDel="00000000" w:rsidR="00000000" w:rsidRPr="00000000">
        <w:rPr>
          <w:sz w:val="24"/>
          <w:szCs w:val="24"/>
          <w:rtl w:val="0"/>
        </w:rPr>
        <w:t xml:space="preserve">The Literacy Trust website has information about research on dummy use and some useful advice on strategies to reduce dummy sucking. https://literacytrust.org.uk/resources/dummies-and-learning-talk</w:t>
      </w:r>
      <w:r w:rsidDel="00000000" w:rsidR="00000000" w:rsidRPr="00000000">
        <w:rPr>
          <w:b w:val="1"/>
          <w:bCs w:val="1"/>
          <w:sz w:val="24"/>
          <w:szCs w:val="24"/>
          <w:rtl w:val="0"/>
        </w:rPr>
        <w:t xml:space="preserve">/</w:t>
      </w:r>
      <w:r w:rsidDel="00000000" w:rsidR="00000000" w:rsidRPr="00000000">
        <w:rPr>
          <w:rtl w:val="0"/>
        </w:rPr>
      </w:r>
    </w:p>
    <w:sectPr>
      <w:pgSz w:h="16838" w:w="11906" w:orient="portrait"/>
      <w:pgMar w:bottom="1440" w:top="1440" w:left="153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7Lm3rWEWQ1vgTwe3NCQReGUxg==">CgMxLjAyCGguZ2pkZ3hzOAByITFqbHREM2RnOTdjLWM3eG0yMHhWWHB3eXkzYzRlOWtVQw==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