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 w:hanging="3"/>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2">
      <w:pPr>
        <w:ind w:left="5" w:hanging="7"/>
        <w:jc w:val="center"/>
        <w:rPr>
          <w:rFonts w:ascii="Tahoma" w:cs="Tahoma" w:eastAsia="Tahoma" w:hAnsi="Tahoma"/>
          <w:sz w:val="32"/>
          <w:szCs w:val="32"/>
        </w:rPr>
      </w:pPr>
      <w:r w:rsidDel="00000000" w:rsidR="00000000" w:rsidRPr="00000000">
        <w:rPr>
          <w:b w:val="1"/>
          <w:bCs w:val="1"/>
          <w:sz w:val="72"/>
          <w:szCs w:val="72"/>
        </w:rPr>
        <w:drawing>
          <wp:inline distB="0" distT="0" distL="114300" distR="114300">
            <wp:extent cx="3934460" cy="3924300"/>
            <wp:effectExtent b="0" l="0" r="0" t="0"/>
            <wp:docPr id="102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934460" cy="39243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ind w:left="1" w:hanging="3"/>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4">
      <w:pPr>
        <w:ind w:left="1" w:hanging="3"/>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5">
      <w:pPr>
        <w:ind w:left="1" w:hanging="3"/>
        <w:rPr>
          <w:rFonts w:ascii="Tahoma" w:cs="Tahoma" w:eastAsia="Tahoma" w:hAnsi="Tahoma"/>
          <w:sz w:val="32"/>
          <w:szCs w:val="32"/>
        </w:rPr>
      </w:pPr>
      <w:r w:rsidDel="00000000" w:rsidR="00000000" w:rsidRPr="00000000">
        <w:rPr>
          <w:rtl w:val="0"/>
        </w:rPr>
      </w:r>
    </w:p>
    <w:p w:rsidR="00000000" w:rsidDel="00000000" w:rsidP="00000000" w:rsidRDefault="00000000" w:rsidRPr="00000000" w14:paraId="00000006">
      <w:pPr>
        <w:ind w:left="5" w:hanging="7"/>
        <w:jc w:val="center"/>
        <w:rPr>
          <w:sz w:val="72"/>
          <w:szCs w:val="72"/>
        </w:rPr>
      </w:pPr>
      <w:r w:rsidDel="00000000" w:rsidR="00000000" w:rsidRPr="00000000">
        <w:rPr>
          <w:b w:val="1"/>
          <w:bCs w:val="1"/>
          <w:sz w:val="72"/>
          <w:szCs w:val="72"/>
          <w:rtl w:val="0"/>
        </w:rPr>
        <w:t xml:space="preserve">Arrival and Collection </w:t>
      </w:r>
      <w:r w:rsidDel="00000000" w:rsidR="00000000" w:rsidRPr="00000000">
        <w:rPr>
          <w:rtl w:val="0"/>
        </w:rPr>
      </w:r>
    </w:p>
    <w:p w:rsidR="00000000" w:rsidDel="00000000" w:rsidP="00000000" w:rsidRDefault="00000000" w:rsidRPr="00000000" w14:paraId="00000007">
      <w:pPr>
        <w:ind w:left="5" w:hanging="7"/>
        <w:jc w:val="center"/>
        <w:rPr>
          <w:sz w:val="72"/>
          <w:szCs w:val="72"/>
        </w:rPr>
      </w:pPr>
      <w:r w:rsidDel="00000000" w:rsidR="00000000" w:rsidRPr="00000000">
        <w:rPr>
          <w:b w:val="1"/>
          <w:bCs w:val="1"/>
          <w:sz w:val="72"/>
          <w:szCs w:val="72"/>
          <w:rtl w:val="0"/>
        </w:rPr>
        <w:t xml:space="preserve">of </w:t>
      </w:r>
      <w:r w:rsidDel="00000000" w:rsidR="00000000" w:rsidRPr="00000000">
        <w:rPr>
          <w:rtl w:val="0"/>
        </w:rPr>
      </w:r>
    </w:p>
    <w:p w:rsidR="00000000" w:rsidDel="00000000" w:rsidP="00000000" w:rsidRDefault="00000000" w:rsidRPr="00000000" w14:paraId="00000008">
      <w:pPr>
        <w:ind w:left="5" w:hanging="7"/>
        <w:jc w:val="center"/>
        <w:rPr>
          <w:sz w:val="72"/>
          <w:szCs w:val="72"/>
        </w:rPr>
      </w:pPr>
      <w:r w:rsidDel="00000000" w:rsidR="00000000" w:rsidRPr="00000000">
        <w:rPr>
          <w:b w:val="1"/>
          <w:bCs w:val="1"/>
          <w:sz w:val="72"/>
          <w:szCs w:val="72"/>
          <w:rtl w:val="0"/>
        </w:rPr>
        <w:t xml:space="preserve">Children Policy</w:t>
      </w:r>
      <w:r w:rsidDel="00000000" w:rsidR="00000000" w:rsidRPr="00000000">
        <w:rPr>
          <w:rtl w:val="0"/>
        </w:rPr>
      </w:r>
    </w:p>
    <w:p w:rsidR="00000000" w:rsidDel="00000000" w:rsidP="00000000" w:rsidRDefault="00000000" w:rsidRPr="00000000" w14:paraId="00000009">
      <w:pPr>
        <w:ind w:left="3" w:hanging="5"/>
        <w:jc w:val="center"/>
        <w:rPr>
          <w:rFonts w:ascii="Tahoma" w:cs="Tahoma" w:eastAsia="Tahoma" w:hAnsi="Tahoma"/>
          <w:sz w:val="48"/>
          <w:szCs w:val="48"/>
        </w:rPr>
      </w:pPr>
      <w:r w:rsidDel="00000000" w:rsidR="00000000" w:rsidRPr="00000000">
        <w:rPr>
          <w:rtl w:val="0"/>
        </w:rPr>
      </w:r>
    </w:p>
    <w:p w:rsidR="00000000" w:rsidDel="00000000" w:rsidP="00000000" w:rsidRDefault="00000000" w:rsidRPr="00000000" w14:paraId="0000000A">
      <w:pPr>
        <w:ind w:left="1" w:hanging="3"/>
        <w:jc w:val="center"/>
        <w:rPr>
          <w:rFonts w:ascii="Tahoma" w:cs="Tahoma" w:eastAsia="Tahoma" w:hAnsi="Tahoma"/>
          <w:b w:val="1"/>
          <w:bCs w:val="1"/>
          <w:sz w:val="32"/>
          <w:szCs w:val="32"/>
        </w:rPr>
      </w:pPr>
      <w:r w:rsidDel="00000000" w:rsidR="00000000" w:rsidRPr="00000000">
        <w:rPr>
          <w:rFonts w:ascii="Tahoma" w:cs="Tahoma" w:eastAsia="Tahoma" w:hAnsi="Tahoma"/>
          <w:b w:val="1"/>
          <w:bCs w:val="1"/>
          <w:sz w:val="32"/>
          <w:szCs w:val="32"/>
          <w:rtl w:val="0"/>
        </w:rPr>
        <w:t xml:space="preserve">REVIEWED BY THE GOVERNING BODY (January 2026)</w:t>
      </w:r>
    </w:p>
    <w:p w:rsidR="00000000" w:rsidDel="00000000" w:rsidP="00000000" w:rsidRDefault="00000000" w:rsidRPr="00000000" w14:paraId="0000000B">
      <w:pPr>
        <w:keepNext w:val="1"/>
        <w:ind w:left="0" w:hanging="2"/>
        <w:rPr>
          <w:b w:val="1"/>
          <w:bCs w:val="1"/>
          <w:sz w:val="22"/>
          <w:szCs w:val="22"/>
          <w:u w:val="single"/>
        </w:rPr>
      </w:pPr>
      <w:r w:rsidDel="00000000" w:rsidR="00000000" w:rsidRPr="00000000">
        <w:rPr>
          <w:rtl w:val="0"/>
        </w:rPr>
      </w:r>
    </w:p>
    <w:p w:rsidR="00000000" w:rsidDel="00000000" w:rsidP="00000000" w:rsidRDefault="00000000" w:rsidRPr="00000000" w14:paraId="0000000C">
      <w:pPr>
        <w:keepNext w:val="1"/>
        <w:ind w:left="0" w:hanging="2"/>
        <w:rPr>
          <w:b w:val="1"/>
          <w:bCs w:val="1"/>
          <w:sz w:val="22"/>
          <w:szCs w:val="22"/>
          <w:u w:val="single"/>
        </w:rPr>
      </w:pPr>
      <w:r w:rsidDel="00000000" w:rsidR="00000000" w:rsidRPr="00000000">
        <w:rPr>
          <w:rtl w:val="0"/>
        </w:rPr>
      </w:r>
    </w:p>
    <w:p w:rsidR="00000000" w:rsidDel="00000000" w:rsidP="00000000" w:rsidRDefault="00000000" w:rsidRPr="00000000" w14:paraId="0000000D">
      <w:pPr>
        <w:keepNext w:val="1"/>
        <w:ind w:left="0" w:hanging="2"/>
        <w:rPr>
          <w:b w:val="1"/>
          <w:bCs w:val="1"/>
          <w:sz w:val="22"/>
          <w:szCs w:val="22"/>
          <w:u w:val="single"/>
        </w:rPr>
      </w:pPr>
      <w:r w:rsidDel="00000000" w:rsidR="00000000" w:rsidRPr="00000000">
        <w:rPr>
          <w:rtl w:val="0"/>
        </w:rPr>
      </w:r>
    </w:p>
    <w:p w:rsidR="00000000" w:rsidDel="00000000" w:rsidP="00000000" w:rsidRDefault="00000000" w:rsidRPr="00000000" w14:paraId="0000000E">
      <w:pPr>
        <w:keepNext w:val="1"/>
        <w:ind w:left="0" w:hanging="2"/>
        <w:rPr>
          <w:b w:val="1"/>
          <w:bCs w:val="1"/>
          <w:sz w:val="22"/>
          <w:szCs w:val="22"/>
          <w:u w:val="single"/>
        </w:rPr>
      </w:pPr>
      <w:r w:rsidDel="00000000" w:rsidR="00000000" w:rsidRPr="00000000">
        <w:rPr>
          <w:rtl w:val="0"/>
        </w:rPr>
      </w:r>
    </w:p>
    <w:p w:rsidR="00000000" w:rsidDel="00000000" w:rsidP="00000000" w:rsidRDefault="00000000" w:rsidRPr="00000000" w14:paraId="0000000F">
      <w:pPr>
        <w:keepNext w:val="1"/>
        <w:ind w:left="0" w:hanging="2"/>
        <w:rPr>
          <w:b w:val="1"/>
          <w:bCs w:val="1"/>
          <w:sz w:val="22"/>
          <w:szCs w:val="22"/>
          <w:u w:val="single"/>
        </w:rPr>
      </w:pPr>
      <w:r w:rsidDel="00000000" w:rsidR="00000000" w:rsidRPr="00000000">
        <w:rPr>
          <w:rtl w:val="0"/>
        </w:rPr>
      </w:r>
    </w:p>
    <w:p w:rsidR="00000000" w:rsidDel="00000000" w:rsidP="00000000" w:rsidRDefault="00000000" w:rsidRPr="00000000" w14:paraId="00000010">
      <w:pPr>
        <w:keepNext w:val="1"/>
        <w:ind w:left="0" w:hanging="2"/>
        <w:rPr>
          <w:b w:val="1"/>
          <w:bCs w:val="1"/>
          <w:sz w:val="22"/>
          <w:szCs w:val="22"/>
          <w:u w:val="single"/>
        </w:rPr>
      </w:pPr>
      <w:r w:rsidDel="00000000" w:rsidR="00000000" w:rsidRPr="00000000">
        <w:rPr>
          <w:rtl w:val="0"/>
        </w:rPr>
      </w:r>
    </w:p>
    <w:p w:rsidR="00000000" w:rsidDel="00000000" w:rsidP="00000000" w:rsidRDefault="00000000" w:rsidRPr="00000000" w14:paraId="00000011">
      <w:pPr>
        <w:keepNext w:val="1"/>
        <w:ind w:left="0" w:hanging="2"/>
        <w:rPr>
          <w:b w:val="1"/>
          <w:bCs w:val="1"/>
          <w:sz w:val="22"/>
          <w:szCs w:val="22"/>
          <w:u w:val="single"/>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keepNext w:val="1"/>
        <w:ind w:left="0" w:hanging="2"/>
        <w:rPr>
          <w:b w:val="1"/>
          <w:bCs w:val="1"/>
          <w:sz w:val="22"/>
          <w:szCs w:val="22"/>
          <w:u w:val="single"/>
        </w:rPr>
      </w:pPr>
      <w:r w:rsidDel="00000000" w:rsidR="00000000" w:rsidRPr="00000000">
        <w:rPr>
          <w:rtl w:val="0"/>
        </w:rPr>
      </w:r>
    </w:p>
    <w:p w:rsidR="00000000" w:rsidDel="00000000" w:rsidP="00000000" w:rsidRDefault="00000000" w:rsidRPr="00000000" w14:paraId="00000019">
      <w:pPr>
        <w:keepNext w:val="1"/>
        <w:ind w:left="0" w:hanging="2"/>
        <w:rPr>
          <w:sz w:val="22"/>
          <w:szCs w:val="22"/>
          <w:u w:val="single"/>
        </w:rPr>
      </w:pPr>
      <w:r w:rsidDel="00000000" w:rsidR="00000000" w:rsidRPr="00000000">
        <w:rPr>
          <w:b w:val="1"/>
          <w:bCs w:val="1"/>
          <w:sz w:val="22"/>
          <w:szCs w:val="22"/>
          <w:u w:val="single"/>
          <w:rtl w:val="0"/>
        </w:rPr>
        <w:t xml:space="preserve">The Arrival and Collection of the Children Policy – including non collection of a child</w:t>
      </w:r>
      <w:r w:rsidDel="00000000" w:rsidR="00000000" w:rsidRPr="00000000">
        <w:rPr>
          <w:rtl w:val="0"/>
        </w:rPr>
      </w:r>
    </w:p>
    <w:p w:rsidR="00000000" w:rsidDel="00000000" w:rsidP="00000000" w:rsidRDefault="00000000" w:rsidRPr="00000000" w14:paraId="0000001A">
      <w:pPr>
        <w:keepNext w:val="1"/>
        <w:ind w:left="0" w:hanging="2"/>
        <w:rPr>
          <w:sz w:val="22"/>
          <w:szCs w:val="22"/>
        </w:rPr>
      </w:pPr>
      <w:r w:rsidDel="00000000" w:rsidR="00000000" w:rsidRPr="00000000">
        <w:rPr>
          <w:rtl w:val="0"/>
        </w:rPr>
      </w:r>
    </w:p>
    <w:p w:rsidR="00000000" w:rsidDel="00000000" w:rsidP="00000000" w:rsidRDefault="00000000" w:rsidRPr="00000000" w14:paraId="0000001B">
      <w:pPr>
        <w:tabs>
          <w:tab w:val="center" w:leader="none" w:pos="4320"/>
          <w:tab w:val="right" w:leader="none" w:pos="8640"/>
        </w:tabs>
        <w:ind w:left="0" w:hanging="2"/>
        <w:rPr>
          <w:sz w:val="22"/>
          <w:szCs w:val="22"/>
        </w:rPr>
      </w:pPr>
      <w:r w:rsidDel="00000000" w:rsidR="00000000" w:rsidRPr="00000000">
        <w:rPr>
          <w:b w:val="1"/>
          <w:bCs w:val="1"/>
          <w:i w:val="1"/>
          <w:iCs w:val="1"/>
          <w:sz w:val="22"/>
          <w:szCs w:val="22"/>
          <w:rtl w:val="0"/>
        </w:rPr>
        <w:t xml:space="preserve">The provider must take necessary steps to safeguard and promote the welfare of children – EYFS legal requirements</w:t>
      </w:r>
      <w:r w:rsidDel="00000000" w:rsidR="00000000" w:rsidRPr="00000000">
        <w:rPr>
          <w:rtl w:val="0"/>
        </w:rPr>
      </w:r>
    </w:p>
    <w:p w:rsidR="00000000" w:rsidDel="00000000" w:rsidP="00000000" w:rsidRDefault="00000000" w:rsidRPr="00000000" w14:paraId="0000001C">
      <w:pPr>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D">
      <w:pPr>
        <w:ind w:left="0" w:hanging="2"/>
        <w:rPr>
          <w:sz w:val="22"/>
          <w:szCs w:val="22"/>
        </w:rPr>
      </w:pPr>
      <w:r w:rsidDel="00000000" w:rsidR="00000000" w:rsidRPr="00000000">
        <w:rPr>
          <w:b w:val="1"/>
          <w:bCs w:val="1"/>
          <w:sz w:val="22"/>
          <w:szCs w:val="22"/>
          <w:u w:val="single"/>
          <w:rtl w:val="0"/>
        </w:rPr>
        <w:t xml:space="preserve">Aim of the policy</w:t>
      </w:r>
      <w:r w:rsidDel="00000000" w:rsidR="00000000" w:rsidRPr="00000000">
        <w:rPr>
          <w:rtl w:val="0"/>
        </w:rPr>
      </w:r>
    </w:p>
    <w:p w:rsidR="00000000" w:rsidDel="00000000" w:rsidP="00000000" w:rsidRDefault="00000000" w:rsidRPr="00000000" w14:paraId="0000001E">
      <w:pPr>
        <w:ind w:left="0" w:hanging="2"/>
        <w:rPr>
          <w:sz w:val="22"/>
          <w:szCs w:val="22"/>
        </w:rPr>
      </w:pPr>
      <w:r w:rsidDel="00000000" w:rsidR="00000000" w:rsidRPr="00000000">
        <w:rPr>
          <w:rtl w:val="0"/>
        </w:rPr>
      </w:r>
    </w:p>
    <w:p w:rsidR="00000000" w:rsidDel="00000000" w:rsidP="00000000" w:rsidRDefault="00000000" w:rsidRPr="00000000" w14:paraId="0000001F">
      <w:pPr>
        <w:ind w:left="0" w:hanging="2"/>
        <w:rPr>
          <w:sz w:val="22"/>
          <w:szCs w:val="22"/>
        </w:rPr>
      </w:pPr>
      <w:r w:rsidDel="00000000" w:rsidR="00000000" w:rsidRPr="00000000">
        <w:rPr>
          <w:b w:val="1"/>
          <w:bCs w:val="1"/>
          <w:sz w:val="22"/>
          <w:szCs w:val="22"/>
          <w:rtl w:val="0"/>
        </w:rPr>
        <w:t xml:space="preserve">To ensure that children are safely delivered and collected from the provision and that the requirements for doing so are known, understood and implemented by the staff and parent/carers.</w:t>
      </w:r>
      <w:r w:rsidDel="00000000" w:rsidR="00000000" w:rsidRPr="00000000">
        <w:rPr>
          <w:rtl w:val="0"/>
        </w:rPr>
      </w:r>
    </w:p>
    <w:p w:rsidR="00000000" w:rsidDel="00000000" w:rsidP="00000000" w:rsidRDefault="00000000" w:rsidRPr="00000000" w14:paraId="00000020">
      <w:pPr>
        <w:keepNext w:val="1"/>
        <w:spacing w:after="60" w:before="240" w:lineRule="auto"/>
        <w:ind w:left="0" w:hanging="2"/>
        <w:rPr>
          <w:sz w:val="22"/>
          <w:szCs w:val="22"/>
          <w:u w:val="single"/>
        </w:rPr>
      </w:pPr>
      <w:r w:rsidDel="00000000" w:rsidR="00000000" w:rsidRPr="00000000">
        <w:rPr>
          <w:b w:val="1"/>
          <w:bCs w:val="1"/>
          <w:sz w:val="22"/>
          <w:szCs w:val="22"/>
          <w:u w:val="single"/>
          <w:rtl w:val="0"/>
        </w:rPr>
        <w:t xml:space="preserve">Procedures</w:t>
      </w:r>
      <w:r w:rsidDel="00000000" w:rsidR="00000000" w:rsidRPr="00000000">
        <w:rPr>
          <w:rtl w:val="0"/>
        </w:rPr>
      </w:r>
    </w:p>
    <w:p w:rsidR="00000000" w:rsidDel="00000000" w:rsidP="00000000" w:rsidRDefault="00000000" w:rsidRPr="00000000" w14:paraId="00000021">
      <w:pPr>
        <w:ind w:left="0" w:hanging="2"/>
        <w:rPr>
          <w:sz w:val="22"/>
          <w:szCs w:val="22"/>
        </w:rPr>
      </w:pPr>
      <w:r w:rsidDel="00000000" w:rsidR="00000000" w:rsidRPr="00000000">
        <w:rPr>
          <w:rtl w:val="0"/>
        </w:rPr>
      </w:r>
    </w:p>
    <w:p w:rsidR="00000000" w:rsidDel="00000000" w:rsidP="00000000" w:rsidRDefault="00000000" w:rsidRPr="00000000" w14:paraId="00000022">
      <w:pPr>
        <w:numPr>
          <w:ilvl w:val="0"/>
          <w:numId w:val="1"/>
        </w:numPr>
        <w:ind w:left="720" w:hanging="360"/>
        <w:rPr>
          <w:sz w:val="22"/>
          <w:szCs w:val="22"/>
          <w:u w:val="none"/>
        </w:rPr>
      </w:pPr>
      <w:r w:rsidDel="00000000" w:rsidR="00000000" w:rsidRPr="00000000">
        <w:rPr>
          <w:sz w:val="22"/>
          <w:szCs w:val="22"/>
          <w:rtl w:val="0"/>
        </w:rPr>
        <w:t xml:space="preserve">At registration, information will be taken from parents about adults* who, including themselves, can collect their child from Somerville Nursery School.</w:t>
      </w:r>
      <w:r w:rsidDel="00000000" w:rsidR="00000000" w:rsidRPr="00000000">
        <w:rPr>
          <w:rtl w:val="0"/>
        </w:rPr>
      </w:r>
    </w:p>
    <w:p w:rsidR="00000000" w:rsidDel="00000000" w:rsidP="00000000" w:rsidRDefault="00000000" w:rsidRPr="00000000" w14:paraId="00000023">
      <w:pPr>
        <w:keepNext w:val="1"/>
        <w:ind w:left="720" w:firstLine="0"/>
        <w:rPr>
          <w:color w:val="ff0000"/>
          <w:sz w:val="22"/>
          <w:szCs w:val="22"/>
        </w:rPr>
      </w:pPr>
      <w:r w:rsidDel="00000000" w:rsidR="00000000" w:rsidRPr="00000000">
        <w:rPr>
          <w:rtl w:val="0"/>
        </w:rPr>
      </w:r>
    </w:p>
    <w:p w:rsidR="00000000" w:rsidDel="00000000" w:rsidP="00000000" w:rsidRDefault="00000000" w:rsidRPr="00000000" w14:paraId="00000024">
      <w:pPr>
        <w:numPr>
          <w:ilvl w:val="0"/>
          <w:numId w:val="1"/>
        </w:numPr>
        <w:ind w:left="720" w:hanging="360"/>
        <w:rPr>
          <w:sz w:val="22"/>
          <w:szCs w:val="22"/>
          <w:u w:val="none"/>
        </w:rPr>
      </w:pPr>
      <w:r w:rsidDel="00000000" w:rsidR="00000000" w:rsidRPr="00000000">
        <w:rPr>
          <w:sz w:val="22"/>
          <w:szCs w:val="22"/>
          <w:rtl w:val="0"/>
        </w:rPr>
        <w:t xml:space="preserve">Parents must be aware that until children enter Somerville Nursery School  they are responsible for their children’s safety.  Access to Somerville Nursery School will be controlled, if you are nominating a new adult to collect your child you must add them first to your child’s ‘pick up list’ / Arbor account.</w:t>
      </w:r>
      <w:r w:rsidDel="00000000" w:rsidR="00000000" w:rsidRPr="00000000">
        <w:rPr>
          <w:rtl w:val="0"/>
        </w:rPr>
      </w:r>
    </w:p>
    <w:p w:rsidR="00000000" w:rsidDel="00000000" w:rsidP="00000000" w:rsidRDefault="00000000" w:rsidRPr="00000000" w14:paraId="00000025">
      <w:pPr>
        <w:ind w:left="720" w:firstLine="0"/>
        <w:rPr>
          <w:sz w:val="22"/>
          <w:szCs w:val="22"/>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u w:val="none"/>
        </w:rPr>
      </w:pPr>
      <w:r w:rsidDel="00000000" w:rsidR="00000000" w:rsidRPr="00000000">
        <w:rPr>
          <w:sz w:val="22"/>
          <w:szCs w:val="22"/>
          <w:rtl w:val="0"/>
        </w:rPr>
        <w:t xml:space="preserve">Wherever possible a child’s Key Person will welcome them into the setting.  All children will be registered using Arbor.  If children are collected before the end of their session, a nominated responsible person will oversee the collection, ensuring that they are handed over to an appropriate adult and signed out using the log kept in the office.</w:t>
      </w:r>
      <w:r w:rsidDel="00000000" w:rsidR="00000000" w:rsidRPr="00000000">
        <w:rPr>
          <w:rtl w:val="0"/>
        </w:rPr>
      </w:r>
    </w:p>
    <w:p w:rsidR="00000000" w:rsidDel="00000000" w:rsidP="00000000" w:rsidRDefault="00000000" w:rsidRPr="00000000" w14:paraId="00000027">
      <w:pPr>
        <w:ind w:left="720" w:firstLine="0"/>
        <w:rPr>
          <w:sz w:val="22"/>
          <w:szCs w:val="22"/>
        </w:rPr>
      </w:pPr>
      <w:r w:rsidDel="00000000" w:rsidR="00000000" w:rsidRPr="00000000">
        <w:rPr>
          <w:rtl w:val="0"/>
        </w:rPr>
      </w:r>
    </w:p>
    <w:p w:rsidR="00000000" w:rsidDel="00000000" w:rsidP="00000000" w:rsidRDefault="00000000" w:rsidRPr="00000000" w14:paraId="00000028">
      <w:pPr>
        <w:numPr>
          <w:ilvl w:val="0"/>
          <w:numId w:val="1"/>
        </w:numPr>
        <w:ind w:left="720" w:hanging="360"/>
        <w:rPr>
          <w:sz w:val="22"/>
          <w:szCs w:val="22"/>
          <w:u w:val="none"/>
        </w:rPr>
      </w:pPr>
      <w:r w:rsidDel="00000000" w:rsidR="00000000" w:rsidRPr="00000000">
        <w:rPr>
          <w:sz w:val="22"/>
          <w:szCs w:val="22"/>
          <w:rtl w:val="0"/>
        </w:rPr>
        <w:t xml:space="preserve">Children can only be handed over to adults who are known to the setting. When registering with the setting, parents will nominate members of the family/friends who can collect the children. A record of nominated adults is held on Arbor and can be updated by parents. A system of passwords known only to the setting and the parents may be used, to ensure we are handing children over to an appropriate adult. If a person is not known, but is able to give the known password and is registered as a nominated adult, the staff member may still check with other staff members who may know the adult. Alternatively they may check with the parent that it is acceptable to hand over the child. If an adult attends who is not nominated then staff MUST contact the parent/s for authorisation. In the event that parents cannot be reached, the staff member MUST seek the advice of the Headteacher / Assistant Headteacher.  In an emergency a parent, who may for example be delayed due to traffic, will be able to ring and advise who can collect the child, again giving specific information to support identification.   Parents will be informed of this procedure at registration.</w:t>
      </w:r>
      <w:r w:rsidDel="00000000" w:rsidR="00000000" w:rsidRPr="00000000">
        <w:rPr>
          <w:rtl w:val="0"/>
        </w:rPr>
      </w:r>
    </w:p>
    <w:p w:rsidR="00000000" w:rsidDel="00000000" w:rsidP="00000000" w:rsidRDefault="00000000" w:rsidRPr="00000000" w14:paraId="00000029">
      <w:pPr>
        <w:ind w:left="720" w:firstLine="0"/>
        <w:rPr>
          <w:sz w:val="22"/>
          <w:szCs w:val="22"/>
        </w:rPr>
      </w:pPr>
      <w:r w:rsidDel="00000000" w:rsidR="00000000" w:rsidRPr="00000000">
        <w:rPr>
          <w:rtl w:val="0"/>
        </w:rPr>
      </w:r>
    </w:p>
    <w:p w:rsidR="00000000" w:rsidDel="00000000" w:rsidP="00000000" w:rsidRDefault="00000000" w:rsidRPr="00000000" w14:paraId="0000002A">
      <w:pPr>
        <w:numPr>
          <w:ilvl w:val="0"/>
          <w:numId w:val="1"/>
        </w:numPr>
        <w:ind w:left="720" w:hanging="360"/>
        <w:rPr>
          <w:sz w:val="22"/>
          <w:szCs w:val="22"/>
          <w:u w:val="none"/>
        </w:rPr>
      </w:pPr>
      <w:r w:rsidDel="00000000" w:rsidR="00000000" w:rsidRPr="00000000">
        <w:rPr>
          <w:sz w:val="22"/>
          <w:szCs w:val="22"/>
          <w:rtl w:val="0"/>
        </w:rPr>
        <w:t xml:space="preserve">Parents will be advised that if a child is not collected and no contact can be made with named contacts, one hour after the expected collecting time we would contact the Local Safeguarding Board or the Emergency Duty Team (depending on the time of day) to seek advice on how we should proceed. Their guidance will be followed.</w:t>
      </w:r>
      <w:r w:rsidDel="00000000" w:rsidR="00000000" w:rsidRPr="00000000">
        <w:rPr>
          <w:rtl w:val="0"/>
        </w:rPr>
      </w:r>
    </w:p>
    <w:p w:rsidR="00000000" w:rsidDel="00000000" w:rsidP="00000000" w:rsidRDefault="00000000" w:rsidRPr="00000000" w14:paraId="0000002B">
      <w:pPr>
        <w:ind w:left="720" w:firstLine="0"/>
        <w:rPr>
          <w:sz w:val="22"/>
          <w:szCs w:val="22"/>
        </w:rPr>
      </w:pPr>
      <w:r w:rsidDel="00000000" w:rsidR="00000000" w:rsidRPr="00000000">
        <w:rPr>
          <w:rtl w:val="0"/>
        </w:rPr>
      </w:r>
    </w:p>
    <w:p w:rsidR="00000000" w:rsidDel="00000000" w:rsidP="00000000" w:rsidRDefault="00000000" w:rsidRPr="00000000" w14:paraId="0000002C">
      <w:pPr>
        <w:numPr>
          <w:ilvl w:val="0"/>
          <w:numId w:val="1"/>
        </w:numPr>
        <w:ind w:left="720" w:hanging="360"/>
        <w:rPr>
          <w:sz w:val="22"/>
          <w:szCs w:val="22"/>
          <w:u w:val="none"/>
        </w:rPr>
      </w:pPr>
      <w:bookmarkStart w:colFirst="0" w:colLast="0" w:name="_heading=h.gjdgxs" w:id="0"/>
      <w:bookmarkEnd w:id="0"/>
      <w:r w:rsidDel="00000000" w:rsidR="00000000" w:rsidRPr="00000000">
        <w:rPr>
          <w:sz w:val="22"/>
          <w:szCs w:val="22"/>
          <w:rtl w:val="0"/>
        </w:rPr>
        <w:t xml:space="preserve">We will review all information held on the children as and when appropriate and parents have a duty to inform us if there are any changes in any circumstances around the care of their children.</w:t>
      </w:r>
      <w:r w:rsidDel="00000000" w:rsidR="00000000" w:rsidRPr="00000000">
        <w:rPr>
          <w:rtl w:val="0"/>
        </w:rPr>
      </w:r>
    </w:p>
    <w:p w:rsidR="00000000" w:rsidDel="00000000" w:rsidP="00000000" w:rsidRDefault="00000000" w:rsidRPr="00000000" w14:paraId="0000002D">
      <w:pPr>
        <w:ind w:left="0" w:firstLine="0"/>
        <w:rPr>
          <w:sz w:val="22"/>
          <w:szCs w:val="22"/>
        </w:rPr>
      </w:pPr>
      <w:bookmarkStart w:colFirst="0" w:colLast="0" w:name="_heading=h.blwl01g934x4" w:id="1"/>
      <w:bookmarkEnd w:id="1"/>
      <w:r w:rsidDel="00000000" w:rsidR="00000000" w:rsidRPr="00000000">
        <w:rPr>
          <w:rtl w:val="0"/>
        </w:rPr>
      </w:r>
    </w:p>
    <w:p w:rsidR="00000000" w:rsidDel="00000000" w:rsidP="00000000" w:rsidRDefault="00000000" w:rsidRPr="00000000" w14:paraId="0000002E">
      <w:pPr>
        <w:ind w:left="0" w:firstLine="0"/>
        <w:rPr>
          <w:sz w:val="22"/>
          <w:szCs w:val="22"/>
        </w:rPr>
      </w:pPr>
      <w:bookmarkStart w:colFirst="0" w:colLast="0" w:name="_heading=h.2tq9cfdx899n" w:id="2"/>
      <w:bookmarkEnd w:id="2"/>
      <w:r w:rsidDel="00000000" w:rsidR="00000000" w:rsidRPr="00000000">
        <w:rPr>
          <w:sz w:val="22"/>
          <w:szCs w:val="22"/>
          <w:rtl w:val="0"/>
        </w:rPr>
        <w:t xml:space="preserve">*Note: parents / carers can nominate those over the age of 16 years to collect children that they deem suitable to take charge of their child.</w:t>
      </w:r>
    </w:p>
    <w:p w:rsidR="00000000" w:rsidDel="00000000" w:rsidP="00000000" w:rsidRDefault="00000000" w:rsidRPr="00000000" w14:paraId="0000002F">
      <w:pPr>
        <w:ind w:left="0" w:hanging="2"/>
        <w:rPr>
          <w:sz w:val="22"/>
          <w:szCs w:val="22"/>
        </w:rPr>
      </w:pPr>
      <w:r w:rsidDel="00000000" w:rsidR="00000000" w:rsidRPr="00000000">
        <w:rPr>
          <w:rtl w:val="0"/>
        </w:rPr>
      </w:r>
    </w:p>
    <w:p w:rsidR="00000000" w:rsidDel="00000000" w:rsidP="00000000" w:rsidRDefault="00000000" w:rsidRPr="00000000" w14:paraId="00000030">
      <w:pPr>
        <w:ind w:left="0" w:hanging="2"/>
        <w:rPr>
          <w:sz w:val="24"/>
          <w:szCs w:val="24"/>
          <w:u w:val="single"/>
        </w:rPr>
      </w:pPr>
      <w:r w:rsidDel="00000000" w:rsidR="00000000" w:rsidRPr="00000000">
        <w:rPr>
          <w:rtl w:val="0"/>
        </w:rPr>
      </w:r>
    </w:p>
    <w:p w:rsidR="00000000" w:rsidDel="00000000" w:rsidP="00000000" w:rsidRDefault="00000000" w:rsidRPr="00000000" w14:paraId="00000031">
      <w:pPr>
        <w:ind w:left="0" w:hanging="2"/>
        <w:rPr>
          <w:sz w:val="24"/>
          <w:szCs w:val="24"/>
          <w:u w:val="single"/>
        </w:rPr>
      </w:pPr>
      <w:r w:rsidDel="00000000" w:rsidR="00000000" w:rsidRPr="00000000">
        <w:rPr>
          <w:rtl w:val="0"/>
        </w:rPr>
      </w:r>
    </w:p>
    <w:sectPr>
      <w:headerReference r:id="rId8" w:type="default"/>
      <w:pgSz w:h="16838" w:w="11906" w:orient="portrait"/>
      <w:pgMar w:bottom="555" w:top="540" w:left="1531" w:right="1418" w:header="431.9999999999999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GB"/>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pPr>
      <w:suppressAutoHyphens w:val="1"/>
      <w:spacing w:line="1" w:lineRule="atLeast"/>
      <w:ind w:left="-1" w:leftChars="-1" w:hanging="1" w:hangingChars="1"/>
      <w:textDirection w:val="btLr"/>
      <w:textAlignment w:val="top"/>
      <w:outlineLvl w:val="0"/>
    </w:pPr>
    <w:rPr>
      <w:position w:val="-1"/>
    </w:rPr>
  </w:style>
  <w:style w:type="paragraph" w:styleId="Heading1">
    <w:name w:val="heading 1"/>
    <w:basedOn w:val="Normal"/>
    <w:next w:val="Normal"/>
    <w:pPr>
      <w:keepNext w:val="1"/>
      <w:keepLines w:val="1"/>
      <w:spacing w:after="120" w:before="48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BalloonText">
    <w:name w:val="Balloon Text"/>
    <w:basedOn w:val="Normal"/>
    <w:rPr>
      <w:rFonts w:ascii="Tahoma" w:cs="Tahoma" w:hAnsi="Tahoma"/>
      <w:sz w:val="16"/>
      <w:szCs w:val="16"/>
    </w:rPr>
  </w:style>
  <w:style w:type="paragraph" w:styleId="ListParagraph">
    <w:name w:val="List Paragraph"/>
    <w:basedOn w:val="Normal"/>
    <w:pPr>
      <w:ind w:left="720"/>
    </w:p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d9keCTQL5BtbvzNEAZlhmflXEg==">CgMxLjAyCGguZ2pkZ3hzMg5oLmJsd2wwMWc5MzR4NDIOaC4ydHE5Y2ZkeDg5OW44AHIhMUxPd2x1Ny1LcmNFUUVPdC1qaGNqdVBFcVk3QWV4dFdn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2023-03-16T16:00:00Z</dcterms:created>
  <dc:creator>andersh</dc:creator>
</cp:coreProperties>
</file>