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b w:val="1"/>
          <w:sz w:val="72"/>
          <w:szCs w:val="72"/>
        </w:rPr>
        <w:drawing>
          <wp:inline distB="0" distT="0" distL="0" distR="0">
            <wp:extent cx="3933825" cy="3924300"/>
            <wp:effectExtent b="0" l="0" r="0" t="0"/>
            <wp:docPr descr="somerville nursery school logo" id="3" name="image1.jpg"/>
            <a:graphic>
              <a:graphicData uri="http://schemas.openxmlformats.org/drawingml/2006/picture">
                <pic:pic>
                  <pic:nvPicPr>
                    <pic:cNvPr descr="somerville nursery school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Sun Policy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TO BE REVIEWED BY THE GOVERNING BODY (June 2025)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The provider must promote the good health of the children, take necessary steps to prevent the spread of infection, and take appropriate action when they are ill – EYFS legal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Aims of policy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To protect children in our care and develop their understanding of how to protect themselves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Procedures 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will be requested to apply a long lasting high factor sun block to the exposed areas of the children’s bodies before they come into school. (Not forgetting ears, noses, necks, shoulders and tops of feet etc.) 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children will be required to bring or wear a sun hat when playing outdoors. (the setting have a supply of legionnaire style hats which can be worn)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Children are encouraged to wear tops that cover their shoulders (vests, sundresses and strappy tops are discouraged). Should a child attend school wearing a vest, strappy top or sundress, they will remain indoors with a member of staff for their own protection from the sun’s rays or provided with a suitable top to cover their shoulders / arms.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Children are encouraged to wear suitable footwear. Open-toed sandals  or Crocs are not suitable.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Careful consideration will be given to the timing, length, location and nature of activities during the sunny weather in order to prevent over-exposure to the sun.</w:t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children will have access to drinking water.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staff should ensure that they apply appropriate sunblock and wear appropriate clothing.  This will provide protection for them and provide good role models for the children in our care.</w:t>
      </w:r>
    </w:p>
    <w:p w:rsidR="00000000" w:rsidDel="00000000" w:rsidP="00000000" w:rsidRDefault="00000000" w:rsidRPr="00000000" w14:paraId="0000002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Opportunities will be taken to talk to children about the need to protect ourselves from the sun’s rays.</w:t>
      </w:r>
    </w:p>
    <w:sectPr>
      <w:pgSz w:h="16838" w:w="11906" w:orient="portrait"/>
      <w:pgMar w:bottom="1440" w:top="993" w:left="153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hAnsi="Arial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BalloonText">
    <w:name w:val="Balloon Text"/>
    <w:basedOn w:val="Normal"/>
    <w:semiHidden w:val="1"/>
    <w:rsid w:val="00704EC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eGoBWAn1DPg0gr2b/5n5lzSaw==">CgMxLjAyCGguZ2pkZ3hzOAByITFLamREUGE1RzlWQkVzNXJRTEVrNEVockNfLVUxc3BHTg==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2023-03-16T16:46:00Z</dcterms:created>
  <dc:creator>andersh</dc:creator>
</cp:coreProperties>
</file>