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45" w:rsidRPr="00EC40B3" w:rsidRDefault="00EC40B3" w:rsidP="002137FC">
      <w:pPr>
        <w:spacing w:after="0"/>
        <w:rPr>
          <w:rFonts w:ascii="SassoonPrimaryInfant" w:hAnsi="SassoonPrimaryInfant"/>
          <w:b/>
          <w:sz w:val="28"/>
          <w:u w:val="single"/>
        </w:rPr>
      </w:pPr>
      <w:r w:rsidRPr="00EC40B3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14F6377" wp14:editId="5DA784F3">
            <wp:simplePos x="0" y="0"/>
            <wp:positionH relativeFrom="column">
              <wp:posOffset>5496428</wp:posOffset>
            </wp:positionH>
            <wp:positionV relativeFrom="paragraph">
              <wp:posOffset>-719340</wp:posOffset>
            </wp:positionV>
            <wp:extent cx="677545" cy="719455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43E" w:rsidRPr="00EC40B3">
        <w:rPr>
          <w:rFonts w:ascii="SassoonPrimaryInfant" w:hAnsi="SassoonPrimaryInfant"/>
          <w:b/>
          <w:sz w:val="28"/>
          <w:u w:val="single"/>
        </w:rPr>
        <w:t>Dobcroft Infant School grammar glossary</w:t>
      </w:r>
    </w:p>
    <w:p w:rsidR="0018143E" w:rsidRDefault="0018143E" w:rsidP="002137FC">
      <w:pPr>
        <w:spacing w:after="0"/>
        <w:rPr>
          <w:rFonts w:ascii="SassoonPrimaryInfant" w:hAnsi="SassoonPrimaryInfant"/>
          <w:sz w:val="28"/>
        </w:rPr>
      </w:pPr>
      <w:r w:rsidRPr="0018143E">
        <w:rPr>
          <w:rFonts w:ascii="SassoonPrimaryInfant" w:hAnsi="SassoonPrimaryInfant"/>
          <w:sz w:val="28"/>
        </w:rPr>
        <w:t xml:space="preserve">This is colour coded to match the colours we use in class for each word class. 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1957"/>
        <w:gridCol w:w="7808"/>
      </w:tblGrid>
      <w:tr w:rsidR="0018143E" w:rsidTr="002137FC">
        <w:trPr>
          <w:trHeight w:val="340"/>
        </w:trPr>
        <w:tc>
          <w:tcPr>
            <w:tcW w:w="1957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FF0000"/>
                <w:sz w:val="28"/>
              </w:rPr>
            </w:pPr>
            <w:r w:rsidRPr="00DE18F5">
              <w:rPr>
                <w:rFonts w:ascii="SassoonPrimaryInfant" w:hAnsi="SassoonPrimaryInfant"/>
                <w:color w:val="1F497D" w:themeColor="text2"/>
                <w:sz w:val="28"/>
              </w:rPr>
              <w:t>noun</w:t>
            </w:r>
          </w:p>
        </w:tc>
        <w:tc>
          <w:tcPr>
            <w:tcW w:w="7808" w:type="dxa"/>
          </w:tcPr>
          <w:p w:rsidR="00EC40B3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naming word used to name a person, place or thing.</w:t>
            </w:r>
          </w:p>
        </w:tc>
      </w:tr>
      <w:tr w:rsidR="0018143E" w:rsidTr="002137FC">
        <w:trPr>
          <w:trHeight w:val="665"/>
        </w:trPr>
        <w:tc>
          <w:tcPr>
            <w:tcW w:w="1957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E36C0A" w:themeColor="accent6" w:themeShade="BF"/>
                <w:sz w:val="28"/>
              </w:rPr>
            </w:pPr>
            <w:r w:rsidRPr="00DE18F5">
              <w:rPr>
                <w:rFonts w:ascii="SassoonPrimaryInfant" w:hAnsi="SassoonPrimaryInfant"/>
                <w:color w:val="00B0F0"/>
                <w:sz w:val="28"/>
              </w:rPr>
              <w:t>adjective</w:t>
            </w:r>
          </w:p>
        </w:tc>
        <w:tc>
          <w:tcPr>
            <w:tcW w:w="7808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adjective is a word that describes a noun, e.g. there was a huge, hairy spider in the bathroom.</w:t>
            </w:r>
          </w:p>
        </w:tc>
      </w:tr>
      <w:tr w:rsidR="0018143E" w:rsidTr="002137FC">
        <w:trPr>
          <w:trHeight w:val="665"/>
        </w:trPr>
        <w:tc>
          <w:tcPr>
            <w:tcW w:w="1957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00B050"/>
                <w:sz w:val="28"/>
              </w:rPr>
            </w:pPr>
            <w:r w:rsidRPr="00DE18F5">
              <w:rPr>
                <w:rFonts w:ascii="SassoonPrimaryInfant" w:hAnsi="SassoonPrimaryInfant"/>
                <w:color w:val="F79646" w:themeColor="accent6"/>
                <w:sz w:val="28"/>
              </w:rPr>
              <w:t>verb</w:t>
            </w:r>
          </w:p>
        </w:tc>
        <w:tc>
          <w:tcPr>
            <w:tcW w:w="7808" w:type="dxa"/>
          </w:tcPr>
          <w:p w:rsidR="0018143E" w:rsidRPr="00EC40B3" w:rsidRDefault="0018143E" w:rsidP="0018143E">
            <w:pPr>
              <w:tabs>
                <w:tab w:val="left" w:pos="1085"/>
              </w:tabs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verb is an action word; they describe what someone is doing e.g. Jessica shouted.</w:t>
            </w:r>
          </w:p>
        </w:tc>
      </w:tr>
      <w:tr w:rsidR="0018143E" w:rsidTr="002137FC">
        <w:trPr>
          <w:trHeight w:val="680"/>
        </w:trPr>
        <w:tc>
          <w:tcPr>
            <w:tcW w:w="1957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7030A0"/>
                <w:sz w:val="28"/>
              </w:rPr>
            </w:pPr>
            <w:r w:rsidRPr="00DE18F5">
              <w:rPr>
                <w:rFonts w:ascii="SassoonPrimaryInfant" w:hAnsi="SassoonPrimaryInfant"/>
                <w:color w:val="FF0000"/>
                <w:sz w:val="28"/>
              </w:rPr>
              <w:t>adverb</w:t>
            </w:r>
          </w:p>
        </w:tc>
        <w:tc>
          <w:tcPr>
            <w:tcW w:w="7808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adverb tells you where, why or how much something is done e.g. Jessica shouted loudly.</w:t>
            </w:r>
          </w:p>
        </w:tc>
      </w:tr>
      <w:tr w:rsidR="0018143E" w:rsidTr="002137FC">
        <w:trPr>
          <w:trHeight w:val="1005"/>
        </w:trPr>
        <w:tc>
          <w:tcPr>
            <w:tcW w:w="1957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</w:rPr>
              <w:t>co-ordinating conjunction</w:t>
            </w:r>
          </w:p>
        </w:tc>
        <w:tc>
          <w:tcPr>
            <w:tcW w:w="7808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  <w:szCs w:val="28"/>
              </w:rPr>
              <w:t>and, but, or, so, yet, for</w:t>
            </w:r>
          </w:p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coordinating conjunction is used to join to simple sentences together. Both parts can stand alone as a sentence. </w:t>
            </w:r>
          </w:p>
        </w:tc>
      </w:tr>
      <w:tr w:rsidR="0018143E" w:rsidTr="002137FC">
        <w:trPr>
          <w:trHeight w:val="2365"/>
        </w:trPr>
        <w:tc>
          <w:tcPr>
            <w:tcW w:w="1957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</w:rPr>
              <w:t>subordinating conjunction</w:t>
            </w:r>
          </w:p>
        </w:tc>
        <w:tc>
          <w:tcPr>
            <w:tcW w:w="7808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92D05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 xml:space="preserve">because, with, which, then </w:t>
            </w:r>
            <w:proofErr w:type="spellStart"/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>etc</w:t>
            </w:r>
            <w:proofErr w:type="spellEnd"/>
          </w:p>
          <w:p w:rsidR="0018143E" w:rsidRPr="00EC40B3" w:rsidRDefault="0018143E">
            <w:pPr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</w:pP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A subordinating conjunction is used to link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subordinate clause</w:t>
              </w:r>
            </w:hyperlink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(also known as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C40B3"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dependent clause)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 to the main clause (also known as an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independent clause</w:t>
              </w:r>
            </w:hyperlink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 The subordinating clause cannot stand alone as a sentence. </w:t>
            </w:r>
          </w:p>
          <w:p w:rsidR="0018143E" w:rsidRPr="0018143E" w:rsidRDefault="00EC40B3" w:rsidP="0018143E">
            <w:pPr>
              <w:numPr>
                <w:ilvl w:val="0"/>
                <w:numId w:val="1"/>
              </w:numPr>
              <w:shd w:val="clear" w:color="auto" w:fill="FFFFFF"/>
              <w:ind w:left="240" w:right="240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EC40B3">
              <w:rPr>
                <w:rFonts w:ascii="SassoonPrimaryInfant" w:eastAsia="Times New Roman" w:hAnsi="SassoonPrimaryInfant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I felt hungry </w:t>
            </w:r>
            <w:r w:rsidRPr="00DE18F5">
              <w:rPr>
                <w:rFonts w:ascii="SassoonPrimaryInfant" w:eastAsia="Times New Roman" w:hAnsi="SassoonPrimaryInfant" w:cs="Arial"/>
                <w:bCs/>
                <w:color w:val="92D050"/>
                <w:sz w:val="28"/>
                <w:szCs w:val="28"/>
                <w:lang w:eastAsia="en-GB"/>
              </w:rPr>
              <w:t>because</w:t>
            </w:r>
            <w:r w:rsidRPr="00EC40B3">
              <w:rPr>
                <w:rFonts w:ascii="SassoonPrimaryInfant" w:eastAsia="Times New Roman" w:hAnsi="SassoonPrimaryInfant" w:cs="Arial"/>
                <w:bCs/>
                <w:color w:val="000000"/>
                <w:sz w:val="28"/>
                <w:szCs w:val="28"/>
                <w:lang w:eastAsia="en-GB"/>
              </w:rPr>
              <w:t xml:space="preserve"> I hadn’t eaten lunch</w:t>
            </w:r>
            <w:r w:rsidR="0018143E" w:rsidRPr="0018143E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.</w:t>
            </w:r>
          </w:p>
          <w:p w:rsidR="0018143E" w:rsidRPr="00EC40B3" w:rsidRDefault="0018143E">
            <w:pPr>
              <w:rPr>
                <w:rFonts w:ascii="SassoonPrimaryInfant" w:hAnsi="SassoonPrimaryInfant"/>
                <w:color w:val="FFC000"/>
                <w:sz w:val="28"/>
                <w:szCs w:val="28"/>
              </w:rPr>
            </w:pPr>
          </w:p>
        </w:tc>
      </w:tr>
      <w:tr w:rsidR="00502F17" w:rsidTr="002137FC">
        <w:trPr>
          <w:trHeight w:val="665"/>
        </w:trPr>
        <w:tc>
          <w:tcPr>
            <w:tcW w:w="1957" w:type="dxa"/>
          </w:tcPr>
          <w:p w:rsidR="00502F17" w:rsidRPr="00502F17" w:rsidRDefault="00502F17">
            <w:pPr>
              <w:rPr>
                <w:rFonts w:ascii="SassoonPrimaryInfant" w:hAnsi="SassoonPrimaryInfant"/>
                <w:color w:val="E71D95"/>
                <w:sz w:val="28"/>
              </w:rPr>
            </w:pPr>
            <w:r>
              <w:rPr>
                <w:rFonts w:ascii="SassoonPrimaryInfant" w:hAnsi="SassoonPrimaryInfant"/>
                <w:color w:val="E71D95"/>
                <w:sz w:val="28"/>
              </w:rPr>
              <w:t>d</w:t>
            </w:r>
            <w:r w:rsidRPr="00502F17">
              <w:rPr>
                <w:rFonts w:ascii="SassoonPrimaryInfant" w:hAnsi="SassoonPrimaryInfant"/>
                <w:color w:val="E71D95"/>
                <w:sz w:val="28"/>
              </w:rPr>
              <w:t>eterminer</w:t>
            </w:r>
          </w:p>
        </w:tc>
        <w:tc>
          <w:tcPr>
            <w:tcW w:w="7808" w:type="dxa"/>
          </w:tcPr>
          <w:p w:rsidR="00502F17" w:rsidRPr="00502F17" w:rsidRDefault="00502F17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A</w:t>
            </w:r>
            <w:r w:rsidRPr="00502F17">
              <w:rPr>
                <w:rFonts w:ascii="SassoonPrimaryInfant" w:hAnsi="SassoonPrimaryInfant"/>
                <w:sz w:val="28"/>
                <w:szCs w:val="28"/>
              </w:rPr>
              <w:t xml:space="preserve"> word such as the, some, my, etc. that comes before a noun to show how the noun is being used</w:t>
            </w:r>
          </w:p>
        </w:tc>
      </w:tr>
      <w:tr w:rsidR="0018143E" w:rsidTr="002137FC">
        <w:trPr>
          <w:trHeight w:val="1360"/>
        </w:trPr>
        <w:tc>
          <w:tcPr>
            <w:tcW w:w="1957" w:type="dxa"/>
          </w:tcPr>
          <w:p w:rsidR="0018143E" w:rsidRDefault="00EC40B3" w:rsidP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Expanded noun phrase</w:t>
            </w:r>
          </w:p>
        </w:tc>
        <w:tc>
          <w:tcPr>
            <w:tcW w:w="7808" w:type="dxa"/>
          </w:tcPr>
          <w:p w:rsidR="0018143E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word or group of words in a phrase that acts like a noun e.g. Lilly wore a beautiful, red dress. The groups of words, ‘a beautiful, red dress’, is a phrase and functions as a noun in the sentence and adds extra detail. </w:t>
            </w:r>
          </w:p>
        </w:tc>
      </w:tr>
      <w:tr w:rsidR="00EC40B3" w:rsidTr="002137FC">
        <w:trPr>
          <w:trHeight w:val="3370"/>
        </w:trPr>
        <w:tc>
          <w:tcPr>
            <w:tcW w:w="1957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 sentence types</w:t>
            </w:r>
          </w:p>
        </w:tc>
        <w:tc>
          <w:tcPr>
            <w:tcW w:w="7808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Statement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Describes an event, a sentence that tells the reader something e.g. Daniel watched the television.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Command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command gives an instruction or tells someone to do something. Commands usually begin with an imperative verb e.g. Go and brush your teeth!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Question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question is used to find out information e.g. Why is your bedroom so messy?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Exclamation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sudden cry or remark to show surprise, strong emotion, or pain. It must start with ‘what’ or ‘how’ and should include a subject and a verb.</w:t>
            </w:r>
          </w:p>
        </w:tc>
      </w:tr>
      <w:tr w:rsidR="00EC40B3" w:rsidTr="002137FC">
        <w:trPr>
          <w:trHeight w:val="1005"/>
        </w:trPr>
        <w:tc>
          <w:tcPr>
            <w:tcW w:w="1957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Apostrophe</w:t>
            </w:r>
          </w:p>
        </w:tc>
        <w:tc>
          <w:tcPr>
            <w:tcW w:w="7808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Apostrophes are used to show possession e.g. This is Robert’s car. They are also used to show that letters are missing e.g. in a contraction: I am – I’m, you are – you’re.</w:t>
            </w:r>
          </w:p>
        </w:tc>
      </w:tr>
    </w:tbl>
    <w:p w:rsidR="002137FC" w:rsidRPr="0018143E" w:rsidRDefault="002137FC" w:rsidP="002137FC">
      <w:pPr>
        <w:rPr>
          <w:rFonts w:ascii="SassoonPrimaryInfant" w:hAnsi="SassoonPrimaryInfant"/>
          <w:sz w:val="28"/>
        </w:rPr>
      </w:pPr>
      <w:bookmarkStart w:id="0" w:name="_GoBack"/>
      <w:bookmarkEnd w:id="0"/>
    </w:p>
    <w:sectPr w:rsidR="002137FC" w:rsidRPr="0018143E" w:rsidSect="0004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40A"/>
    <w:multiLevelType w:val="multilevel"/>
    <w:tmpl w:val="53F4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C"/>
    <w:rsid w:val="000463BD"/>
    <w:rsid w:val="0018143E"/>
    <w:rsid w:val="002137FC"/>
    <w:rsid w:val="00502F17"/>
    <w:rsid w:val="00607849"/>
    <w:rsid w:val="006D1A0C"/>
    <w:rsid w:val="00DE18F5"/>
    <w:rsid w:val="00E35245"/>
    <w:rsid w:val="00EB2CFC"/>
    <w:rsid w:val="00EC40B3"/>
    <w:rsid w:val="00F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39AB"/>
  <w15:docId w15:val="{2772DA64-F715-4E21-8EE5-1A151DC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143E"/>
  </w:style>
  <w:style w:type="character" w:styleId="Hyperlink">
    <w:name w:val="Hyperlink"/>
    <w:basedOn w:val="DefaultParagraphFont"/>
    <w:uiPriority w:val="99"/>
    <w:semiHidden/>
    <w:unhideWhenUsed/>
    <w:rsid w:val="0018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r-monster.com/glossary/independent_claus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glossary/subordinate_claus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Claire Hughes</cp:lastModifiedBy>
  <cp:revision>3</cp:revision>
  <cp:lastPrinted>2019-09-20T06:37:00Z</cp:lastPrinted>
  <dcterms:created xsi:type="dcterms:W3CDTF">2019-09-20T06:39:00Z</dcterms:created>
  <dcterms:modified xsi:type="dcterms:W3CDTF">2020-10-03T11:48:00Z</dcterms:modified>
</cp:coreProperties>
</file>