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C1E3D" w14:textId="7D69DFEF" w:rsidR="001D7141" w:rsidRDefault="00B16572" w:rsidP="00FC3FD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Year 5 Spring 1</w:t>
      </w:r>
      <w:r w:rsidR="00B0028A">
        <w:rPr>
          <w:b/>
          <w:sz w:val="44"/>
          <w:szCs w:val="44"/>
        </w:rPr>
        <w:t xml:space="preserve"> Half Term 2025</w:t>
      </w:r>
    </w:p>
    <w:p w14:paraId="7650DE27" w14:textId="341C82A9" w:rsidR="005F36FF" w:rsidRDefault="005F36FF" w:rsidP="00B002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Here is an outline of what your child will be learning about this half term!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11072"/>
      </w:tblGrid>
      <w:tr w:rsidR="005F36FF" w14:paraId="42A13FC9" w14:textId="77777777" w:rsidTr="00B0028A">
        <w:tc>
          <w:tcPr>
            <w:tcW w:w="4316" w:type="dxa"/>
            <w:tcBorders>
              <w:bottom w:val="single" w:sz="4" w:space="0" w:color="auto"/>
            </w:tcBorders>
          </w:tcPr>
          <w:p w14:paraId="17676FC3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72" w:type="dxa"/>
          </w:tcPr>
          <w:p w14:paraId="76374D66" w14:textId="77777777" w:rsidR="00583A61" w:rsidRPr="005F36FF" w:rsidRDefault="005F36FF" w:rsidP="0075595D">
            <w:pPr>
              <w:jc w:val="center"/>
              <w:rPr>
                <w:sz w:val="32"/>
                <w:szCs w:val="32"/>
              </w:rPr>
            </w:pPr>
            <w:r w:rsidRPr="005F36FF">
              <w:rPr>
                <w:sz w:val="32"/>
                <w:szCs w:val="32"/>
              </w:rPr>
              <w:t xml:space="preserve">Theme: </w:t>
            </w:r>
          </w:p>
        </w:tc>
      </w:tr>
      <w:tr w:rsidR="00583A61" w14:paraId="433393FB" w14:textId="77777777" w:rsidTr="00B0028A">
        <w:tc>
          <w:tcPr>
            <w:tcW w:w="4316" w:type="dxa"/>
            <w:tcBorders>
              <w:bottom w:val="single" w:sz="4" w:space="0" w:color="auto"/>
            </w:tcBorders>
          </w:tcPr>
          <w:p w14:paraId="3F18D411" w14:textId="77777777" w:rsidR="00583A61" w:rsidRDefault="00583A61" w:rsidP="005F36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CURRICULUM DRIVERS</w:t>
            </w:r>
          </w:p>
        </w:tc>
        <w:tc>
          <w:tcPr>
            <w:tcW w:w="11072" w:type="dxa"/>
          </w:tcPr>
          <w:p w14:paraId="368C660B" w14:textId="57EE9293" w:rsidR="00583A61" w:rsidRPr="005F36FF" w:rsidRDefault="00583A61" w:rsidP="00583A61">
            <w:pPr>
              <w:jc w:val="center"/>
              <w:rPr>
                <w:sz w:val="32"/>
                <w:szCs w:val="32"/>
              </w:rPr>
            </w:pPr>
          </w:p>
        </w:tc>
      </w:tr>
      <w:tr w:rsidR="005F36FF" w14:paraId="10C130D2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FFFF00"/>
          </w:tcPr>
          <w:p w14:paraId="2CC0D1D0" w14:textId="77777777" w:rsidR="005F36FF" w:rsidRPr="005F36FF" w:rsidRDefault="005F36FF" w:rsidP="005F36FF">
            <w:pPr>
              <w:jc w:val="center"/>
              <w:rPr>
                <w:sz w:val="32"/>
                <w:szCs w:val="32"/>
              </w:rPr>
            </w:pPr>
            <w:r w:rsidRPr="005F36FF">
              <w:rPr>
                <w:sz w:val="32"/>
                <w:szCs w:val="32"/>
              </w:rPr>
              <w:t>English</w:t>
            </w:r>
          </w:p>
        </w:tc>
        <w:tc>
          <w:tcPr>
            <w:tcW w:w="11072" w:type="dxa"/>
          </w:tcPr>
          <w:p w14:paraId="6AD1E168" w14:textId="18ACEB11" w:rsidR="005F36FF" w:rsidRPr="00E36C05" w:rsidRDefault="00B16572" w:rsidP="00B002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In English we will be studying ‘The Lost Thing’ by Shaun Tan. We will be looking into diaries, descriptions, non-chronological reports and writing our own adventure narrative. We w</w:t>
            </w:r>
            <w:r>
              <w:rPr>
                <w:color w:val="000000"/>
                <w:sz w:val="27"/>
                <w:szCs w:val="27"/>
              </w:rPr>
              <w:t>ill continue learning</w:t>
            </w:r>
            <w:r>
              <w:rPr>
                <w:color w:val="000000"/>
                <w:sz w:val="27"/>
                <w:szCs w:val="27"/>
              </w:rPr>
              <w:t xml:space="preserve"> Year 5 grammar and trying to implement this in our writing.</w:t>
            </w:r>
            <w:r>
              <w:rPr>
                <w:color w:val="000000"/>
                <w:sz w:val="27"/>
                <w:szCs w:val="27"/>
              </w:rPr>
              <w:t xml:space="preserve"> We will also be reading ‘The Lost Happy Endings’</w:t>
            </w:r>
            <w:r w:rsidR="001B7154">
              <w:rPr>
                <w:color w:val="000000"/>
                <w:sz w:val="27"/>
                <w:szCs w:val="27"/>
              </w:rPr>
              <w:t xml:space="preserve"> by Carol Ann Duffy and ‘The Whale’.</w:t>
            </w:r>
          </w:p>
        </w:tc>
      </w:tr>
      <w:tr w:rsidR="00B0028A" w14:paraId="58D6EE05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00B0F0"/>
          </w:tcPr>
          <w:p w14:paraId="5E7A9A44" w14:textId="77777777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Mathematics</w:t>
            </w:r>
          </w:p>
        </w:tc>
        <w:tc>
          <w:tcPr>
            <w:tcW w:w="11072" w:type="dxa"/>
          </w:tcPr>
          <w:p w14:paraId="03907B4D" w14:textId="42158B49" w:rsidR="00B0028A" w:rsidRPr="00C752D4" w:rsidRDefault="00B0028A" w:rsidP="001B71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half term we will </w:t>
            </w:r>
            <w:r w:rsidR="001B7154">
              <w:rPr>
                <w:sz w:val="28"/>
                <w:szCs w:val="28"/>
              </w:rPr>
              <w:t>be revising our times tables daily completing TTR sheets.  The times tables knowledge is needed even more as w</w:t>
            </w:r>
            <w:r w:rsidR="00EC4892">
              <w:rPr>
                <w:sz w:val="28"/>
                <w:szCs w:val="28"/>
              </w:rPr>
              <w:t>e learn how to do long multiplication, and continue with our fractions knowledge.</w:t>
            </w:r>
          </w:p>
        </w:tc>
      </w:tr>
      <w:tr w:rsidR="00B0028A" w14:paraId="0725461C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FF0000"/>
          </w:tcPr>
          <w:p w14:paraId="487626BC" w14:textId="77777777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  <w:tc>
          <w:tcPr>
            <w:tcW w:w="11072" w:type="dxa"/>
          </w:tcPr>
          <w:p w14:paraId="77B8C9DE" w14:textId="5E060AA8" w:rsidR="00B0028A" w:rsidRPr="00003150" w:rsidRDefault="00B0028A" w:rsidP="00EC48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half term we will l</w:t>
            </w:r>
            <w:r w:rsidR="00EC4892">
              <w:rPr>
                <w:sz w:val="28"/>
                <w:szCs w:val="28"/>
              </w:rPr>
              <w:t>earn all about properties and changes of materials.</w:t>
            </w:r>
            <w:r>
              <w:rPr>
                <w:sz w:val="28"/>
                <w:szCs w:val="28"/>
              </w:rPr>
              <w:t xml:space="preserve"> We will learn about </w:t>
            </w:r>
            <w:r w:rsidR="00EC4892">
              <w:rPr>
                <w:sz w:val="28"/>
                <w:szCs w:val="28"/>
              </w:rPr>
              <w:t>reversible changes, conductors, insulators, filtering, solubility, and how materials respond to magnets.  We will carry out different experimen</w:t>
            </w:r>
            <w:r w:rsidR="00460DE0">
              <w:rPr>
                <w:sz w:val="28"/>
                <w:szCs w:val="28"/>
              </w:rPr>
              <w:t xml:space="preserve">ts, </w:t>
            </w:r>
            <w:r w:rsidR="00EC4892">
              <w:rPr>
                <w:sz w:val="28"/>
                <w:szCs w:val="28"/>
              </w:rPr>
              <w:t xml:space="preserve">continue to ensure </w:t>
            </w:r>
            <w:r w:rsidR="00460DE0">
              <w:rPr>
                <w:sz w:val="28"/>
                <w:szCs w:val="28"/>
              </w:rPr>
              <w:t>fair testing and accurate recordings.</w:t>
            </w:r>
          </w:p>
        </w:tc>
      </w:tr>
      <w:tr w:rsidR="00B0028A" w14:paraId="7BA6BC9B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FFC000"/>
          </w:tcPr>
          <w:p w14:paraId="3BFF4869" w14:textId="47118B3D" w:rsidR="00B0028A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History</w:t>
            </w:r>
          </w:p>
        </w:tc>
        <w:tc>
          <w:tcPr>
            <w:tcW w:w="11072" w:type="dxa"/>
          </w:tcPr>
          <w:p w14:paraId="4B89AC60" w14:textId="45E360E7" w:rsidR="00B0028A" w:rsidRPr="00003150" w:rsidRDefault="00941657" w:rsidP="00460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half term we will be lea</w:t>
            </w:r>
            <w:r w:rsidR="00460DE0">
              <w:rPr>
                <w:sz w:val="28"/>
                <w:szCs w:val="28"/>
              </w:rPr>
              <w:t>rning all about the Normans</w:t>
            </w:r>
            <w:r>
              <w:rPr>
                <w:sz w:val="28"/>
                <w:szCs w:val="28"/>
              </w:rPr>
              <w:t xml:space="preserve">. </w:t>
            </w:r>
            <w:r w:rsidR="00460DE0">
              <w:rPr>
                <w:sz w:val="28"/>
                <w:szCs w:val="28"/>
              </w:rPr>
              <w:t>We will be studying what led William the Conqueror to gain such a name and the battles that took place beforehand.</w:t>
            </w:r>
          </w:p>
        </w:tc>
      </w:tr>
      <w:tr w:rsidR="00B0028A" w14:paraId="7F18D975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984806" w:themeFill="accent6" w:themeFillShade="80"/>
          </w:tcPr>
          <w:p w14:paraId="469E8F6D" w14:textId="77777777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Computing</w:t>
            </w:r>
          </w:p>
        </w:tc>
        <w:tc>
          <w:tcPr>
            <w:tcW w:w="11072" w:type="dxa"/>
          </w:tcPr>
          <w:p w14:paraId="4BF13205" w14:textId="1FB90051" w:rsidR="00B0028A" w:rsidRPr="00003150" w:rsidRDefault="00941657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computing our focus is ‘systems and searching.’ We will learn how information is transferred between systems and devices.</w:t>
            </w:r>
          </w:p>
        </w:tc>
      </w:tr>
      <w:tr w:rsidR="00B0028A" w14:paraId="0DBE58D6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92D050"/>
          </w:tcPr>
          <w:p w14:paraId="775B5011" w14:textId="08599FAD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French</w:t>
            </w:r>
          </w:p>
        </w:tc>
        <w:tc>
          <w:tcPr>
            <w:tcW w:w="11072" w:type="dxa"/>
          </w:tcPr>
          <w:p w14:paraId="051B920B" w14:textId="5D4B28D5" w:rsidR="00B0028A" w:rsidRPr="00003150" w:rsidRDefault="00941657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</w:t>
            </w:r>
            <w:r w:rsidR="00460DE0">
              <w:rPr>
                <w:sz w:val="28"/>
                <w:szCs w:val="28"/>
              </w:rPr>
              <w:t>l be learning all about the days of the week, months of the year and how to say when our birthdays are,</w:t>
            </w:r>
            <w:r>
              <w:rPr>
                <w:sz w:val="28"/>
                <w:szCs w:val="28"/>
              </w:rPr>
              <w:t xml:space="preserve"> in French.  We will add this to our conversation and also learn how to write about the things we do and do not have.</w:t>
            </w:r>
          </w:p>
        </w:tc>
      </w:tr>
      <w:tr w:rsidR="00B0028A" w14:paraId="2D02382C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FF66CC"/>
          </w:tcPr>
          <w:p w14:paraId="5A62BCFE" w14:textId="77777777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</w:t>
            </w:r>
          </w:p>
        </w:tc>
        <w:tc>
          <w:tcPr>
            <w:tcW w:w="11072" w:type="dxa"/>
          </w:tcPr>
          <w:p w14:paraId="18F93F68" w14:textId="6FADD330" w:rsidR="00B0028A" w:rsidRPr="00003150" w:rsidRDefault="00460DE0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half term we will be studying Hinduism and asking what do Hindu’s learn from the stories about Krishna?</w:t>
            </w:r>
          </w:p>
        </w:tc>
      </w:tr>
      <w:tr w:rsidR="00B0028A" w14:paraId="08977922" w14:textId="77777777" w:rsidTr="00B0028A">
        <w:tc>
          <w:tcPr>
            <w:tcW w:w="4316" w:type="dxa"/>
            <w:tcBorders>
              <w:bottom w:val="single" w:sz="4" w:space="0" w:color="auto"/>
            </w:tcBorders>
            <w:shd w:val="clear" w:color="auto" w:fill="00CCFF"/>
          </w:tcPr>
          <w:p w14:paraId="4931BD16" w14:textId="77777777" w:rsidR="00B0028A" w:rsidRPr="005F36FF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</w:t>
            </w:r>
          </w:p>
        </w:tc>
        <w:tc>
          <w:tcPr>
            <w:tcW w:w="11072" w:type="dxa"/>
          </w:tcPr>
          <w:p w14:paraId="142FCB50" w14:textId="5AA4CE34" w:rsidR="00B0028A" w:rsidRPr="00003150" w:rsidRDefault="00941657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P.E will be </w:t>
            </w:r>
            <w:r w:rsidR="00460DE0">
              <w:rPr>
                <w:sz w:val="28"/>
                <w:szCs w:val="28"/>
              </w:rPr>
              <w:t>developing our hockey skills.</w:t>
            </w:r>
          </w:p>
        </w:tc>
      </w:tr>
      <w:tr w:rsidR="00B0028A" w14:paraId="5D2C5340" w14:textId="77777777" w:rsidTr="00B0028A">
        <w:tc>
          <w:tcPr>
            <w:tcW w:w="4316" w:type="dxa"/>
            <w:shd w:val="clear" w:color="auto" w:fill="D6E3BC" w:themeFill="accent3" w:themeFillTint="66"/>
          </w:tcPr>
          <w:p w14:paraId="360EC240" w14:textId="77777777" w:rsidR="00B0028A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PSHE</w:t>
            </w:r>
          </w:p>
        </w:tc>
        <w:tc>
          <w:tcPr>
            <w:tcW w:w="11072" w:type="dxa"/>
          </w:tcPr>
          <w:p w14:paraId="6F3EF43A" w14:textId="5E52F9CC" w:rsidR="00B0028A" w:rsidRPr="00003150" w:rsidRDefault="00B0028A" w:rsidP="00B00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want to ensure that we develop healthy wellbeing habits.  </w:t>
            </w:r>
            <w:r w:rsidRPr="00003150">
              <w:rPr>
                <w:sz w:val="28"/>
                <w:szCs w:val="28"/>
              </w:rPr>
              <w:t xml:space="preserve">We will be looking at </w:t>
            </w:r>
            <w:r>
              <w:rPr>
                <w:sz w:val="28"/>
                <w:szCs w:val="28"/>
              </w:rPr>
              <w:t>feelings and emotions, healthy relationships and valuing differences amongst ourselves and other people.</w:t>
            </w:r>
          </w:p>
        </w:tc>
      </w:tr>
      <w:tr w:rsidR="00B0028A" w14:paraId="024F207F" w14:textId="77777777" w:rsidTr="00B0028A">
        <w:tc>
          <w:tcPr>
            <w:tcW w:w="4316" w:type="dxa"/>
            <w:shd w:val="clear" w:color="auto" w:fill="B2A1C7" w:themeFill="accent4" w:themeFillTint="99"/>
          </w:tcPr>
          <w:p w14:paraId="08829399" w14:textId="77777777" w:rsidR="00B0028A" w:rsidRDefault="00B0028A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Music</w:t>
            </w:r>
          </w:p>
        </w:tc>
        <w:tc>
          <w:tcPr>
            <w:tcW w:w="11072" w:type="dxa"/>
          </w:tcPr>
          <w:p w14:paraId="146503CA" w14:textId="2B998A30" w:rsidR="00B0028A" w:rsidRPr="00003150" w:rsidRDefault="00460DE0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whole term we will have a lesson a week with Mr Guitars.</w:t>
            </w:r>
          </w:p>
        </w:tc>
      </w:tr>
      <w:tr w:rsidR="00B0028A" w14:paraId="4FD41472" w14:textId="77777777" w:rsidTr="00B0028A">
        <w:tc>
          <w:tcPr>
            <w:tcW w:w="4316" w:type="dxa"/>
            <w:shd w:val="clear" w:color="auto" w:fill="FFC000"/>
          </w:tcPr>
          <w:p w14:paraId="0D860B78" w14:textId="113586B8" w:rsidR="00B0028A" w:rsidRDefault="00941657" w:rsidP="00B002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</w:t>
            </w:r>
          </w:p>
        </w:tc>
        <w:tc>
          <w:tcPr>
            <w:tcW w:w="11072" w:type="dxa"/>
          </w:tcPr>
          <w:p w14:paraId="6A72C3F2" w14:textId="2936A9FB" w:rsidR="00B0028A" w:rsidRDefault="00460DE0" w:rsidP="00B0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half term we are </w:t>
            </w:r>
            <w:r w:rsidR="00CC5D66">
              <w:rPr>
                <w:sz w:val="28"/>
                <w:szCs w:val="28"/>
              </w:rPr>
              <w:t>looking at mechanical systems and making our own pop-up books.</w:t>
            </w:r>
            <w:bookmarkStart w:id="0" w:name="_GoBack"/>
            <w:bookmarkEnd w:id="0"/>
          </w:p>
        </w:tc>
      </w:tr>
    </w:tbl>
    <w:p w14:paraId="309E5FE2" w14:textId="2F7A9A30" w:rsidR="005F36FF" w:rsidRPr="005F36FF" w:rsidRDefault="005F36FF" w:rsidP="00E556EA">
      <w:pPr>
        <w:rPr>
          <w:b/>
          <w:sz w:val="32"/>
          <w:szCs w:val="32"/>
        </w:rPr>
      </w:pPr>
    </w:p>
    <w:sectPr w:rsidR="005F36FF" w:rsidRPr="005F36FF" w:rsidSect="005F36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FF"/>
    <w:rsid w:val="00003150"/>
    <w:rsid w:val="00056445"/>
    <w:rsid w:val="00073130"/>
    <w:rsid w:val="000B7DA5"/>
    <w:rsid w:val="00130E01"/>
    <w:rsid w:val="0013431E"/>
    <w:rsid w:val="001533C2"/>
    <w:rsid w:val="00153948"/>
    <w:rsid w:val="001B7154"/>
    <w:rsid w:val="001D7141"/>
    <w:rsid w:val="00306823"/>
    <w:rsid w:val="00316995"/>
    <w:rsid w:val="00376E5B"/>
    <w:rsid w:val="003829CF"/>
    <w:rsid w:val="00417759"/>
    <w:rsid w:val="00460DE0"/>
    <w:rsid w:val="00472730"/>
    <w:rsid w:val="00493F19"/>
    <w:rsid w:val="00497FE2"/>
    <w:rsid w:val="00583A61"/>
    <w:rsid w:val="005F36FF"/>
    <w:rsid w:val="006C4B0D"/>
    <w:rsid w:val="0075595D"/>
    <w:rsid w:val="00787426"/>
    <w:rsid w:val="007A4C74"/>
    <w:rsid w:val="007C5FBC"/>
    <w:rsid w:val="0093090E"/>
    <w:rsid w:val="0093091F"/>
    <w:rsid w:val="00941657"/>
    <w:rsid w:val="009515CB"/>
    <w:rsid w:val="00A21E34"/>
    <w:rsid w:val="00A348F7"/>
    <w:rsid w:val="00AE44F5"/>
    <w:rsid w:val="00B0028A"/>
    <w:rsid w:val="00B16572"/>
    <w:rsid w:val="00B33D1E"/>
    <w:rsid w:val="00C125A1"/>
    <w:rsid w:val="00C752D4"/>
    <w:rsid w:val="00C87683"/>
    <w:rsid w:val="00C94BFA"/>
    <w:rsid w:val="00CC5D66"/>
    <w:rsid w:val="00D2518E"/>
    <w:rsid w:val="00D44805"/>
    <w:rsid w:val="00D63F02"/>
    <w:rsid w:val="00D763B7"/>
    <w:rsid w:val="00E30BF7"/>
    <w:rsid w:val="00E36C05"/>
    <w:rsid w:val="00E556EA"/>
    <w:rsid w:val="00EA337B"/>
    <w:rsid w:val="00EC0B74"/>
    <w:rsid w:val="00EC4892"/>
    <w:rsid w:val="00F2253C"/>
    <w:rsid w:val="00F251A0"/>
    <w:rsid w:val="00F62CD1"/>
    <w:rsid w:val="00FC3FD7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0186"/>
  <w15:docId w15:val="{514E27FE-8390-49AB-89E9-A8FC419A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dcterms:created xsi:type="dcterms:W3CDTF">2026-01-15T09:14:00Z</dcterms:created>
  <dcterms:modified xsi:type="dcterms:W3CDTF">2026-01-15T09:14:00Z</dcterms:modified>
</cp:coreProperties>
</file>