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76CB" w14:textId="642C0C69" w:rsidR="008E000B" w:rsidRDefault="0037623C" w:rsidP="004842A9">
      <w:pPr>
        <w:pStyle w:val="Heading1"/>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rsidRPr="0037623C">
        <w:rPr>
          <w:noProof/>
        </w:rPr>
        <w:drawing>
          <wp:anchor distT="0" distB="0" distL="114300" distR="114300" simplePos="0" relativeHeight="251658240" behindDoc="0" locked="0" layoutInCell="1" allowOverlap="1" wp14:anchorId="41B3E8D1" wp14:editId="7997365D">
            <wp:simplePos x="0" y="0"/>
            <wp:positionH relativeFrom="column">
              <wp:posOffset>5328285</wp:posOffset>
            </wp:positionH>
            <wp:positionV relativeFrom="paragraph">
              <wp:posOffset>0</wp:posOffset>
            </wp:positionV>
            <wp:extent cx="1057275" cy="772795"/>
            <wp:effectExtent l="0" t="0" r="9525" b="8255"/>
            <wp:wrapSquare wrapText="bothSides"/>
            <wp:docPr id="1" name="Picture 1" descr="\\svmstorage-01\userdrives$\daviesje\Documents\Documents current\Letterhead and logos\Logo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mstorage-01\userdrives$\daviesje\Documents\Documents current\Letterhead and logos\Logos\School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772795"/>
                    </a:xfrm>
                    <a:prstGeom prst="rect">
                      <a:avLst/>
                    </a:prstGeom>
                    <a:noFill/>
                    <a:ln>
                      <a:noFill/>
                    </a:ln>
                  </pic:spPr>
                </pic:pic>
              </a:graphicData>
            </a:graphic>
          </wp:anchor>
        </w:drawing>
      </w:r>
      <w:r w:rsidR="004842A9">
        <w:t xml:space="preserve">All Saints Upton CE Primary School </w:t>
      </w:r>
      <w:bookmarkStart w:id="12" w:name="_Toc400361362"/>
      <w:bookmarkStart w:id="13" w:name="_Toc443397153"/>
      <w:r w:rsidR="00CE5A94">
        <w:t>Pupil P</w:t>
      </w:r>
      <w:r w:rsidR="004842A9">
        <w:t>remium strategy statement</w:t>
      </w:r>
      <w:bookmarkEnd w:id="12"/>
      <w:bookmarkEnd w:id="13"/>
      <w:r w:rsidR="004842A9">
        <w:t xml:space="preserve"> </w:t>
      </w:r>
      <w:r>
        <w:t>202</w:t>
      </w:r>
      <w:r w:rsidR="003D7857">
        <w:t>4</w:t>
      </w:r>
      <w:r>
        <w:t>-2</w:t>
      </w:r>
      <w:r w:rsidR="003D7857">
        <w:t>5</w:t>
      </w:r>
    </w:p>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0"/>
      <w:bookmarkEnd w:id="1"/>
      <w:bookmarkEnd w:id="2"/>
      <w:bookmarkEnd w:id="3"/>
      <w:bookmarkEnd w:id="4"/>
      <w:bookmarkEnd w:id="5"/>
      <w:bookmarkEnd w:id="6"/>
      <w:bookmarkEnd w:id="7"/>
      <w:bookmarkEnd w:id="8"/>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A96BE4">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3762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Pr="009F16DD" w:rsidRDefault="002940F3">
            <w:pPr>
              <w:pStyle w:val="TableRow"/>
              <w:rPr>
                <w:sz w:val="22"/>
                <w:szCs w:val="22"/>
              </w:rPr>
            </w:pPr>
            <w:r w:rsidRPr="009F16DD">
              <w:rPr>
                <w:sz w:val="22"/>
                <w:szCs w:val="22"/>
              </w:rP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5EC9BE7A" w:rsidR="002940F3" w:rsidRPr="009F16DD" w:rsidRDefault="009F16DD">
            <w:pPr>
              <w:pStyle w:val="TableRow"/>
              <w:rPr>
                <w:sz w:val="22"/>
                <w:szCs w:val="22"/>
              </w:rPr>
            </w:pPr>
            <w:r w:rsidRPr="009F16DD">
              <w:rPr>
                <w:sz w:val="22"/>
                <w:szCs w:val="22"/>
              </w:rPr>
              <w:t>193</w:t>
            </w:r>
          </w:p>
        </w:tc>
      </w:tr>
      <w:tr w:rsidR="002940F3" w14:paraId="2A7D54BD" w14:textId="77777777" w:rsidTr="003762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9F16DD" w:rsidRDefault="002940F3">
            <w:pPr>
              <w:pStyle w:val="TableRow"/>
              <w:rPr>
                <w:sz w:val="22"/>
                <w:szCs w:val="22"/>
              </w:rPr>
            </w:pPr>
            <w:r w:rsidRPr="009F16DD">
              <w:rPr>
                <w:sz w:val="22"/>
                <w:szCs w:val="22"/>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4C296387" w:rsidR="002940F3" w:rsidRPr="009F16DD" w:rsidRDefault="009F16DD">
            <w:pPr>
              <w:pStyle w:val="TableRow"/>
              <w:rPr>
                <w:sz w:val="22"/>
                <w:szCs w:val="22"/>
              </w:rPr>
            </w:pPr>
            <w:r w:rsidRPr="009F16DD">
              <w:rPr>
                <w:sz w:val="22"/>
                <w:szCs w:val="22"/>
              </w:rPr>
              <w:t>52%</w:t>
            </w:r>
          </w:p>
        </w:tc>
      </w:tr>
      <w:tr w:rsidR="002940F3" w14:paraId="2A7D54C0" w14:textId="77777777" w:rsidTr="003762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Pr="0037623C" w:rsidRDefault="002940F3">
            <w:pPr>
              <w:pStyle w:val="TableRow"/>
              <w:rPr>
                <w:sz w:val="22"/>
                <w:szCs w:val="22"/>
              </w:rPr>
            </w:pPr>
            <w:r w:rsidRPr="0037623C">
              <w:rPr>
                <w:sz w:val="22"/>
                <w:szCs w:val="22"/>
              </w:rPr>
              <w:t xml:space="preserve">Academic year/years that our current pupil premium strategy plan covers </w:t>
            </w:r>
            <w:r w:rsidRPr="0037623C">
              <w:rPr>
                <w:b/>
                <w:sz w:val="22"/>
                <w:szCs w:val="22"/>
              </w:rPr>
              <w:t>(</w:t>
            </w:r>
            <w:proofErr w:type="gramStart"/>
            <w:r w:rsidRPr="0037623C">
              <w:rPr>
                <w:b/>
                <w:sz w:val="22"/>
                <w:szCs w:val="22"/>
              </w:rPr>
              <w:t>3 year</w:t>
            </w:r>
            <w:proofErr w:type="gramEnd"/>
            <w:r w:rsidRPr="0037623C">
              <w:rPr>
                <w:b/>
                <w:sz w:val="22"/>
                <w:szCs w:val="22"/>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0F86B9" w14:textId="517D36D9" w:rsidR="0037623C" w:rsidRPr="0037623C" w:rsidRDefault="0037623C">
            <w:pPr>
              <w:pStyle w:val="TableRow"/>
              <w:rPr>
                <w:sz w:val="22"/>
                <w:szCs w:val="22"/>
              </w:rPr>
            </w:pPr>
            <w:r w:rsidRPr="0037623C">
              <w:rPr>
                <w:sz w:val="22"/>
                <w:szCs w:val="22"/>
              </w:rPr>
              <w:t xml:space="preserve">Year </w:t>
            </w:r>
            <w:r w:rsidR="003D7857">
              <w:rPr>
                <w:sz w:val="22"/>
                <w:szCs w:val="22"/>
              </w:rPr>
              <w:t>3</w:t>
            </w:r>
            <w:r w:rsidRPr="0037623C">
              <w:rPr>
                <w:sz w:val="22"/>
                <w:szCs w:val="22"/>
              </w:rPr>
              <w:t xml:space="preserve"> of 3 years</w:t>
            </w:r>
          </w:p>
          <w:p w14:paraId="2A7D54BF" w14:textId="7AA6797D" w:rsidR="002940F3" w:rsidRPr="0037623C" w:rsidRDefault="003C4594">
            <w:pPr>
              <w:pStyle w:val="TableRow"/>
              <w:rPr>
                <w:sz w:val="22"/>
                <w:szCs w:val="22"/>
              </w:rPr>
            </w:pPr>
            <w:r w:rsidRPr="0037623C">
              <w:rPr>
                <w:sz w:val="22"/>
                <w:szCs w:val="22"/>
              </w:rPr>
              <w:t>2022</w:t>
            </w:r>
            <w:r w:rsidR="00CE5A94" w:rsidRPr="0037623C">
              <w:rPr>
                <w:sz w:val="22"/>
                <w:szCs w:val="22"/>
              </w:rPr>
              <w:t xml:space="preserve">/2023 to </w:t>
            </w:r>
            <w:r w:rsidR="0037623C" w:rsidRPr="0037623C">
              <w:rPr>
                <w:sz w:val="22"/>
                <w:szCs w:val="22"/>
              </w:rPr>
              <w:t>2024/2025</w:t>
            </w:r>
          </w:p>
        </w:tc>
      </w:tr>
      <w:tr w:rsidR="002940F3" w14:paraId="2A7D54C3" w14:textId="77777777" w:rsidTr="003762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Pr="0037623C" w:rsidRDefault="002940F3">
            <w:pPr>
              <w:pStyle w:val="TableRow"/>
              <w:rPr>
                <w:sz w:val="22"/>
                <w:szCs w:val="22"/>
              </w:rPr>
            </w:pPr>
            <w:r w:rsidRPr="0037623C">
              <w:rPr>
                <w:sz w:val="22"/>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4234EC2B" w:rsidR="002940F3" w:rsidRPr="0037623C" w:rsidRDefault="003D7857">
            <w:pPr>
              <w:pStyle w:val="TableRow"/>
              <w:rPr>
                <w:sz w:val="22"/>
                <w:szCs w:val="22"/>
              </w:rPr>
            </w:pPr>
            <w:r>
              <w:rPr>
                <w:sz w:val="22"/>
                <w:szCs w:val="22"/>
              </w:rPr>
              <w:t>November</w:t>
            </w:r>
            <w:r w:rsidR="00F7274A" w:rsidRPr="0037623C">
              <w:rPr>
                <w:sz w:val="22"/>
                <w:szCs w:val="22"/>
              </w:rPr>
              <w:t xml:space="preserve"> 202</w:t>
            </w:r>
            <w:r>
              <w:rPr>
                <w:sz w:val="22"/>
                <w:szCs w:val="22"/>
              </w:rPr>
              <w:t>4</w:t>
            </w:r>
          </w:p>
        </w:tc>
      </w:tr>
      <w:tr w:rsidR="002940F3" w14:paraId="2A7D54C6" w14:textId="77777777" w:rsidTr="003762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Pr="0037623C" w:rsidRDefault="002940F3">
            <w:pPr>
              <w:pStyle w:val="TableRow"/>
              <w:rPr>
                <w:sz w:val="22"/>
                <w:szCs w:val="22"/>
              </w:rPr>
            </w:pPr>
            <w:r w:rsidRPr="0037623C">
              <w:rPr>
                <w:sz w:val="22"/>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29B6E0D" w:rsidR="002940F3" w:rsidRPr="0037623C" w:rsidRDefault="00F7274A">
            <w:pPr>
              <w:pStyle w:val="TableRow"/>
              <w:rPr>
                <w:sz w:val="22"/>
                <w:szCs w:val="22"/>
              </w:rPr>
            </w:pPr>
            <w:r w:rsidRPr="0037623C">
              <w:rPr>
                <w:sz w:val="22"/>
                <w:szCs w:val="22"/>
              </w:rPr>
              <w:t>November 202</w:t>
            </w:r>
            <w:r w:rsidR="003D7857">
              <w:rPr>
                <w:sz w:val="22"/>
                <w:szCs w:val="22"/>
              </w:rPr>
              <w:t>5</w:t>
            </w:r>
          </w:p>
        </w:tc>
      </w:tr>
      <w:tr w:rsidR="002940F3" w14:paraId="2A7D54C9" w14:textId="77777777" w:rsidTr="003762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Pr="0037623C" w:rsidRDefault="002940F3">
            <w:pPr>
              <w:pStyle w:val="TableRow"/>
              <w:rPr>
                <w:sz w:val="22"/>
                <w:szCs w:val="22"/>
              </w:rPr>
            </w:pPr>
            <w:r w:rsidRPr="0037623C">
              <w:rPr>
                <w:sz w:val="22"/>
                <w:szCs w:val="22"/>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1DE7CEF" w:rsidR="002940F3" w:rsidRPr="0037623C" w:rsidRDefault="0037623C">
            <w:pPr>
              <w:pStyle w:val="TableRow"/>
              <w:rPr>
                <w:sz w:val="22"/>
                <w:szCs w:val="22"/>
              </w:rPr>
            </w:pPr>
            <w:r w:rsidRPr="0037623C">
              <w:rPr>
                <w:sz w:val="22"/>
                <w:szCs w:val="22"/>
              </w:rPr>
              <w:t xml:space="preserve">Jeanette </w:t>
            </w:r>
            <w:r w:rsidR="000F23DF">
              <w:rPr>
                <w:sz w:val="22"/>
                <w:szCs w:val="22"/>
              </w:rPr>
              <w:t xml:space="preserve">McCann </w:t>
            </w:r>
            <w:r w:rsidRPr="0037623C">
              <w:rPr>
                <w:sz w:val="22"/>
                <w:szCs w:val="22"/>
              </w:rPr>
              <w:t>Headteacher</w:t>
            </w:r>
          </w:p>
        </w:tc>
      </w:tr>
      <w:tr w:rsidR="002940F3" w14:paraId="2A7D54CC" w14:textId="77777777" w:rsidTr="003762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Pr="0037623C" w:rsidRDefault="002940F3">
            <w:pPr>
              <w:pStyle w:val="TableRow"/>
              <w:rPr>
                <w:sz w:val="22"/>
                <w:szCs w:val="22"/>
              </w:rPr>
            </w:pPr>
            <w:r w:rsidRPr="0037623C">
              <w:rPr>
                <w:sz w:val="22"/>
                <w:szCs w:val="22"/>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A6FDD6" w14:textId="3A8F4405" w:rsidR="002940F3" w:rsidRPr="008125BF" w:rsidRDefault="004842A9">
            <w:pPr>
              <w:pStyle w:val="TableRow"/>
              <w:rPr>
                <w:sz w:val="22"/>
                <w:szCs w:val="22"/>
              </w:rPr>
            </w:pPr>
            <w:r w:rsidRPr="008125BF">
              <w:rPr>
                <w:sz w:val="22"/>
                <w:szCs w:val="22"/>
              </w:rPr>
              <w:t xml:space="preserve">Mrs </w:t>
            </w:r>
            <w:r w:rsidR="008125BF" w:rsidRPr="008125BF">
              <w:rPr>
                <w:sz w:val="22"/>
                <w:szCs w:val="22"/>
              </w:rPr>
              <w:t>J McCann</w:t>
            </w:r>
          </w:p>
          <w:p w14:paraId="2A7D54CB" w14:textId="4DFC3248" w:rsidR="00721151" w:rsidRPr="008125BF" w:rsidRDefault="00721151">
            <w:pPr>
              <w:pStyle w:val="TableRow"/>
              <w:rPr>
                <w:sz w:val="22"/>
                <w:szCs w:val="22"/>
              </w:rPr>
            </w:pPr>
            <w:r w:rsidRPr="008125BF">
              <w:rPr>
                <w:sz w:val="22"/>
                <w:szCs w:val="22"/>
              </w:rPr>
              <w:t>Head</w:t>
            </w:r>
          </w:p>
        </w:tc>
      </w:tr>
      <w:tr w:rsidR="002940F3" w14:paraId="2A7D54CF" w14:textId="77777777" w:rsidTr="003762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Pr="0037623C" w:rsidRDefault="002940F3">
            <w:pPr>
              <w:pStyle w:val="TableRow"/>
              <w:rPr>
                <w:sz w:val="22"/>
                <w:szCs w:val="22"/>
              </w:rPr>
            </w:pPr>
            <w:r w:rsidRPr="0037623C">
              <w:rPr>
                <w:sz w:val="22"/>
                <w:szCs w:val="22"/>
              </w:rPr>
              <w:t>Governor / Trustee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ECE586" w14:textId="5E780040" w:rsidR="002940F3" w:rsidRPr="008125BF" w:rsidRDefault="004842A9">
            <w:pPr>
              <w:pStyle w:val="TableRow"/>
              <w:rPr>
                <w:sz w:val="22"/>
                <w:szCs w:val="22"/>
              </w:rPr>
            </w:pPr>
            <w:r w:rsidRPr="008125BF">
              <w:rPr>
                <w:sz w:val="22"/>
                <w:szCs w:val="22"/>
              </w:rPr>
              <w:t>M</w:t>
            </w:r>
            <w:r w:rsidR="000F23DF">
              <w:rPr>
                <w:sz w:val="22"/>
                <w:szCs w:val="22"/>
              </w:rPr>
              <w:t>s</w:t>
            </w:r>
            <w:r w:rsidRPr="008125BF">
              <w:rPr>
                <w:sz w:val="22"/>
                <w:szCs w:val="22"/>
              </w:rPr>
              <w:t xml:space="preserve"> T Dean</w:t>
            </w:r>
          </w:p>
          <w:p w14:paraId="2A7D54CE" w14:textId="045330BE" w:rsidR="00721151" w:rsidRPr="008125BF" w:rsidRDefault="00721151">
            <w:pPr>
              <w:pStyle w:val="TableRow"/>
              <w:rPr>
                <w:sz w:val="22"/>
                <w:szCs w:val="22"/>
              </w:rPr>
            </w:pPr>
            <w:r w:rsidRPr="008125BF">
              <w:rPr>
                <w:sz w:val="22"/>
                <w:szCs w:val="22"/>
              </w:rPr>
              <w:t>Governor</w:t>
            </w:r>
          </w:p>
        </w:tc>
      </w:tr>
    </w:tbl>
    <w:bookmarkEnd w:id="9"/>
    <w:bookmarkEnd w:id="10"/>
    <w:bookmarkEnd w:id="11"/>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A96BE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DF227D" w:rsidRDefault="009D71E8">
            <w:pPr>
              <w:pStyle w:val="TableRow"/>
              <w:rPr>
                <w:sz w:val="22"/>
                <w:szCs w:val="22"/>
              </w:rPr>
            </w:pPr>
            <w:r w:rsidRPr="00DF227D">
              <w:rPr>
                <w:sz w:val="22"/>
                <w:szCs w:val="22"/>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4F4748F1" w:rsidR="00E66558" w:rsidRPr="00DF227D" w:rsidRDefault="00DF227D" w:rsidP="00F5548D">
            <w:pPr>
              <w:pStyle w:val="TableRow"/>
              <w:rPr>
                <w:sz w:val="22"/>
                <w:szCs w:val="22"/>
              </w:rPr>
            </w:pPr>
            <w:r w:rsidRPr="00DF227D">
              <w:rPr>
                <w:sz w:val="22"/>
                <w:szCs w:val="22"/>
              </w:rPr>
              <w:t>158,700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Pr="00DF227D" w:rsidRDefault="009D71E8">
            <w:pPr>
              <w:pStyle w:val="TableRow"/>
              <w:rPr>
                <w:sz w:val="22"/>
                <w:szCs w:val="22"/>
              </w:rPr>
            </w:pPr>
            <w:r w:rsidRPr="00DF227D">
              <w:rPr>
                <w:sz w:val="22"/>
                <w:szCs w:val="22"/>
              </w:rP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574795A8" w:rsidR="00E66558" w:rsidRPr="00DF227D" w:rsidRDefault="00DF227D">
            <w:pPr>
              <w:pStyle w:val="TableRow"/>
              <w:rPr>
                <w:sz w:val="22"/>
                <w:szCs w:val="22"/>
              </w:rPr>
            </w:pPr>
            <w:r w:rsidRPr="00DF227D">
              <w:rPr>
                <w:sz w:val="22"/>
                <w:szCs w:val="22"/>
              </w:rPr>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Pr="00DF227D" w:rsidRDefault="009D71E8" w:rsidP="009C0914">
            <w:pPr>
              <w:pStyle w:val="TableRow"/>
              <w:spacing w:after="120"/>
              <w:rPr>
                <w:sz w:val="22"/>
                <w:szCs w:val="22"/>
              </w:rPr>
            </w:pPr>
            <w:r w:rsidRPr="00DF227D">
              <w:rPr>
                <w:sz w:val="22"/>
                <w:szCs w:val="22"/>
              </w:rPr>
              <w:t xml:space="preserve">Pupil premium </w:t>
            </w:r>
            <w:r w:rsidR="006E0786" w:rsidRPr="00DF227D">
              <w:rPr>
                <w:sz w:val="22"/>
                <w:szCs w:val="22"/>
              </w:rPr>
              <w:t>(and recovery premium</w:t>
            </w:r>
            <w:r w:rsidR="001E206F" w:rsidRPr="00DF227D">
              <w:rPr>
                <w:sz w:val="22"/>
                <w:szCs w:val="22"/>
              </w:rPr>
              <w:t xml:space="preserve">*) </w:t>
            </w:r>
            <w:r w:rsidRPr="00DF227D">
              <w:rPr>
                <w:sz w:val="22"/>
                <w:szCs w:val="22"/>
              </w:rPr>
              <w:t xml:space="preserve">funding carried forward from previous years </w:t>
            </w:r>
            <w:r w:rsidRPr="00DF227D">
              <w:rPr>
                <w:i/>
                <w:iCs/>
                <w:sz w:val="22"/>
                <w:szCs w:val="22"/>
              </w:rPr>
              <w:t>(enter £0 if not applicable)</w:t>
            </w:r>
          </w:p>
          <w:p w14:paraId="2A7D54DD" w14:textId="70EB550D" w:rsidR="001E206F" w:rsidRPr="00DF227D" w:rsidRDefault="001E206F">
            <w:pPr>
              <w:pStyle w:val="TableRow"/>
              <w:rPr>
                <w:i/>
                <w:iCs/>
                <w:sz w:val="22"/>
                <w:szCs w:val="22"/>
              </w:rPr>
            </w:pPr>
            <w:r w:rsidRPr="00DF227D">
              <w:rPr>
                <w:i/>
                <w:iCs/>
                <w:sz w:val="22"/>
                <w:szCs w:val="22"/>
              </w:rPr>
              <w:t>*</w:t>
            </w:r>
            <w:r w:rsidR="009C0914" w:rsidRPr="00DF227D">
              <w:rPr>
                <w:i/>
                <w:iCs/>
                <w:sz w:val="22"/>
                <w:szCs w:val="22"/>
              </w:rPr>
              <w:t>Recovery</w:t>
            </w:r>
            <w:r w:rsidRPr="00DF227D">
              <w:rPr>
                <w:i/>
                <w:iCs/>
                <w:sz w:val="22"/>
                <w:szCs w:val="22"/>
              </w:rPr>
              <w:t xml:space="preserve"> premium </w:t>
            </w:r>
            <w:r w:rsidR="002940F3" w:rsidRPr="00DF227D">
              <w:rPr>
                <w:i/>
                <w:iCs/>
                <w:sz w:val="22"/>
                <w:szCs w:val="22"/>
              </w:rPr>
              <w:t>received in</w:t>
            </w:r>
            <w:r w:rsidR="00D877D0" w:rsidRPr="00DF227D">
              <w:rPr>
                <w:i/>
                <w:iCs/>
                <w:sz w:val="22"/>
                <w:szCs w:val="22"/>
              </w:rPr>
              <w:t xml:space="preserve"> </w:t>
            </w:r>
            <w:r w:rsidR="000D6596" w:rsidRPr="00DF227D">
              <w:rPr>
                <w:i/>
                <w:iCs/>
                <w:sz w:val="22"/>
                <w:szCs w:val="22"/>
              </w:rPr>
              <w:t xml:space="preserve">academic year </w:t>
            </w:r>
            <w:r w:rsidR="0092287F" w:rsidRPr="00DF227D">
              <w:rPr>
                <w:i/>
                <w:iCs/>
                <w:sz w:val="22"/>
                <w:szCs w:val="22"/>
              </w:rPr>
              <w:t>2021 to 2022 can be carried forward to</w:t>
            </w:r>
            <w:r w:rsidR="00ED5108" w:rsidRPr="00DF227D">
              <w:rPr>
                <w:i/>
                <w:iCs/>
                <w:sz w:val="22"/>
                <w:szCs w:val="22"/>
              </w:rPr>
              <w:t xml:space="preserve"> academic year</w:t>
            </w:r>
            <w:r w:rsidR="005E73F1" w:rsidRPr="00DF227D">
              <w:rPr>
                <w:i/>
                <w:iCs/>
                <w:sz w:val="22"/>
                <w:szCs w:val="22"/>
              </w:rPr>
              <w:t xml:space="preserve"> 2022 to 2023</w:t>
            </w:r>
            <w:r w:rsidR="00ED5108" w:rsidRPr="00DF227D">
              <w:rPr>
                <w:i/>
                <w:iCs/>
                <w:sz w:val="22"/>
                <w:szCs w:val="22"/>
              </w:rPr>
              <w:t>. Recovery premium received in academic year</w:t>
            </w:r>
            <w:r w:rsidR="005E73F1" w:rsidRPr="00DF227D">
              <w:rPr>
                <w:i/>
                <w:iCs/>
                <w:sz w:val="22"/>
                <w:szCs w:val="22"/>
              </w:rPr>
              <w:t xml:space="preserve"> 2022 to 2023</w:t>
            </w:r>
            <w:r w:rsidR="00ED5108" w:rsidRPr="00DF227D">
              <w:rPr>
                <w:i/>
                <w:iCs/>
                <w:sz w:val="22"/>
                <w:szCs w:val="22"/>
              </w:rPr>
              <w:t xml:space="preserve"> cannot be carried forward to 2023 to 2024.</w:t>
            </w:r>
            <w:r w:rsidR="0092287F" w:rsidRPr="00DF227D">
              <w:rPr>
                <w:i/>
                <w:iCs/>
                <w:sz w:val="22"/>
                <w:szCs w:val="22"/>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FCB37C6" w:rsidR="00E66558" w:rsidRPr="00DF227D" w:rsidRDefault="009D71E8">
            <w:pPr>
              <w:pStyle w:val="TableRow"/>
              <w:rPr>
                <w:sz w:val="22"/>
                <w:szCs w:val="22"/>
              </w:rPr>
            </w:pPr>
            <w:r w:rsidRPr="00DF227D">
              <w:rPr>
                <w:sz w:val="22"/>
                <w:szCs w:val="22"/>
              </w:rPr>
              <w:t>£</w:t>
            </w:r>
            <w:r w:rsidR="004842A9" w:rsidRPr="00DF227D">
              <w:rPr>
                <w:sz w:val="22"/>
                <w:szCs w:val="22"/>
              </w:rPr>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DF227D" w:rsidRDefault="009D71E8" w:rsidP="009C0914">
            <w:pPr>
              <w:pStyle w:val="TableRow"/>
              <w:spacing w:after="120"/>
              <w:rPr>
                <w:b/>
                <w:sz w:val="22"/>
                <w:szCs w:val="22"/>
              </w:rPr>
            </w:pPr>
            <w:r w:rsidRPr="00DF227D">
              <w:rPr>
                <w:b/>
                <w:sz w:val="22"/>
                <w:szCs w:val="22"/>
              </w:rPr>
              <w:t>Total budget for this academic year</w:t>
            </w:r>
          </w:p>
          <w:p w14:paraId="2A7D54E1" w14:textId="77777777" w:rsidR="00E66558" w:rsidRPr="00DF227D" w:rsidRDefault="009D71E8">
            <w:pPr>
              <w:pStyle w:val="TableRow"/>
              <w:rPr>
                <w:i/>
                <w:iCs/>
                <w:sz w:val="22"/>
                <w:szCs w:val="22"/>
              </w:rPr>
            </w:pPr>
            <w:r w:rsidRPr="00DF227D">
              <w:rPr>
                <w:i/>
                <w:iCs/>
                <w:sz w:val="22"/>
                <w:szCs w:val="22"/>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D42A096" w:rsidR="00E66558" w:rsidRPr="00DF227D" w:rsidRDefault="00DF227D">
            <w:pPr>
              <w:pStyle w:val="TableRow"/>
              <w:rPr>
                <w:sz w:val="22"/>
                <w:szCs w:val="22"/>
              </w:rPr>
            </w:pPr>
            <w:r w:rsidRPr="00DF227D">
              <w:rPr>
                <w:sz w:val="22"/>
                <w:szCs w:val="22"/>
              </w:rPr>
              <w:t>158,700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CDE9" w14:textId="398FB981" w:rsidR="004842A9" w:rsidRPr="0037623C" w:rsidRDefault="004842A9" w:rsidP="004842A9">
            <w:pPr>
              <w:spacing w:before="120"/>
              <w:rPr>
                <w:iCs/>
                <w:sz w:val="22"/>
                <w:szCs w:val="22"/>
              </w:rPr>
            </w:pPr>
            <w:r w:rsidRPr="0037623C">
              <w:rPr>
                <w:iCs/>
                <w:sz w:val="22"/>
                <w:szCs w:val="22"/>
              </w:rPr>
              <w:t xml:space="preserve">At All Saints Upton we have high aspirations for all of our children and believe that all should be provided with the opportunity to reach their full potential despite any challenges that they may be facing. </w:t>
            </w:r>
          </w:p>
          <w:p w14:paraId="46866366" w14:textId="77777777" w:rsidR="004842A9" w:rsidRPr="0037623C" w:rsidRDefault="004842A9" w:rsidP="004842A9">
            <w:pPr>
              <w:spacing w:before="120"/>
              <w:rPr>
                <w:iCs/>
                <w:sz w:val="22"/>
                <w:szCs w:val="22"/>
              </w:rPr>
            </w:pPr>
            <w:r w:rsidRPr="0037623C">
              <w:rPr>
                <w:iCs/>
                <w:sz w:val="22"/>
                <w:szCs w:val="22"/>
              </w:rPr>
              <w:t>The focus of our Pupil Premium Strategy is to provide the learning opportunities and targeted support necessary for each child to flourish and progress. Although the pupil premium grant is allocated according to specific criteria, we reserve the right to allocate funding to support any of our children requiring it, as we recognise that we serve an area of socio-economic deprivation and children outside of the criteria may also be at significant disadvantage, including vulnerable children and those open to Social Care.</w:t>
            </w:r>
          </w:p>
          <w:p w14:paraId="2CA00E5B" w14:textId="2EED2ECB" w:rsidR="004842A9" w:rsidRPr="0037623C" w:rsidRDefault="0037623C" w:rsidP="004842A9">
            <w:pPr>
              <w:spacing w:before="120"/>
              <w:rPr>
                <w:iCs/>
                <w:sz w:val="22"/>
                <w:szCs w:val="22"/>
              </w:rPr>
            </w:pPr>
            <w:r>
              <w:rPr>
                <w:iCs/>
                <w:sz w:val="22"/>
                <w:szCs w:val="22"/>
              </w:rPr>
              <w:t>We ensure</w:t>
            </w:r>
            <w:r w:rsidR="004842A9" w:rsidRPr="0037623C">
              <w:rPr>
                <w:iCs/>
                <w:sz w:val="22"/>
                <w:szCs w:val="22"/>
              </w:rPr>
              <w:t xml:space="preserve"> that quality first teaching is our primary approach to closing the disadvantage attainment gap of all children, regardless of their starting points. We use early identification strategies to target those children, disadvantaged and others, who require additional support and choose intervention programmes based on current research to focus on those areas.</w:t>
            </w:r>
          </w:p>
          <w:p w14:paraId="57DED3F7" w14:textId="370E9B6F" w:rsidR="00E66558" w:rsidRPr="0037623C" w:rsidRDefault="004842A9" w:rsidP="004842A9">
            <w:pPr>
              <w:spacing w:before="120"/>
              <w:rPr>
                <w:iCs/>
                <w:sz w:val="22"/>
                <w:szCs w:val="22"/>
              </w:rPr>
            </w:pPr>
            <w:r w:rsidRPr="0037623C">
              <w:rPr>
                <w:iCs/>
                <w:sz w:val="22"/>
                <w:szCs w:val="22"/>
              </w:rPr>
              <w:t xml:space="preserve">Incorporated within our strategy is a recognition of the need for </w:t>
            </w:r>
            <w:r w:rsidR="00F7274A" w:rsidRPr="0037623C">
              <w:rPr>
                <w:iCs/>
                <w:sz w:val="22"/>
                <w:szCs w:val="22"/>
              </w:rPr>
              <w:t>emotional</w:t>
            </w:r>
            <w:r w:rsidR="0037623C">
              <w:rPr>
                <w:iCs/>
                <w:sz w:val="22"/>
                <w:szCs w:val="22"/>
              </w:rPr>
              <w:t xml:space="preserve"> as well as educational support</w:t>
            </w:r>
            <w:r w:rsidRPr="0037623C">
              <w:rPr>
                <w:iCs/>
                <w:sz w:val="22"/>
                <w:szCs w:val="22"/>
              </w:rPr>
              <w:t xml:space="preserve">. </w:t>
            </w:r>
            <w:r w:rsidR="0037623C">
              <w:rPr>
                <w:iCs/>
                <w:sz w:val="22"/>
                <w:szCs w:val="22"/>
              </w:rPr>
              <w:t xml:space="preserve">Many of our children </w:t>
            </w:r>
            <w:r w:rsidR="008A1636">
              <w:rPr>
                <w:iCs/>
                <w:sz w:val="22"/>
                <w:szCs w:val="22"/>
              </w:rPr>
              <w:t>have emotional or social barriers that can hinder their access to a rich and deep curriculum.</w:t>
            </w:r>
          </w:p>
          <w:p w14:paraId="6363D512" w14:textId="2879D504" w:rsidR="00721151" w:rsidRPr="0037623C" w:rsidRDefault="00721151" w:rsidP="004842A9">
            <w:pPr>
              <w:spacing w:before="120"/>
              <w:rPr>
                <w:iCs/>
                <w:sz w:val="22"/>
                <w:szCs w:val="22"/>
              </w:rPr>
            </w:pPr>
            <w:r w:rsidRPr="0037623C">
              <w:rPr>
                <w:iCs/>
                <w:sz w:val="22"/>
                <w:szCs w:val="22"/>
              </w:rPr>
              <w:t>To ensure our approaches are effective we will:</w:t>
            </w:r>
          </w:p>
          <w:p w14:paraId="64EDD018" w14:textId="580AD061" w:rsidR="006A4C20" w:rsidRPr="0037623C" w:rsidRDefault="006A4C20" w:rsidP="006A4C20">
            <w:pPr>
              <w:pStyle w:val="ListParagraph"/>
              <w:numPr>
                <w:ilvl w:val="0"/>
                <w:numId w:val="15"/>
              </w:numPr>
              <w:spacing w:before="120"/>
              <w:rPr>
                <w:iCs/>
                <w:sz w:val="22"/>
                <w:szCs w:val="22"/>
              </w:rPr>
            </w:pPr>
            <w:r w:rsidRPr="0037623C">
              <w:rPr>
                <w:iCs/>
                <w:sz w:val="22"/>
                <w:szCs w:val="22"/>
              </w:rPr>
              <w:t>Ensure we provide a level of challenge for all children including disadvantaged</w:t>
            </w:r>
          </w:p>
          <w:p w14:paraId="31E90416" w14:textId="3352321D" w:rsidR="006A4C20" w:rsidRPr="0037623C" w:rsidRDefault="006A4C20" w:rsidP="006A4C20">
            <w:pPr>
              <w:pStyle w:val="ListParagraph"/>
              <w:numPr>
                <w:ilvl w:val="0"/>
                <w:numId w:val="15"/>
              </w:numPr>
              <w:spacing w:before="120"/>
              <w:rPr>
                <w:iCs/>
                <w:sz w:val="22"/>
                <w:szCs w:val="22"/>
              </w:rPr>
            </w:pPr>
            <w:r w:rsidRPr="0037623C">
              <w:rPr>
                <w:iCs/>
                <w:sz w:val="22"/>
                <w:szCs w:val="22"/>
              </w:rPr>
              <w:t>Act early to i</w:t>
            </w:r>
            <w:r w:rsidR="008A1636">
              <w:rPr>
                <w:iCs/>
                <w:sz w:val="22"/>
                <w:szCs w:val="22"/>
              </w:rPr>
              <w:t>ntervene when need is identified</w:t>
            </w:r>
          </w:p>
          <w:p w14:paraId="2A7D54E9" w14:textId="5124AB25" w:rsidR="00721151" w:rsidRPr="004842A9" w:rsidRDefault="006A4C20" w:rsidP="006A4C20">
            <w:pPr>
              <w:pStyle w:val="ListParagraph"/>
              <w:numPr>
                <w:ilvl w:val="0"/>
                <w:numId w:val="15"/>
              </w:numPr>
              <w:spacing w:before="120"/>
              <w:rPr>
                <w:i/>
                <w:iCs/>
              </w:rPr>
            </w:pPr>
            <w:r w:rsidRPr="0037623C">
              <w:rPr>
                <w:iCs/>
                <w:sz w:val="22"/>
                <w:szCs w:val="22"/>
              </w:rPr>
              <w:t>Create a culture where all staff take responsibility for high expectations of disadvantaged pupils’ outcomes and achievements</w:t>
            </w:r>
          </w:p>
        </w:tc>
      </w:tr>
    </w:tbl>
    <w:p w14:paraId="2A7D54EB" w14:textId="77777777" w:rsidR="00E66558" w:rsidRDefault="009D71E8">
      <w:pPr>
        <w:pStyle w:val="Heading2"/>
        <w:spacing w:before="600"/>
      </w:pPr>
      <w:r>
        <w:t>Challenges</w:t>
      </w:r>
    </w:p>
    <w:p w14:paraId="2A7D54EC" w14:textId="77777777" w:rsidR="00E66558" w:rsidRDefault="009D71E8" w:rsidP="00AA355B">
      <w:r w:rsidRPr="008A1636">
        <w:rPr>
          <w:bCs/>
          <w:sz w:val="22"/>
          <w:szCs w:val="22"/>
        </w:rPr>
        <w:t>This details</w:t>
      </w:r>
      <w:r w:rsidRPr="008A1636">
        <w:rPr>
          <w:sz w:val="22"/>
          <w:szCs w:val="22"/>
        </w:rPr>
        <w:t xml:space="preserve"> the key</w:t>
      </w:r>
      <w:r w:rsidRPr="008A1636">
        <w:rPr>
          <w:bCs/>
          <w:sz w:val="22"/>
          <w:szCs w:val="22"/>
        </w:rPr>
        <w:t xml:space="preserve"> </w:t>
      </w:r>
      <w:r w:rsidRPr="008A1636">
        <w:rPr>
          <w:sz w:val="22"/>
          <w:szCs w:val="22"/>
        </w:rPr>
        <w:t xml:space="preserve">challenges to </w:t>
      </w:r>
      <w:r w:rsidRPr="008A1636">
        <w:rPr>
          <w:bCs/>
          <w:sz w:val="22"/>
          <w:szCs w:val="22"/>
        </w:rPr>
        <w:t>achievement that we have</w:t>
      </w:r>
      <w:r w:rsidRPr="008A1636">
        <w:rPr>
          <w:sz w:val="22"/>
          <w:szCs w:val="22"/>
        </w:rPr>
        <w:t xml:space="preserve"> identified among </w:t>
      </w:r>
      <w:r w:rsidRPr="008A1636">
        <w:rPr>
          <w:bCs/>
          <w:sz w:val="22"/>
          <w:szCs w:val="22"/>
        </w:rPr>
        <w:t>our</w:t>
      </w:r>
      <w:r w:rsidRPr="008A1636">
        <w:rPr>
          <w:sz w:val="22"/>
          <w:szCs w:val="22"/>
        </w:rPr>
        <w:t xml:space="preserve"> disadvantaged pupils</w:t>
      </w:r>
      <w:r>
        <w:t>.</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A96BE4">
        <w:tc>
          <w:tcPr>
            <w:tcW w:w="1477"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E411DF4" w:rsidR="00E66558" w:rsidRPr="00FE662A" w:rsidRDefault="004842A9">
            <w:pPr>
              <w:pStyle w:val="TableRowCentered"/>
              <w:jc w:val="left"/>
            </w:pPr>
            <w:r w:rsidRPr="00FE662A">
              <w:rPr>
                <w:iCs/>
                <w:sz w:val="22"/>
                <w:szCs w:val="22"/>
              </w:rPr>
              <w:t xml:space="preserve">Many children enter school with speech and language </w:t>
            </w:r>
            <w:proofErr w:type="gramStart"/>
            <w:r w:rsidRPr="00FE662A">
              <w:rPr>
                <w:iCs/>
                <w:sz w:val="22"/>
                <w:szCs w:val="22"/>
              </w:rPr>
              <w:t>difficulties</w:t>
            </w:r>
            <w:proofErr w:type="gramEnd"/>
            <w:r w:rsidR="006A4C20">
              <w:rPr>
                <w:iCs/>
                <w:sz w:val="22"/>
                <w:szCs w:val="22"/>
              </w:rPr>
              <w:t xml:space="preserve"> and this is confirmed by low baseline assessments</w:t>
            </w:r>
            <w:r w:rsidR="008A1636">
              <w:rPr>
                <w:iCs/>
                <w:sz w:val="22"/>
                <w:szCs w:val="22"/>
              </w:rPr>
              <w:t xml:space="preserve">, WELLCOMM </w:t>
            </w:r>
            <w:r w:rsidR="003D7857">
              <w:rPr>
                <w:iCs/>
                <w:sz w:val="22"/>
                <w:szCs w:val="22"/>
              </w:rPr>
              <w:t xml:space="preserve">and </w:t>
            </w:r>
            <w:proofErr w:type="spellStart"/>
            <w:r w:rsidR="003D7857">
              <w:rPr>
                <w:iCs/>
                <w:sz w:val="22"/>
                <w:szCs w:val="22"/>
              </w:rPr>
              <w:t>TalkBoost</w:t>
            </w:r>
            <w:proofErr w:type="spellEnd"/>
            <w:r w:rsidR="003D7857">
              <w:rPr>
                <w:iCs/>
                <w:sz w:val="22"/>
                <w:szCs w:val="22"/>
              </w:rPr>
              <w:t xml:space="preserve"> </w:t>
            </w:r>
            <w:r w:rsidR="008A1636">
              <w:rPr>
                <w:iCs/>
                <w:sz w:val="22"/>
                <w:szCs w:val="22"/>
              </w:rPr>
              <w:t xml:space="preserve">assessments </w:t>
            </w:r>
            <w:r w:rsidR="006A4C20">
              <w:rPr>
                <w:iCs/>
                <w:sz w:val="22"/>
                <w:szCs w:val="22"/>
              </w:rPr>
              <w:t>and referrals to speech and language.</w:t>
            </w:r>
          </w:p>
        </w:tc>
      </w:tr>
      <w:tr w:rsidR="00FE662A"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FE662A" w:rsidRDefault="00FE662A" w:rsidP="00FE662A">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561C7811" w:rsidR="00FE662A" w:rsidRDefault="00FE662A" w:rsidP="00FE662A">
            <w:pPr>
              <w:pStyle w:val="TableRowCentered"/>
              <w:jc w:val="left"/>
              <w:rPr>
                <w:sz w:val="22"/>
                <w:szCs w:val="22"/>
              </w:rPr>
            </w:pPr>
            <w:r>
              <w:rPr>
                <w:sz w:val="22"/>
                <w:szCs w:val="22"/>
              </w:rPr>
              <w:t>Generally poor literacy levels resulting from limited life experiences. A significant number of children enter</w:t>
            </w:r>
            <w:r w:rsidR="001B74F8">
              <w:rPr>
                <w:sz w:val="22"/>
                <w:szCs w:val="22"/>
              </w:rPr>
              <w:t xml:space="preserve"> school each year with</w:t>
            </w:r>
            <w:r w:rsidR="00131264">
              <w:rPr>
                <w:sz w:val="22"/>
                <w:szCs w:val="22"/>
              </w:rPr>
              <w:t xml:space="preserve"> development </w:t>
            </w:r>
            <w:r>
              <w:rPr>
                <w:sz w:val="22"/>
                <w:szCs w:val="22"/>
              </w:rPr>
              <w:t xml:space="preserve">skills </w:t>
            </w:r>
            <w:r w:rsidR="001B74F8">
              <w:rPr>
                <w:sz w:val="22"/>
                <w:szCs w:val="22"/>
              </w:rPr>
              <w:t xml:space="preserve">and life experiences </w:t>
            </w:r>
            <w:r>
              <w:rPr>
                <w:sz w:val="22"/>
                <w:szCs w:val="22"/>
              </w:rPr>
              <w:t>below the expected level for their age.</w:t>
            </w:r>
            <w:r w:rsidR="006A4C20">
              <w:rPr>
                <w:sz w:val="22"/>
                <w:szCs w:val="22"/>
              </w:rPr>
              <w:t xml:space="preserve"> Disadvantaged pupils generally have greater difficulties with phonics than their peers.</w:t>
            </w:r>
          </w:p>
        </w:tc>
      </w:tr>
      <w:tr w:rsidR="00FE662A"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FE662A" w:rsidRDefault="00FE662A" w:rsidP="00FE662A">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A6E6DB5" w:rsidR="00FE662A" w:rsidRPr="001858E4" w:rsidRDefault="00FE662A" w:rsidP="00FE662A">
            <w:pPr>
              <w:pStyle w:val="TableRowCentered"/>
              <w:jc w:val="left"/>
              <w:rPr>
                <w:sz w:val="22"/>
                <w:szCs w:val="22"/>
              </w:rPr>
            </w:pPr>
            <w:r w:rsidRPr="001858E4">
              <w:rPr>
                <w:sz w:val="22"/>
                <w:szCs w:val="22"/>
              </w:rPr>
              <w:t xml:space="preserve">Low aspirations and perception of learning capability resulting in </w:t>
            </w:r>
            <w:r w:rsidRPr="001858E4">
              <w:rPr>
                <w:iCs/>
                <w:sz w:val="22"/>
              </w:rPr>
              <w:t>low self-confidence.</w:t>
            </w:r>
            <w:r w:rsidR="006A4C20" w:rsidRPr="001858E4">
              <w:rPr>
                <w:iCs/>
                <w:sz w:val="22"/>
              </w:rPr>
              <w:t xml:space="preserve"> This is particularly prevalent in maths where attainment of disadvantaged pupils is below that of non-disadvantaged pupils.</w:t>
            </w:r>
          </w:p>
        </w:tc>
      </w:tr>
      <w:tr w:rsidR="00FE662A"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FE662A" w:rsidRDefault="00FE662A" w:rsidP="00FE662A">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302A477" w:rsidR="00FE662A" w:rsidRPr="001858E4" w:rsidRDefault="00FE662A" w:rsidP="00FE662A">
            <w:pPr>
              <w:pStyle w:val="TableRowCentered"/>
              <w:jc w:val="left"/>
              <w:rPr>
                <w:iCs/>
                <w:sz w:val="22"/>
              </w:rPr>
            </w:pPr>
            <w:r w:rsidRPr="001858E4">
              <w:rPr>
                <w:iCs/>
                <w:sz w:val="22"/>
              </w:rPr>
              <w:t>Effective engagement of parents in children’s learning is low, especially amongst disadvantaged children.</w:t>
            </w:r>
          </w:p>
        </w:tc>
      </w:tr>
      <w:tr w:rsidR="00FE662A"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FE662A" w:rsidRDefault="00FE662A" w:rsidP="00FE662A">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496ABE5F" w:rsidR="00FE662A" w:rsidRPr="001858E4" w:rsidRDefault="00FE662A" w:rsidP="00FE662A">
            <w:pPr>
              <w:pStyle w:val="TableRowCentered"/>
              <w:jc w:val="left"/>
              <w:rPr>
                <w:iCs/>
                <w:sz w:val="22"/>
              </w:rPr>
            </w:pPr>
            <w:r w:rsidRPr="001858E4">
              <w:rPr>
                <w:iCs/>
                <w:sz w:val="22"/>
              </w:rPr>
              <w:t>High proportion of SEND</w:t>
            </w:r>
            <w:r w:rsidR="006A4C20" w:rsidRPr="001858E4">
              <w:rPr>
                <w:iCs/>
                <w:sz w:val="22"/>
              </w:rPr>
              <w:t xml:space="preserve"> children amongst the disadvantaged children in the school</w:t>
            </w:r>
          </w:p>
        </w:tc>
      </w:tr>
      <w:tr w:rsidR="00FE662A" w14:paraId="1C3FDAAA"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E9812" w14:textId="63BB6703" w:rsidR="00FE662A" w:rsidRDefault="00FE662A" w:rsidP="00FE662A">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CE2A5" w14:textId="5432D8B5" w:rsidR="00FE662A" w:rsidRPr="001858E4" w:rsidRDefault="001B74F8" w:rsidP="00FE662A">
            <w:pPr>
              <w:pStyle w:val="TableRowCentered"/>
              <w:jc w:val="left"/>
              <w:rPr>
                <w:iCs/>
                <w:sz w:val="22"/>
              </w:rPr>
            </w:pPr>
            <w:r w:rsidRPr="001858E4">
              <w:rPr>
                <w:iCs/>
                <w:sz w:val="22"/>
              </w:rPr>
              <w:t>Attendance is below national average, and lower</w:t>
            </w:r>
            <w:r w:rsidR="00FE662A" w:rsidRPr="001858E4">
              <w:rPr>
                <w:iCs/>
                <w:sz w:val="22"/>
              </w:rPr>
              <w:t xml:space="preserve"> amongst children receiving Pupil Premium</w:t>
            </w:r>
          </w:p>
        </w:tc>
      </w:tr>
      <w:tr w:rsidR="00FE662A" w14:paraId="610B9FD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64CB" w14:textId="767FA5DB" w:rsidR="00FE662A" w:rsidRDefault="00FE662A" w:rsidP="00FE662A">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69A57" w14:textId="32137DE0" w:rsidR="00FE662A" w:rsidRDefault="00FE662A" w:rsidP="00FE662A">
            <w:pPr>
              <w:pStyle w:val="TableRowCentered"/>
              <w:jc w:val="left"/>
              <w:rPr>
                <w:iCs/>
                <w:sz w:val="22"/>
              </w:rPr>
            </w:pPr>
            <w:r>
              <w:rPr>
                <w:iCs/>
                <w:sz w:val="22"/>
              </w:rPr>
              <w:t>Some Pupil premium children have complex family/living situations leading to vulnerability</w:t>
            </w:r>
          </w:p>
        </w:tc>
      </w:tr>
      <w:tr w:rsidR="00FE662A" w14:paraId="75A817E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9A358" w14:textId="73A61028" w:rsidR="00FE662A" w:rsidRDefault="00FE662A" w:rsidP="00FE662A">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C4036" w14:textId="3C71B2EC" w:rsidR="00FE662A" w:rsidRDefault="00FE662A" w:rsidP="00FE662A">
            <w:pPr>
              <w:pStyle w:val="TableRowCentered"/>
              <w:jc w:val="left"/>
              <w:rPr>
                <w:iCs/>
                <w:sz w:val="22"/>
              </w:rPr>
            </w:pPr>
            <w:r>
              <w:rPr>
                <w:iCs/>
                <w:sz w:val="22"/>
              </w:rPr>
              <w:t xml:space="preserve">Many </w:t>
            </w:r>
            <w:proofErr w:type="gramStart"/>
            <w:r>
              <w:rPr>
                <w:iCs/>
                <w:sz w:val="22"/>
              </w:rPr>
              <w:t>Pupil</w:t>
            </w:r>
            <w:proofErr w:type="gramEnd"/>
            <w:r>
              <w:rPr>
                <w:iCs/>
                <w:sz w:val="22"/>
              </w:rPr>
              <w:t xml:space="preserve"> premium children have social and emotional needs</w:t>
            </w:r>
            <w:r w:rsidR="006A4C20">
              <w:rPr>
                <w:iCs/>
                <w:sz w:val="22"/>
              </w:rPr>
              <w:t xml:space="preserve"> which hamper their progress and attainment.</w:t>
            </w:r>
          </w:p>
        </w:tc>
      </w:tr>
      <w:tr w:rsidR="00131264" w14:paraId="33AD089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2609" w14:textId="6F206C60" w:rsidR="00131264" w:rsidRDefault="00131264" w:rsidP="00FE662A">
            <w:pPr>
              <w:pStyle w:val="TableRow"/>
              <w:rPr>
                <w:sz w:val="22"/>
                <w:szCs w:val="22"/>
              </w:rPr>
            </w:pPr>
            <w:r>
              <w:rPr>
                <w:sz w:val="22"/>
                <w:szCs w:val="22"/>
              </w:rPr>
              <w:t>9</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786" w14:textId="5DEA73AA" w:rsidR="00131264" w:rsidRDefault="00131264" w:rsidP="00FE662A">
            <w:pPr>
              <w:pStyle w:val="TableRowCentered"/>
              <w:jc w:val="left"/>
              <w:rPr>
                <w:iCs/>
                <w:sz w:val="22"/>
              </w:rPr>
            </w:pPr>
            <w:r>
              <w:rPr>
                <w:iCs/>
                <w:sz w:val="22"/>
              </w:rPr>
              <w:t>Poor health and fitness</w:t>
            </w:r>
            <w:r w:rsidR="003C4594">
              <w:rPr>
                <w:iCs/>
                <w:sz w:val="22"/>
              </w:rPr>
              <w:t xml:space="preserve"> often resulting in poor attendance</w:t>
            </w:r>
            <w:r w:rsidR="006A4C20">
              <w:rPr>
                <w:iCs/>
                <w:sz w:val="22"/>
              </w:rPr>
              <w:t>. The children in our school, especially the disadvantaged do not have the funding or ability to access to a wide range of out of school sports activities e.g. swimming, dance</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Pr="008A1636" w:rsidRDefault="009D71E8">
      <w:pPr>
        <w:rPr>
          <w:sz w:val="22"/>
          <w:szCs w:val="22"/>
        </w:rPr>
      </w:pPr>
      <w:r w:rsidRPr="008A1636">
        <w:rPr>
          <w:color w:val="auto"/>
          <w:sz w:val="22"/>
          <w:szCs w:val="22"/>
        </w:rPr>
        <w:t xml:space="preserve">This explains the outcomes we are aiming for </w:t>
      </w:r>
      <w:r w:rsidRPr="008A1636">
        <w:rPr>
          <w:b/>
          <w:bCs/>
          <w:color w:val="auto"/>
          <w:sz w:val="22"/>
          <w:szCs w:val="22"/>
        </w:rPr>
        <w:t>by the end of our current strategy plan</w:t>
      </w:r>
      <w:r w:rsidRPr="008A1636">
        <w:rPr>
          <w:color w:val="auto"/>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A96BE4">
        <w:tc>
          <w:tcPr>
            <w:tcW w:w="4815"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02" w14:textId="77777777" w:rsidR="00E66558" w:rsidRDefault="009D71E8">
            <w:pPr>
              <w:pStyle w:val="TableHeader"/>
              <w:jc w:val="left"/>
            </w:pPr>
            <w:r>
              <w:t>Success criteria</w:t>
            </w:r>
          </w:p>
        </w:tc>
      </w:tr>
      <w:tr w:rsidR="001B74F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7AC27BD" w:rsidR="001B74F8" w:rsidRPr="001858E4" w:rsidRDefault="001B74F8" w:rsidP="001B74F8">
            <w:pPr>
              <w:pStyle w:val="TableRow"/>
              <w:rPr>
                <w:sz w:val="22"/>
                <w:szCs w:val="22"/>
                <w:highlight w:val="yellow"/>
              </w:rPr>
            </w:pPr>
            <w:r w:rsidRPr="00F941E7">
              <w:rPr>
                <w:sz w:val="22"/>
                <w:szCs w:val="22"/>
              </w:rPr>
              <w:t>The percentage of Pupil premium children reaching expected in all core subjects</w:t>
            </w:r>
            <w:r w:rsidR="008A1636" w:rsidRPr="00F941E7">
              <w:rPr>
                <w:sz w:val="22"/>
                <w:szCs w:val="22"/>
              </w:rPr>
              <w:t xml:space="preserve"> including mathematics</w:t>
            </w:r>
            <w:r w:rsidRPr="00F941E7">
              <w:rPr>
                <w:sz w:val="22"/>
                <w:szCs w:val="22"/>
              </w:rPr>
              <w:t xml:space="preserve"> will increase and children will make good progress from their starting points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F15AB" w14:textId="3453D36B" w:rsidR="001B74F8" w:rsidRPr="00F941E7" w:rsidRDefault="001B74F8" w:rsidP="001B74F8">
            <w:pPr>
              <w:pStyle w:val="TableRowCentered"/>
              <w:jc w:val="left"/>
              <w:rPr>
                <w:sz w:val="22"/>
                <w:szCs w:val="22"/>
              </w:rPr>
            </w:pPr>
            <w:r w:rsidRPr="00F941E7">
              <w:rPr>
                <w:sz w:val="22"/>
                <w:szCs w:val="22"/>
              </w:rPr>
              <w:t xml:space="preserve">Progress and attainment will be assessed </w:t>
            </w:r>
            <w:r w:rsidR="00F7274A" w:rsidRPr="00F941E7">
              <w:rPr>
                <w:sz w:val="22"/>
                <w:szCs w:val="22"/>
              </w:rPr>
              <w:t>(</w:t>
            </w:r>
            <w:r w:rsidRPr="00F941E7">
              <w:rPr>
                <w:sz w:val="22"/>
                <w:szCs w:val="22"/>
              </w:rPr>
              <w:t>usi</w:t>
            </w:r>
            <w:r w:rsidR="00F7274A" w:rsidRPr="00F941E7">
              <w:rPr>
                <w:sz w:val="22"/>
                <w:szCs w:val="22"/>
              </w:rPr>
              <w:t>ng standardised scores from NFER and White Rose</w:t>
            </w:r>
            <w:r w:rsidR="003D704C" w:rsidRPr="00F941E7">
              <w:rPr>
                <w:sz w:val="22"/>
                <w:szCs w:val="22"/>
              </w:rPr>
              <w:t xml:space="preserve"> tests and teacher assessment</w:t>
            </w:r>
            <w:r w:rsidR="00F7274A" w:rsidRPr="00F941E7">
              <w:rPr>
                <w:sz w:val="22"/>
                <w:szCs w:val="22"/>
              </w:rPr>
              <w:t xml:space="preserve">) </w:t>
            </w:r>
            <w:r w:rsidRPr="00F941E7">
              <w:rPr>
                <w:sz w:val="22"/>
                <w:szCs w:val="22"/>
              </w:rPr>
              <w:t>from Y1 onwards and tracked on Insight Tracker</w:t>
            </w:r>
            <w:r w:rsidR="00F7274A" w:rsidRPr="00F941E7">
              <w:rPr>
                <w:sz w:val="22"/>
                <w:szCs w:val="22"/>
              </w:rPr>
              <w:t xml:space="preserve"> termly</w:t>
            </w:r>
            <w:r w:rsidRPr="00F941E7">
              <w:rPr>
                <w:sz w:val="22"/>
                <w:szCs w:val="22"/>
              </w:rPr>
              <w:t>.</w:t>
            </w:r>
          </w:p>
          <w:p w14:paraId="4619EA13" w14:textId="77777777" w:rsidR="00F7274A" w:rsidRPr="00F941E7" w:rsidRDefault="001B74F8" w:rsidP="001B74F8">
            <w:pPr>
              <w:pStyle w:val="TableRowCentered"/>
              <w:jc w:val="left"/>
              <w:rPr>
                <w:sz w:val="22"/>
                <w:szCs w:val="22"/>
              </w:rPr>
            </w:pPr>
            <w:r w:rsidRPr="00F941E7">
              <w:rPr>
                <w:sz w:val="22"/>
                <w:szCs w:val="22"/>
              </w:rPr>
              <w:t>Evidence will show a reduction in the attainment gap between PP and non-PP children. Data compared on Insight tracker termly</w:t>
            </w:r>
          </w:p>
          <w:p w14:paraId="3D0E1386" w14:textId="6763960C" w:rsidR="00F7274A" w:rsidRPr="00F941E7" w:rsidRDefault="00F7274A" w:rsidP="001B74F8">
            <w:pPr>
              <w:pStyle w:val="TableRowCentered"/>
              <w:jc w:val="left"/>
              <w:rPr>
                <w:sz w:val="22"/>
                <w:szCs w:val="22"/>
              </w:rPr>
            </w:pPr>
            <w:r w:rsidRPr="00F941E7">
              <w:rPr>
                <w:sz w:val="22"/>
                <w:szCs w:val="22"/>
              </w:rPr>
              <w:t xml:space="preserve">Dec 2022 </w:t>
            </w:r>
            <w:r w:rsidR="003D704C" w:rsidRPr="00F941E7">
              <w:rPr>
                <w:sz w:val="22"/>
                <w:szCs w:val="22"/>
              </w:rPr>
              <w:t xml:space="preserve">- </w:t>
            </w:r>
            <w:r w:rsidR="001B74F8" w:rsidRPr="00F941E7">
              <w:rPr>
                <w:sz w:val="22"/>
                <w:szCs w:val="22"/>
              </w:rPr>
              <w:t>around 20% gap in all areas</w:t>
            </w:r>
            <w:r w:rsidR="003D704C" w:rsidRPr="00F941E7">
              <w:rPr>
                <w:sz w:val="22"/>
                <w:szCs w:val="22"/>
              </w:rPr>
              <w:t>.</w:t>
            </w:r>
          </w:p>
          <w:p w14:paraId="34B525F7" w14:textId="77777777" w:rsidR="001B74F8" w:rsidRPr="00F941E7" w:rsidRDefault="001B74F8" w:rsidP="001B74F8">
            <w:pPr>
              <w:pStyle w:val="TableRowCentered"/>
              <w:jc w:val="left"/>
              <w:rPr>
                <w:sz w:val="22"/>
                <w:szCs w:val="22"/>
              </w:rPr>
            </w:pPr>
            <w:r w:rsidRPr="00F941E7">
              <w:rPr>
                <w:sz w:val="22"/>
                <w:szCs w:val="22"/>
              </w:rPr>
              <w:t>Children receiving catch-up intervention/tuition will show accelerated progress.</w:t>
            </w:r>
          </w:p>
          <w:p w14:paraId="032BB90A" w14:textId="77777777" w:rsidR="001B74F8" w:rsidRPr="00F941E7" w:rsidRDefault="001B74F8" w:rsidP="001B74F8">
            <w:pPr>
              <w:pStyle w:val="TableRowCentered"/>
              <w:jc w:val="left"/>
              <w:rPr>
                <w:sz w:val="22"/>
                <w:szCs w:val="22"/>
              </w:rPr>
            </w:pPr>
            <w:r w:rsidRPr="00F941E7">
              <w:rPr>
                <w:sz w:val="22"/>
                <w:szCs w:val="22"/>
              </w:rPr>
              <w:t xml:space="preserve">Results in national tests will produce a </w:t>
            </w:r>
            <w:proofErr w:type="gramStart"/>
            <w:r w:rsidRPr="00F941E7">
              <w:rPr>
                <w:sz w:val="22"/>
                <w:szCs w:val="22"/>
              </w:rPr>
              <w:t>year on year</w:t>
            </w:r>
            <w:proofErr w:type="gramEnd"/>
            <w:r w:rsidRPr="00F941E7">
              <w:rPr>
                <w:sz w:val="22"/>
                <w:szCs w:val="22"/>
              </w:rPr>
              <w:t xml:space="preserve"> increase for all children and the % of PP children achieving RWM combined will increase.</w:t>
            </w:r>
          </w:p>
          <w:p w14:paraId="2A7D5505" w14:textId="0EF15081" w:rsidR="003D704C" w:rsidRPr="00F941E7" w:rsidRDefault="003D704C" w:rsidP="001B74F8">
            <w:pPr>
              <w:pStyle w:val="TableRowCentered"/>
              <w:jc w:val="left"/>
              <w:rPr>
                <w:sz w:val="22"/>
                <w:szCs w:val="22"/>
              </w:rPr>
            </w:pPr>
          </w:p>
        </w:tc>
      </w:tr>
      <w:tr w:rsidR="001B74F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34BA174" w:rsidR="001B74F8" w:rsidRPr="001858E4" w:rsidRDefault="001B74F8" w:rsidP="001B74F8">
            <w:pPr>
              <w:pStyle w:val="TableRow"/>
              <w:rPr>
                <w:sz w:val="22"/>
                <w:szCs w:val="22"/>
                <w:highlight w:val="yellow"/>
              </w:rPr>
            </w:pPr>
            <w:r w:rsidRPr="00F941E7">
              <w:rPr>
                <w:sz w:val="22"/>
                <w:szCs w:val="22"/>
              </w:rPr>
              <w:t xml:space="preserve">To improve </w:t>
            </w:r>
            <w:r w:rsidR="008A1636" w:rsidRPr="00F941E7">
              <w:rPr>
                <w:sz w:val="22"/>
                <w:szCs w:val="22"/>
              </w:rPr>
              <w:t xml:space="preserve">oral </w:t>
            </w:r>
            <w:r w:rsidRPr="00F941E7">
              <w:rPr>
                <w:sz w:val="22"/>
                <w:szCs w:val="22"/>
              </w:rPr>
              <w:t xml:space="preserve">language skills </w:t>
            </w:r>
            <w:r w:rsidR="008A1636" w:rsidRPr="00F941E7">
              <w:rPr>
                <w:sz w:val="22"/>
                <w:szCs w:val="22"/>
              </w:rPr>
              <w:t xml:space="preserve">and vocabulary </w:t>
            </w:r>
            <w:r w:rsidRPr="00F941E7">
              <w:rPr>
                <w:sz w:val="22"/>
                <w:szCs w:val="22"/>
              </w:rPr>
              <w:t xml:space="preserve">across the school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4DBA0" w14:textId="77777777" w:rsidR="001B74F8" w:rsidRPr="00F941E7" w:rsidRDefault="001B74F8" w:rsidP="001B74F8">
            <w:pPr>
              <w:pStyle w:val="TableRowCentered"/>
              <w:jc w:val="left"/>
              <w:rPr>
                <w:sz w:val="22"/>
                <w:szCs w:val="22"/>
              </w:rPr>
            </w:pPr>
            <w:r w:rsidRPr="00F941E7">
              <w:rPr>
                <w:sz w:val="22"/>
                <w:szCs w:val="22"/>
              </w:rPr>
              <w:t>This will be reflected in increased scores in reading and writing in the NFER data catches for Year 1 upwards.</w:t>
            </w:r>
          </w:p>
          <w:p w14:paraId="2A7D5508" w14:textId="3EE6CC36" w:rsidR="001B74F8" w:rsidRPr="00F941E7" w:rsidRDefault="001B74F8" w:rsidP="008A1636">
            <w:pPr>
              <w:pStyle w:val="TableRowCentered"/>
              <w:jc w:val="left"/>
              <w:rPr>
                <w:sz w:val="22"/>
                <w:szCs w:val="22"/>
              </w:rPr>
            </w:pPr>
            <w:proofErr w:type="spellStart"/>
            <w:r w:rsidRPr="00F941E7">
              <w:rPr>
                <w:sz w:val="22"/>
                <w:szCs w:val="22"/>
              </w:rPr>
              <w:t>Wellcom</w:t>
            </w:r>
            <w:r w:rsidR="00842210" w:rsidRPr="00F941E7">
              <w:rPr>
                <w:sz w:val="22"/>
                <w:szCs w:val="22"/>
              </w:rPr>
              <w:t>m</w:t>
            </w:r>
            <w:proofErr w:type="spellEnd"/>
            <w:r w:rsidRPr="00F941E7">
              <w:rPr>
                <w:sz w:val="22"/>
                <w:szCs w:val="22"/>
              </w:rPr>
              <w:t xml:space="preserve"> scores will show an increase in language skills in EYFS and KS1.</w:t>
            </w:r>
          </w:p>
        </w:tc>
      </w:tr>
      <w:tr w:rsidR="001B74F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75A327F" w:rsidR="001B74F8" w:rsidRPr="001858E4" w:rsidRDefault="001B74F8" w:rsidP="001B74F8">
            <w:pPr>
              <w:pStyle w:val="TableRow"/>
              <w:rPr>
                <w:sz w:val="22"/>
                <w:szCs w:val="22"/>
                <w:highlight w:val="yellow"/>
              </w:rPr>
            </w:pPr>
            <w:r w:rsidRPr="00F941E7">
              <w:rPr>
                <w:sz w:val="22"/>
                <w:szCs w:val="22"/>
              </w:rPr>
              <w:t xml:space="preserve">To improve reading attainment in disadvantaged pupils and others by the delivery of daily </w:t>
            </w:r>
            <w:proofErr w:type="gramStart"/>
            <w:r w:rsidRPr="00F941E7">
              <w:rPr>
                <w:sz w:val="22"/>
                <w:szCs w:val="22"/>
              </w:rPr>
              <w:t>high quality</w:t>
            </w:r>
            <w:proofErr w:type="gramEnd"/>
            <w:r w:rsidRPr="00F941E7">
              <w:rPr>
                <w:sz w:val="22"/>
                <w:szCs w:val="22"/>
              </w:rPr>
              <w:t xml:space="preserve">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6714" w14:textId="77777777" w:rsidR="001B74F8" w:rsidRPr="00F941E7" w:rsidRDefault="001B74F8" w:rsidP="001B74F8">
            <w:pPr>
              <w:pStyle w:val="TableRowCentered"/>
              <w:jc w:val="left"/>
              <w:rPr>
                <w:sz w:val="22"/>
                <w:szCs w:val="22"/>
              </w:rPr>
            </w:pPr>
            <w:r w:rsidRPr="00F941E7">
              <w:rPr>
                <w:sz w:val="22"/>
                <w:szCs w:val="22"/>
              </w:rPr>
              <w:t>The percentage gap between disadvantaged and non- disadvantaged children in Phonics is reduced.</w:t>
            </w:r>
          </w:p>
          <w:p w14:paraId="05EE0650" w14:textId="77777777" w:rsidR="003D704C" w:rsidRPr="00F941E7" w:rsidRDefault="001B74F8" w:rsidP="001B74F8">
            <w:pPr>
              <w:pStyle w:val="TableRowCentered"/>
              <w:jc w:val="left"/>
              <w:rPr>
                <w:sz w:val="22"/>
                <w:szCs w:val="22"/>
              </w:rPr>
            </w:pPr>
            <w:r w:rsidRPr="00F941E7">
              <w:rPr>
                <w:sz w:val="22"/>
                <w:szCs w:val="22"/>
              </w:rPr>
              <w:t xml:space="preserve">Phonics results at end of Y1 and Y2 will increase from 2022 </w:t>
            </w:r>
            <w:r w:rsidR="003D704C" w:rsidRPr="00F941E7">
              <w:rPr>
                <w:sz w:val="22"/>
                <w:szCs w:val="22"/>
              </w:rPr>
              <w:t>levels and match National</w:t>
            </w:r>
          </w:p>
          <w:p w14:paraId="273FBC1C" w14:textId="77777777" w:rsidR="00B071DC" w:rsidRPr="00F941E7" w:rsidRDefault="00B071DC" w:rsidP="001B74F8">
            <w:pPr>
              <w:pStyle w:val="TableRowCentered"/>
              <w:jc w:val="left"/>
              <w:rPr>
                <w:sz w:val="22"/>
                <w:szCs w:val="22"/>
              </w:rPr>
            </w:pPr>
            <w:r w:rsidRPr="00F941E7">
              <w:rPr>
                <w:sz w:val="22"/>
                <w:szCs w:val="22"/>
              </w:rPr>
              <w:t xml:space="preserve">PP children will make at least expected progress through the RWI groups </w:t>
            </w:r>
            <w:proofErr w:type="gramStart"/>
            <w:r w:rsidRPr="00F941E7">
              <w:rPr>
                <w:sz w:val="22"/>
                <w:szCs w:val="22"/>
              </w:rPr>
              <w:t>( assessed</w:t>
            </w:r>
            <w:proofErr w:type="gramEnd"/>
            <w:r w:rsidRPr="00F941E7">
              <w:rPr>
                <w:sz w:val="22"/>
                <w:szCs w:val="22"/>
              </w:rPr>
              <w:t xml:space="preserve"> half termly)</w:t>
            </w:r>
          </w:p>
          <w:p w14:paraId="2A7D550B" w14:textId="3806FED8" w:rsidR="003C4594" w:rsidRPr="00F941E7" w:rsidRDefault="003C4594" w:rsidP="001B74F8">
            <w:pPr>
              <w:pStyle w:val="TableRowCentered"/>
              <w:jc w:val="left"/>
              <w:rPr>
                <w:sz w:val="22"/>
                <w:szCs w:val="22"/>
              </w:rPr>
            </w:pPr>
            <w:r w:rsidRPr="00F941E7">
              <w:rPr>
                <w:sz w:val="22"/>
                <w:szCs w:val="22"/>
              </w:rPr>
              <w:t>Lowest 20% of readers will have increased intervention time and progress will improve</w:t>
            </w:r>
          </w:p>
        </w:tc>
      </w:tr>
      <w:tr w:rsidR="001B74F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B982CAF" w:rsidR="001B74F8" w:rsidRPr="00F941E7" w:rsidRDefault="001B74F8" w:rsidP="001B74F8">
            <w:pPr>
              <w:pStyle w:val="TableRow"/>
              <w:rPr>
                <w:sz w:val="22"/>
                <w:szCs w:val="22"/>
              </w:rPr>
            </w:pPr>
            <w:r w:rsidRPr="00F941E7">
              <w:rPr>
                <w:sz w:val="22"/>
                <w:szCs w:val="22"/>
              </w:rPr>
              <w:t xml:space="preserve">To improve </w:t>
            </w:r>
            <w:r w:rsidR="008A1636" w:rsidRPr="00F941E7">
              <w:rPr>
                <w:sz w:val="22"/>
                <w:szCs w:val="22"/>
              </w:rPr>
              <w:t xml:space="preserve">and sustain </w:t>
            </w:r>
            <w:r w:rsidRPr="00F941E7">
              <w:rPr>
                <w:sz w:val="22"/>
                <w:szCs w:val="22"/>
              </w:rPr>
              <w:t>emotional health and well-being outcomes for disadvan</w:t>
            </w:r>
            <w:r w:rsidR="00B071DC" w:rsidRPr="00F941E7">
              <w:rPr>
                <w:sz w:val="22"/>
                <w:szCs w:val="22"/>
              </w:rPr>
              <w:t>taged children and others.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6ECFA" w14:textId="0CD5AA4B" w:rsidR="001B74F8" w:rsidRPr="00F941E7" w:rsidRDefault="001B74F8" w:rsidP="001B74F8">
            <w:pPr>
              <w:pStyle w:val="TableRowCentered"/>
              <w:jc w:val="left"/>
              <w:rPr>
                <w:sz w:val="22"/>
                <w:szCs w:val="22"/>
              </w:rPr>
            </w:pPr>
            <w:r w:rsidRPr="00F941E7">
              <w:rPr>
                <w:sz w:val="22"/>
                <w:szCs w:val="22"/>
              </w:rPr>
              <w:t xml:space="preserve">A reduction in numbers of </w:t>
            </w:r>
            <w:r w:rsidR="00612B30" w:rsidRPr="00F941E7">
              <w:rPr>
                <w:sz w:val="22"/>
                <w:szCs w:val="22"/>
              </w:rPr>
              <w:t xml:space="preserve">children having to access </w:t>
            </w:r>
            <w:r w:rsidRPr="00F941E7">
              <w:rPr>
                <w:sz w:val="22"/>
                <w:szCs w:val="22"/>
              </w:rPr>
              <w:t>Nurture or in-class emotional support.</w:t>
            </w:r>
          </w:p>
          <w:p w14:paraId="0A0F3992" w14:textId="632291EA" w:rsidR="001B74F8" w:rsidRPr="00F941E7" w:rsidRDefault="003E5DF9" w:rsidP="001B74F8">
            <w:pPr>
              <w:pStyle w:val="TableRowCentered"/>
              <w:jc w:val="left"/>
              <w:rPr>
                <w:sz w:val="22"/>
                <w:szCs w:val="22"/>
              </w:rPr>
            </w:pPr>
            <w:r w:rsidRPr="00F941E7">
              <w:rPr>
                <w:sz w:val="22"/>
                <w:szCs w:val="22"/>
              </w:rPr>
              <w:t>Positive feedback from p</w:t>
            </w:r>
            <w:r w:rsidR="001B74F8" w:rsidRPr="00F941E7">
              <w:rPr>
                <w:sz w:val="22"/>
                <w:szCs w:val="22"/>
              </w:rPr>
              <w:t>arents, children and Staff.</w:t>
            </w:r>
          </w:p>
          <w:p w14:paraId="7F2099BF" w14:textId="77777777" w:rsidR="001B74F8" w:rsidRPr="00F941E7" w:rsidRDefault="001B74F8" w:rsidP="001B74F8">
            <w:pPr>
              <w:pStyle w:val="TableRowCentered"/>
              <w:jc w:val="left"/>
              <w:rPr>
                <w:sz w:val="22"/>
                <w:szCs w:val="22"/>
              </w:rPr>
            </w:pPr>
            <w:r w:rsidRPr="00F941E7">
              <w:rPr>
                <w:sz w:val="22"/>
                <w:szCs w:val="22"/>
              </w:rPr>
              <w:t>Number of children accessing enrichment activities will increase so that the number graduating from the Children’s University is sustained or increased.</w:t>
            </w:r>
          </w:p>
          <w:p w14:paraId="2A7D550E" w14:textId="698EDFC8" w:rsidR="00B071DC" w:rsidRPr="00F941E7" w:rsidRDefault="00B071DC" w:rsidP="001B74F8">
            <w:pPr>
              <w:pStyle w:val="TableRowCentered"/>
              <w:jc w:val="left"/>
              <w:rPr>
                <w:sz w:val="22"/>
                <w:szCs w:val="22"/>
              </w:rPr>
            </w:pPr>
            <w:r w:rsidRPr="00F941E7">
              <w:rPr>
                <w:sz w:val="22"/>
                <w:szCs w:val="22"/>
              </w:rPr>
              <w:t>All PP children will have access to extra- curricular activities throughout the year</w:t>
            </w:r>
          </w:p>
        </w:tc>
      </w:tr>
      <w:tr w:rsidR="001B74F8" w14:paraId="0260407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E89FB" w14:textId="414CAEA9" w:rsidR="001B74F8" w:rsidRPr="00F941E7" w:rsidRDefault="001B74F8" w:rsidP="001B74F8">
            <w:pPr>
              <w:pStyle w:val="TableRow"/>
              <w:rPr>
                <w:sz w:val="22"/>
                <w:szCs w:val="22"/>
              </w:rPr>
            </w:pPr>
            <w:r w:rsidRPr="00F941E7">
              <w:rPr>
                <w:sz w:val="22"/>
                <w:szCs w:val="22"/>
              </w:rPr>
              <w:t>The attendance gap between disadvantaged and non-disadvantaged pupils is reduced.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02B77" w14:textId="35D56F13" w:rsidR="001B74F8" w:rsidRPr="00F941E7" w:rsidRDefault="001B74F8" w:rsidP="001B74F8">
            <w:pPr>
              <w:pStyle w:val="TableRowCentered"/>
              <w:jc w:val="left"/>
              <w:rPr>
                <w:sz w:val="22"/>
                <w:szCs w:val="22"/>
              </w:rPr>
            </w:pPr>
            <w:r w:rsidRPr="00F941E7">
              <w:rPr>
                <w:sz w:val="22"/>
                <w:szCs w:val="22"/>
              </w:rPr>
              <w:t>The percentage of children eligible for PP who have persistent absence or poor punctuality reduces significantly facilitating their opportunity to learn.</w:t>
            </w:r>
          </w:p>
        </w:tc>
      </w:tr>
    </w:tbl>
    <w:p w14:paraId="2A7D5512" w14:textId="7B489199" w:rsidR="00E66558" w:rsidRDefault="009D71E8">
      <w:pPr>
        <w:pStyle w:val="Heading2"/>
      </w:pPr>
      <w:r>
        <w:t>Activity in this academic year</w:t>
      </w:r>
    </w:p>
    <w:p w14:paraId="70D811FE" w14:textId="77777777" w:rsidR="001858E4" w:rsidRDefault="009D71E8" w:rsidP="00AA22CD">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w:t>
      </w:r>
      <w:r w:rsidR="00842210">
        <w:t xml:space="preserve">above. </w:t>
      </w:r>
    </w:p>
    <w:p w14:paraId="2A7D5514" w14:textId="63B9FAD1" w:rsidR="00E66558" w:rsidRPr="001858E4" w:rsidRDefault="00842210" w:rsidP="00AA22CD">
      <w:pPr>
        <w:spacing w:after="480"/>
        <w:rPr>
          <w:b/>
          <w:bCs/>
          <w:color w:val="17365D" w:themeColor="text2" w:themeShade="BF"/>
          <w:sz w:val="28"/>
          <w:szCs w:val="28"/>
        </w:rPr>
      </w:pPr>
      <w:r w:rsidRPr="001858E4">
        <w:rPr>
          <w:b/>
          <w:bCs/>
          <w:color w:val="17365D" w:themeColor="text2" w:themeShade="BF"/>
          <w:sz w:val="28"/>
          <w:szCs w:val="28"/>
        </w:rPr>
        <w:t>Teaching</w:t>
      </w:r>
      <w:r w:rsidR="009D71E8" w:rsidRPr="001858E4">
        <w:rPr>
          <w:b/>
          <w:bCs/>
          <w:color w:val="17365D" w:themeColor="text2" w:themeShade="BF"/>
          <w:sz w:val="28"/>
          <w:szCs w:val="28"/>
        </w:rPr>
        <w:t xml:space="preserve"> (for example, CPD, recruitment and retention)</w:t>
      </w:r>
    </w:p>
    <w:p w14:paraId="2A7D5515" w14:textId="704B0008" w:rsidR="00E66558" w:rsidRDefault="009D71E8">
      <w:r w:rsidRPr="00DF227D">
        <w:t xml:space="preserve">Budgeted cost: </w:t>
      </w:r>
      <w:r w:rsidR="00DF227D" w:rsidRPr="00DF227D">
        <w:t>£90,038</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00A96BE4">
        <w:tc>
          <w:tcPr>
            <w:tcW w:w="2688"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221DB"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4EB555EF" w:rsidR="00E221DB" w:rsidRPr="00F941E7" w:rsidRDefault="002229E4" w:rsidP="003E5DF9">
            <w:pPr>
              <w:pStyle w:val="TableRow"/>
              <w:rPr>
                <w:sz w:val="22"/>
                <w:szCs w:val="22"/>
              </w:rPr>
            </w:pPr>
            <w:r w:rsidRPr="00F941E7">
              <w:rPr>
                <w:sz w:val="22"/>
                <w:szCs w:val="22"/>
              </w:rPr>
              <w:t xml:space="preserve">Supplementing Teaching Assistant salary </w:t>
            </w:r>
            <w:r w:rsidR="003E5DF9" w:rsidRPr="00F941E7">
              <w:rPr>
                <w:sz w:val="22"/>
                <w:szCs w:val="22"/>
              </w:rPr>
              <w:t>so</w:t>
            </w:r>
            <w:r w:rsidR="00E221DB" w:rsidRPr="00F941E7">
              <w:rPr>
                <w:sz w:val="22"/>
                <w:szCs w:val="22"/>
              </w:rPr>
              <w:t xml:space="preserve"> all classes have a TA to enable supporte</w:t>
            </w:r>
            <w:r w:rsidR="003E5DF9" w:rsidRPr="00F941E7">
              <w:rPr>
                <w:sz w:val="22"/>
                <w:szCs w:val="22"/>
              </w:rPr>
              <w:t>d learning, p</w:t>
            </w:r>
            <w:r w:rsidR="00E221DB" w:rsidRPr="00F941E7">
              <w:rPr>
                <w:sz w:val="22"/>
                <w:szCs w:val="22"/>
              </w:rPr>
              <w:t xml:space="preserve">roviding a breakdown of learning objectives </w:t>
            </w:r>
            <w:r w:rsidR="003E5DF9" w:rsidRPr="00F941E7">
              <w:rPr>
                <w:sz w:val="22"/>
                <w:szCs w:val="22"/>
              </w:rPr>
              <w:t>a</w:t>
            </w:r>
            <w:r w:rsidR="00E221DB" w:rsidRPr="00F941E7">
              <w:rPr>
                <w:sz w:val="22"/>
                <w:szCs w:val="22"/>
              </w:rPr>
              <w:t>nd prompt verbal feedback.</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C263D" w14:textId="3D14DAD1" w:rsidR="00E221DB" w:rsidRPr="00F941E7" w:rsidRDefault="00E221DB" w:rsidP="00E221DB">
            <w:pPr>
              <w:pStyle w:val="TableRowCentered"/>
              <w:jc w:val="left"/>
              <w:rPr>
                <w:sz w:val="22"/>
              </w:rPr>
            </w:pPr>
            <w:r w:rsidRPr="00F941E7">
              <w:rPr>
                <w:sz w:val="22"/>
              </w:rPr>
              <w:t>EEF toolkit suggests that regular intervention/support from TAs with developing oral language by discussin</w:t>
            </w:r>
            <w:r w:rsidR="003E5DF9" w:rsidRPr="00F941E7">
              <w:rPr>
                <w:sz w:val="22"/>
              </w:rPr>
              <w:t>g work</w:t>
            </w:r>
            <w:r w:rsidRPr="00F941E7">
              <w:rPr>
                <w:sz w:val="22"/>
              </w:rPr>
              <w:t xml:space="preserve"> and learning objectives, and immediate verbal feedback can impact positively on children’s progress.</w:t>
            </w:r>
          </w:p>
          <w:p w14:paraId="2A7D551B" w14:textId="279F1EFD" w:rsidR="00E221DB" w:rsidRPr="00F941E7" w:rsidRDefault="00E221DB" w:rsidP="00E221DB">
            <w:pPr>
              <w:pStyle w:val="TableRowCentered"/>
              <w:jc w:val="left"/>
              <w:rPr>
                <w:sz w:val="22"/>
              </w:rPr>
            </w:pPr>
            <w:r w:rsidRPr="00F941E7">
              <w:rPr>
                <w:sz w:val="22"/>
              </w:rPr>
              <w:t>In addition, the reduced pupi</w:t>
            </w:r>
            <w:r w:rsidR="003E5DF9" w:rsidRPr="00F941E7">
              <w:rPr>
                <w:sz w:val="22"/>
              </w:rPr>
              <w:t xml:space="preserve">l/adult ratio, lowers </w:t>
            </w:r>
            <w:r w:rsidRPr="00F941E7">
              <w:rPr>
                <w:sz w:val="22"/>
              </w:rPr>
              <w:t>disruption in class and promotes a good working environm</w:t>
            </w:r>
            <w:r w:rsidR="003E5DF9" w:rsidRPr="00F941E7">
              <w:rPr>
                <w:sz w:val="22"/>
              </w:rPr>
              <w:t>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137DAF0" w:rsidR="00E221DB" w:rsidRDefault="00E221DB" w:rsidP="00E221DB">
            <w:pPr>
              <w:pStyle w:val="TableRowCentered"/>
              <w:jc w:val="left"/>
              <w:rPr>
                <w:sz w:val="22"/>
              </w:rPr>
            </w:pPr>
            <w:r>
              <w:rPr>
                <w:sz w:val="22"/>
              </w:rPr>
              <w:t>1, 2, 3 &amp; 5</w:t>
            </w:r>
          </w:p>
        </w:tc>
      </w:tr>
      <w:tr w:rsidR="00E221DB"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249DB" w14:textId="77777777" w:rsidR="00E221DB" w:rsidRPr="00F941E7" w:rsidRDefault="00E221DB" w:rsidP="00E221DB">
            <w:pPr>
              <w:pStyle w:val="TableRow"/>
              <w:ind w:left="0"/>
              <w:rPr>
                <w:sz w:val="22"/>
              </w:rPr>
            </w:pPr>
            <w:r w:rsidRPr="00F941E7">
              <w:rPr>
                <w:sz w:val="22"/>
              </w:rPr>
              <w:t xml:space="preserve">To ensure sufficient staffing for children to access small high quality RWI groups delivered by trained teachers and </w:t>
            </w:r>
            <w:proofErr w:type="spellStart"/>
            <w:r w:rsidRPr="00F941E7">
              <w:rPr>
                <w:sz w:val="22"/>
              </w:rPr>
              <w:t>TAs.</w:t>
            </w:r>
            <w:proofErr w:type="spellEnd"/>
          </w:p>
          <w:p w14:paraId="2A7D551E" w14:textId="361D4E9D" w:rsidR="00E221DB" w:rsidRPr="00F941E7" w:rsidRDefault="00612B30" w:rsidP="00E221DB">
            <w:pPr>
              <w:pStyle w:val="TableRow"/>
              <w:rPr>
                <w:i/>
                <w:sz w:val="22"/>
              </w:rPr>
            </w:pPr>
            <w:r w:rsidRPr="00F941E7">
              <w:rPr>
                <w:sz w:val="22"/>
              </w:rPr>
              <w:t xml:space="preserve">Continue to access </w:t>
            </w:r>
            <w:r w:rsidR="00E221DB" w:rsidRPr="00F941E7">
              <w:rPr>
                <w:sz w:val="22"/>
              </w:rPr>
              <w:t>the RWI Hub to allow refresher training and training of new staff in the delivery of RWI</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FDDB3" w14:textId="77777777" w:rsidR="00E221DB" w:rsidRPr="00F941E7" w:rsidRDefault="00E221DB" w:rsidP="00E221DB">
            <w:pPr>
              <w:pStyle w:val="TableRowCentered"/>
              <w:jc w:val="left"/>
              <w:rPr>
                <w:sz w:val="22"/>
              </w:rPr>
            </w:pPr>
            <w:r w:rsidRPr="00F941E7">
              <w:rPr>
                <w:sz w:val="22"/>
              </w:rPr>
              <w:t xml:space="preserve">EEF toolkit shows that well delivered phonics can have an excellent impact on children’s early reading and literacy skills and a positive impact on the accuracy of word reading. </w:t>
            </w:r>
          </w:p>
          <w:p w14:paraId="2A7D551F" w14:textId="29D8ED2D" w:rsidR="00E221DB" w:rsidRPr="00F941E7" w:rsidRDefault="00E221DB" w:rsidP="00E221DB">
            <w:pPr>
              <w:pStyle w:val="TableRowCentered"/>
              <w:jc w:val="left"/>
              <w:rPr>
                <w:sz w:val="22"/>
              </w:rPr>
            </w:pPr>
            <w:r w:rsidRPr="00F941E7">
              <w:rPr>
                <w:sz w:val="22"/>
              </w:rPr>
              <w:t>Prior to the pandemic, children had shown a rapid increase in phonics using RWI such that school was in line with the national average.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20FA654" w:rsidR="00E221DB" w:rsidRDefault="00E221DB" w:rsidP="00E221DB">
            <w:pPr>
              <w:pStyle w:val="TableRowCentered"/>
              <w:jc w:val="left"/>
              <w:rPr>
                <w:sz w:val="22"/>
              </w:rPr>
            </w:pPr>
            <w:r>
              <w:rPr>
                <w:sz w:val="22"/>
              </w:rPr>
              <w:t>1, 2, 3 &amp; 5</w:t>
            </w:r>
          </w:p>
        </w:tc>
      </w:tr>
      <w:tr w:rsidR="00E221DB" w14:paraId="43014EF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657D" w14:textId="35872D78" w:rsidR="00E221DB" w:rsidRPr="00F941E7" w:rsidRDefault="00E221DB" w:rsidP="00E221DB">
            <w:pPr>
              <w:pStyle w:val="TableRow"/>
              <w:ind w:left="0"/>
              <w:rPr>
                <w:sz w:val="22"/>
              </w:rPr>
            </w:pPr>
            <w:r w:rsidRPr="00F941E7">
              <w:rPr>
                <w:sz w:val="22"/>
              </w:rPr>
              <w:t>Develop and embed the mastery approach to learning through releasing teachers to work with the NW Maths Hub.</w:t>
            </w:r>
          </w:p>
          <w:p w14:paraId="02DBC09F" w14:textId="16BB5D21" w:rsidR="00E221DB" w:rsidRPr="00F941E7" w:rsidRDefault="00612B30" w:rsidP="00E221DB">
            <w:pPr>
              <w:pStyle w:val="TableRow"/>
              <w:ind w:left="0"/>
              <w:rPr>
                <w:sz w:val="22"/>
              </w:rPr>
            </w:pPr>
            <w:r w:rsidRPr="00F941E7">
              <w:rPr>
                <w:sz w:val="22"/>
              </w:rPr>
              <w:t>Continue to i</w:t>
            </w:r>
            <w:r w:rsidR="00E221DB" w:rsidRPr="00F941E7">
              <w:rPr>
                <w:sz w:val="22"/>
              </w:rPr>
              <w:t>nvest in White Rose pupil materials to provide continuity of approach throughout the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049FD" w14:textId="77777777" w:rsidR="00E221DB" w:rsidRPr="00F941E7" w:rsidRDefault="00E221DB" w:rsidP="00E221DB">
            <w:pPr>
              <w:pStyle w:val="TableRowCentered"/>
              <w:jc w:val="left"/>
              <w:rPr>
                <w:sz w:val="22"/>
              </w:rPr>
            </w:pPr>
            <w:r w:rsidRPr="00F941E7">
              <w:rPr>
                <w:sz w:val="22"/>
              </w:rPr>
              <w:t>Maths Guidance Key Stage 1 and 2.</w:t>
            </w:r>
          </w:p>
          <w:p w14:paraId="61B35230" w14:textId="77777777" w:rsidR="00E221DB" w:rsidRPr="00F941E7" w:rsidRDefault="00E221DB" w:rsidP="00E221DB">
            <w:pPr>
              <w:pStyle w:val="TableRowCentered"/>
              <w:jc w:val="left"/>
              <w:rPr>
                <w:sz w:val="22"/>
              </w:rPr>
            </w:pPr>
            <w:r w:rsidRPr="00F941E7">
              <w:rPr>
                <w:sz w:val="22"/>
              </w:rPr>
              <w:t xml:space="preserve">Mastery approach has been shown to be very successful </w:t>
            </w:r>
            <w:r w:rsidRPr="00F941E7">
              <w:rPr>
                <w:i/>
                <w:sz w:val="22"/>
              </w:rPr>
              <w:t xml:space="preserve">in the long term </w:t>
            </w:r>
            <w:r w:rsidRPr="00F941E7">
              <w:rPr>
                <w:sz w:val="22"/>
              </w:rPr>
              <w:t>and is widely used nationally.</w:t>
            </w:r>
          </w:p>
          <w:p w14:paraId="4379424B" w14:textId="455FB3DB" w:rsidR="00E221DB" w:rsidRPr="00F941E7" w:rsidRDefault="00E221DB" w:rsidP="00E221DB">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1095F" w14:textId="363689D9" w:rsidR="00E221DB" w:rsidRDefault="00E221DB" w:rsidP="00E221DB">
            <w:pPr>
              <w:pStyle w:val="TableRowCentered"/>
              <w:jc w:val="left"/>
              <w:rPr>
                <w:sz w:val="22"/>
              </w:rPr>
            </w:pPr>
            <w:r>
              <w:rPr>
                <w:sz w:val="22"/>
              </w:rPr>
              <w:t>3 &amp; 5</w:t>
            </w:r>
          </w:p>
        </w:tc>
      </w:tr>
      <w:tr w:rsidR="009F6C14" w14:paraId="34B153F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4897C" w14:textId="5EB32824" w:rsidR="009F6C14" w:rsidRPr="008125BF" w:rsidRDefault="008A1636" w:rsidP="009F6C14">
            <w:pPr>
              <w:pStyle w:val="TableRow"/>
              <w:ind w:left="0"/>
              <w:rPr>
                <w:sz w:val="22"/>
              </w:rPr>
            </w:pPr>
            <w:r w:rsidRPr="008125BF">
              <w:rPr>
                <w:sz w:val="22"/>
              </w:rPr>
              <w:t>Staff CPD on retrieval</w:t>
            </w:r>
            <w:r w:rsidR="00D824E3" w:rsidRPr="008125BF">
              <w:rPr>
                <w:sz w:val="22"/>
              </w:rPr>
              <w:t xml:space="preserve"> to develop teaching and aid learning</w:t>
            </w:r>
            <w:r w:rsidR="008125BF" w:rsidRPr="008125BF">
              <w:rPr>
                <w:sz w:val="22"/>
              </w:rPr>
              <w:t>, and oracy training</w:t>
            </w:r>
            <w:r w:rsidR="00F941E7" w:rsidRPr="008125BF">
              <w:rPr>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B2667" w14:textId="52E27D16" w:rsidR="00D824E3" w:rsidRPr="008125BF" w:rsidRDefault="008125BF" w:rsidP="00E221DB">
            <w:pPr>
              <w:pStyle w:val="TableRowCentered"/>
              <w:jc w:val="left"/>
              <w:rPr>
                <w:sz w:val="22"/>
              </w:rPr>
            </w:pPr>
            <w:r w:rsidRPr="008125BF">
              <w:rPr>
                <w:sz w:val="22"/>
              </w:rPr>
              <w:t>EEF toolkits on oracy and retrieval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D02CD" w14:textId="0A111375" w:rsidR="009F6C14" w:rsidRDefault="00D824E3" w:rsidP="00E221DB">
            <w:pPr>
              <w:pStyle w:val="TableRowCentered"/>
              <w:jc w:val="left"/>
              <w:rPr>
                <w:sz w:val="22"/>
              </w:rPr>
            </w:pPr>
            <w:r>
              <w:rPr>
                <w:sz w:val="22"/>
              </w:rPr>
              <w:t>1,2 &amp; 3</w:t>
            </w:r>
          </w:p>
        </w:tc>
      </w:tr>
      <w:tr w:rsidR="009F6C14" w14:paraId="174C0E1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48F08" w14:textId="3AFEB7D3" w:rsidR="009F6C14" w:rsidRPr="00F941E7" w:rsidRDefault="00612B30" w:rsidP="009F6C14">
            <w:pPr>
              <w:pStyle w:val="TableRow"/>
              <w:ind w:left="0"/>
              <w:rPr>
                <w:sz w:val="22"/>
              </w:rPr>
            </w:pPr>
            <w:r w:rsidRPr="00F941E7">
              <w:rPr>
                <w:sz w:val="22"/>
              </w:rPr>
              <w:t xml:space="preserve">Funding of </w:t>
            </w:r>
            <w:r w:rsidR="009F6C14" w:rsidRPr="00F941E7">
              <w:rPr>
                <w:sz w:val="22"/>
              </w:rPr>
              <w:t xml:space="preserve">Insight Tracker </w:t>
            </w:r>
            <w:r w:rsidRPr="00F941E7">
              <w:rPr>
                <w:sz w:val="22"/>
              </w:rPr>
              <w:t xml:space="preserve">and </w:t>
            </w:r>
            <w:proofErr w:type="spellStart"/>
            <w:r w:rsidRPr="00F941E7">
              <w:rPr>
                <w:sz w:val="22"/>
              </w:rPr>
              <w:t>Smartdata</w:t>
            </w:r>
            <w:proofErr w:type="spellEnd"/>
            <w:r w:rsidRPr="00F941E7">
              <w:rPr>
                <w:sz w:val="22"/>
              </w:rPr>
              <w:t xml:space="preserve"> </w:t>
            </w:r>
            <w:r w:rsidR="009F6C14" w:rsidRPr="00F941E7">
              <w:rPr>
                <w:sz w:val="22"/>
              </w:rPr>
              <w:t>to ensure children can be tracked more efficiently and progress and attainment data analysed.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80825" w14:textId="77777777" w:rsidR="009F6C14" w:rsidRPr="00F941E7" w:rsidRDefault="009F6C14" w:rsidP="009F6C14">
            <w:pPr>
              <w:pStyle w:val="TableRowCentered"/>
              <w:jc w:val="left"/>
              <w:rPr>
                <w:sz w:val="22"/>
              </w:rPr>
            </w:pPr>
            <w:r w:rsidRPr="00F941E7">
              <w:rPr>
                <w:sz w:val="22"/>
              </w:rPr>
              <w:t>Evidence from standardised tests provides reliable data for choosing which children receive additional support through interventions and in class support.</w:t>
            </w:r>
          </w:p>
          <w:p w14:paraId="44FD66C2" w14:textId="1F424F83" w:rsidR="009F6C14" w:rsidRPr="00F941E7" w:rsidRDefault="00B36D4A" w:rsidP="009F6C14">
            <w:pPr>
              <w:pStyle w:val="TableRowCentered"/>
              <w:jc w:val="left"/>
              <w:rPr>
                <w:sz w:val="22"/>
              </w:rPr>
            </w:pPr>
            <w:r w:rsidRPr="00F941E7">
              <w:rPr>
                <w:sz w:val="22"/>
              </w:rPr>
              <w:t>Insight Tracker</w:t>
            </w:r>
            <w:r w:rsidR="009F6C14" w:rsidRPr="00F941E7">
              <w:rPr>
                <w:sz w:val="22"/>
              </w:rPr>
              <w:t xml:space="preserve"> allow</w:t>
            </w:r>
            <w:r w:rsidRPr="00F941E7">
              <w:rPr>
                <w:sz w:val="22"/>
              </w:rPr>
              <w:t>s</w:t>
            </w:r>
            <w:r w:rsidR="009F6C14" w:rsidRPr="00F941E7">
              <w:rPr>
                <w:sz w:val="22"/>
              </w:rPr>
              <w:t xml:space="preserve"> for more interrogation of</w:t>
            </w:r>
            <w:r w:rsidR="00E971BE" w:rsidRPr="00F941E7">
              <w:rPr>
                <w:sz w:val="22"/>
              </w:rPr>
              <w:t xml:space="preserve"> the data, while </w:t>
            </w:r>
            <w:proofErr w:type="spellStart"/>
            <w:r w:rsidR="00E971BE" w:rsidRPr="00F941E7">
              <w:rPr>
                <w:sz w:val="22"/>
              </w:rPr>
              <w:t>Smartdata</w:t>
            </w:r>
            <w:proofErr w:type="spellEnd"/>
            <w:r w:rsidR="00E971BE" w:rsidRPr="00F941E7">
              <w:rPr>
                <w:sz w:val="22"/>
              </w:rPr>
              <w:t xml:space="preserve"> provides question level analysis.</w:t>
            </w:r>
          </w:p>
          <w:p w14:paraId="592014B9" w14:textId="77777777" w:rsidR="009F6C14" w:rsidRPr="00F941E7" w:rsidRDefault="009F6C14" w:rsidP="009F6C14">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7EFEC" w14:textId="485BE8DB" w:rsidR="009F6C14" w:rsidRDefault="009F6C14" w:rsidP="009F6C14">
            <w:pPr>
              <w:pStyle w:val="TableRowCentered"/>
              <w:jc w:val="left"/>
              <w:rPr>
                <w:sz w:val="22"/>
              </w:rPr>
            </w:pPr>
            <w:r>
              <w:rPr>
                <w:sz w:val="22"/>
              </w:rPr>
              <w:t>2, 3 &amp; 5</w:t>
            </w:r>
          </w:p>
        </w:tc>
      </w:tr>
      <w:tr w:rsidR="009F6C14" w14:paraId="738C5C2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1053C" w14:textId="51988A22" w:rsidR="009F6C14" w:rsidRPr="00F941E7" w:rsidRDefault="009F6C14" w:rsidP="009F6C14">
            <w:pPr>
              <w:pStyle w:val="TableRow"/>
              <w:ind w:left="0"/>
              <w:rPr>
                <w:sz w:val="22"/>
              </w:rPr>
            </w:pPr>
            <w:r w:rsidRPr="00F941E7">
              <w:rPr>
                <w:sz w:val="22"/>
              </w:rPr>
              <w:t xml:space="preserve">To enhance the children’s understanding of the curriculum by providing them with enrichment opportunities, including guitar lessons </w:t>
            </w:r>
            <w:r w:rsidR="00612B30" w:rsidRPr="00F941E7">
              <w:rPr>
                <w:sz w:val="22"/>
              </w:rPr>
              <w:t>and sports coaches.</w:t>
            </w:r>
          </w:p>
          <w:p w14:paraId="2B26EA7D" w14:textId="05A72568" w:rsidR="00E971BE" w:rsidRPr="00F941E7" w:rsidRDefault="009F6C14" w:rsidP="00E971BE">
            <w:pPr>
              <w:pStyle w:val="TableRow"/>
              <w:ind w:left="0"/>
              <w:rPr>
                <w:sz w:val="22"/>
              </w:rPr>
            </w:pPr>
            <w:r w:rsidRPr="00F941E7">
              <w:rPr>
                <w:sz w:val="22"/>
              </w:rPr>
              <w:t xml:space="preserve">To provide subsidy for swimming lessons </w:t>
            </w:r>
            <w:r w:rsidR="001858E4" w:rsidRPr="00F941E7">
              <w:rPr>
                <w:sz w:val="22"/>
              </w:rPr>
              <w:t xml:space="preserve">in Y3 and Y5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667F0" w14:textId="77777777" w:rsidR="009F6C14" w:rsidRPr="00F941E7" w:rsidRDefault="009F6C14" w:rsidP="009F6C14">
            <w:pPr>
              <w:pStyle w:val="TableRowCentered"/>
              <w:jc w:val="left"/>
              <w:rPr>
                <w:sz w:val="22"/>
              </w:rPr>
            </w:pPr>
            <w:r w:rsidRPr="00F941E7">
              <w:rPr>
                <w:sz w:val="22"/>
              </w:rPr>
              <w:t>DFE Guidance for a Broad and Balanced Curriculum for recovery</w:t>
            </w:r>
          </w:p>
          <w:p w14:paraId="375E3CDA" w14:textId="77777777" w:rsidR="009F6C14" w:rsidRPr="00F941E7" w:rsidRDefault="009F6C14" w:rsidP="009F6C14">
            <w:pPr>
              <w:pStyle w:val="TableRowCentered"/>
              <w:jc w:val="left"/>
              <w:rPr>
                <w:sz w:val="22"/>
              </w:rPr>
            </w:pPr>
            <w:r w:rsidRPr="00F941E7">
              <w:rPr>
                <w:sz w:val="22"/>
              </w:rPr>
              <w:t xml:space="preserve">Our curriculum identifies that some of our children have limited life </w:t>
            </w:r>
            <w:proofErr w:type="gramStart"/>
            <w:r w:rsidRPr="00F941E7">
              <w:rPr>
                <w:sz w:val="22"/>
              </w:rPr>
              <w:t>experiences</w:t>
            </w:r>
            <w:proofErr w:type="gramEnd"/>
            <w:r w:rsidRPr="00F941E7">
              <w:rPr>
                <w:sz w:val="22"/>
              </w:rPr>
              <w:t xml:space="preserve"> and we aim to provide a broad curriculum which enriches their learning. </w:t>
            </w:r>
          </w:p>
          <w:p w14:paraId="0EFE814C" w14:textId="47AF7CF2" w:rsidR="009F6C14" w:rsidRPr="00F941E7" w:rsidRDefault="009F6C14" w:rsidP="009F6C14">
            <w:pPr>
              <w:pStyle w:val="TableRowCentered"/>
              <w:jc w:val="left"/>
              <w:rPr>
                <w:sz w:val="22"/>
              </w:rPr>
            </w:pPr>
            <w:r w:rsidRPr="00F941E7">
              <w:rPr>
                <w:sz w:val="22"/>
              </w:rPr>
              <w:t xml:space="preserve">All PP pupils are provided with the opportunity to learn to play a musical instrument </w:t>
            </w:r>
            <w:r w:rsidR="00612B30" w:rsidRPr="00F941E7">
              <w:rPr>
                <w:sz w:val="22"/>
              </w:rPr>
              <w:t xml:space="preserve">in KS2 </w:t>
            </w:r>
            <w:r w:rsidRPr="00F941E7">
              <w:rPr>
                <w:sz w:val="22"/>
              </w:rPr>
              <w:t>beyond the requirements of the curriculum and engage with the Arts to enrich their cultural capital.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309D0" w14:textId="0A62662C" w:rsidR="009F6C14" w:rsidRDefault="009F6C14" w:rsidP="009F6C14">
            <w:pPr>
              <w:pStyle w:val="TableRowCentered"/>
              <w:jc w:val="left"/>
              <w:rPr>
                <w:sz w:val="22"/>
              </w:rPr>
            </w:pPr>
            <w:r>
              <w:rPr>
                <w:sz w:val="22"/>
              </w:rPr>
              <w:t>3, 4, 7 &amp; 8</w:t>
            </w:r>
          </w:p>
        </w:tc>
      </w:tr>
      <w:tr w:rsidR="009F6C14" w14:paraId="3F95B82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651F7" w14:textId="77777777" w:rsidR="009F6C14" w:rsidRPr="00F941E7" w:rsidRDefault="009F6C14" w:rsidP="009F6C14">
            <w:pPr>
              <w:pStyle w:val="TableRow"/>
              <w:ind w:left="0"/>
              <w:rPr>
                <w:sz w:val="22"/>
              </w:rPr>
            </w:pPr>
            <w:r w:rsidRPr="00F941E7">
              <w:rPr>
                <w:sz w:val="22"/>
              </w:rPr>
              <w:t>SENDCo to receive support through the SEND SLA to ensure best provision is given to SEND children.</w:t>
            </w:r>
          </w:p>
          <w:p w14:paraId="39FC2C8B" w14:textId="03D58B9C" w:rsidR="009F6C14" w:rsidRPr="00F941E7" w:rsidRDefault="009F6C14" w:rsidP="009F6C14">
            <w:pPr>
              <w:pStyle w:val="TableRow"/>
              <w:ind w:left="0"/>
              <w:rPr>
                <w:sz w:val="22"/>
              </w:rPr>
            </w:pPr>
            <w:r w:rsidRPr="00F941E7">
              <w:rPr>
                <w:sz w:val="22"/>
              </w:rPr>
              <w:t>TAs receive CPD in support strategies to enable SEND children to access their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9965F" w14:textId="77777777" w:rsidR="009F6C14" w:rsidRPr="00F941E7" w:rsidRDefault="009F6C14" w:rsidP="009F6C14">
            <w:pPr>
              <w:pStyle w:val="TableRowCentered"/>
              <w:jc w:val="left"/>
              <w:rPr>
                <w:sz w:val="22"/>
              </w:rPr>
            </w:pPr>
            <w:r w:rsidRPr="00F941E7">
              <w:rPr>
                <w:sz w:val="22"/>
              </w:rPr>
              <w:t>EEF Toolkit – Individualised Instruction</w:t>
            </w:r>
          </w:p>
          <w:p w14:paraId="73509E5F" w14:textId="77777777" w:rsidR="009F6C14" w:rsidRPr="00F941E7" w:rsidRDefault="009F6C14" w:rsidP="009F6C14">
            <w:pPr>
              <w:pStyle w:val="TableRowCentered"/>
              <w:jc w:val="left"/>
              <w:rPr>
                <w:sz w:val="22"/>
              </w:rPr>
            </w:pPr>
            <w:r w:rsidRPr="00F941E7">
              <w:rPr>
                <w:sz w:val="22"/>
              </w:rPr>
              <w:t>Providing support at the individual level allows for all pupils to progress</w:t>
            </w:r>
          </w:p>
          <w:p w14:paraId="22177429" w14:textId="77777777" w:rsidR="00981BC7" w:rsidRPr="00F941E7" w:rsidRDefault="00981BC7" w:rsidP="009F6C14">
            <w:pPr>
              <w:pStyle w:val="TableRowCentered"/>
              <w:jc w:val="left"/>
              <w:rPr>
                <w:sz w:val="22"/>
              </w:rPr>
            </w:pPr>
          </w:p>
          <w:p w14:paraId="0F9D6B3B" w14:textId="77777777" w:rsidR="00981BC7" w:rsidRPr="00F941E7" w:rsidRDefault="00981BC7" w:rsidP="00981BC7">
            <w:pPr>
              <w:pStyle w:val="TableRowCentered"/>
              <w:jc w:val="left"/>
              <w:rPr>
                <w:sz w:val="22"/>
              </w:rPr>
            </w:pPr>
            <w:r w:rsidRPr="00F941E7">
              <w:rPr>
                <w:sz w:val="22"/>
              </w:rPr>
              <w:t>EEF Toolkit – Individualised Instruction</w:t>
            </w:r>
          </w:p>
          <w:p w14:paraId="1A45974E" w14:textId="25275FB9" w:rsidR="00981BC7" w:rsidRPr="00F941E7" w:rsidRDefault="00981BC7" w:rsidP="00981BC7">
            <w:pPr>
              <w:pStyle w:val="TableRowCentered"/>
              <w:jc w:val="left"/>
              <w:rPr>
                <w:sz w:val="22"/>
              </w:rPr>
            </w:pPr>
            <w:r w:rsidRPr="00F941E7">
              <w:rPr>
                <w:sz w:val="22"/>
              </w:rPr>
              <w:t>Providing support at the individual level allows for all pupils to progress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90E9" w14:textId="77777777" w:rsidR="009F6C14" w:rsidRDefault="009F6C14" w:rsidP="009F6C14">
            <w:pPr>
              <w:pStyle w:val="TableRowCentered"/>
              <w:jc w:val="left"/>
              <w:rPr>
                <w:sz w:val="22"/>
              </w:rPr>
            </w:pPr>
            <w:r>
              <w:rPr>
                <w:sz w:val="22"/>
              </w:rPr>
              <w:t>3</w:t>
            </w:r>
            <w:r w:rsidR="00CF359F">
              <w:rPr>
                <w:sz w:val="22"/>
              </w:rPr>
              <w:t>,4</w:t>
            </w:r>
            <w:r>
              <w:rPr>
                <w:sz w:val="22"/>
              </w:rPr>
              <w:t xml:space="preserve"> &amp; 5</w:t>
            </w:r>
          </w:p>
          <w:p w14:paraId="469E4E87" w14:textId="77777777" w:rsidR="00981BC7" w:rsidRDefault="00981BC7" w:rsidP="009F6C14">
            <w:pPr>
              <w:pStyle w:val="TableRowCentered"/>
              <w:jc w:val="left"/>
              <w:rPr>
                <w:sz w:val="22"/>
              </w:rPr>
            </w:pPr>
          </w:p>
          <w:p w14:paraId="080AEF44" w14:textId="77777777" w:rsidR="00981BC7" w:rsidRDefault="00981BC7" w:rsidP="009F6C14">
            <w:pPr>
              <w:pStyle w:val="TableRowCentered"/>
              <w:jc w:val="left"/>
              <w:rPr>
                <w:sz w:val="22"/>
              </w:rPr>
            </w:pPr>
          </w:p>
          <w:p w14:paraId="0E105FF6" w14:textId="77777777" w:rsidR="00981BC7" w:rsidRDefault="00981BC7" w:rsidP="009F6C14">
            <w:pPr>
              <w:pStyle w:val="TableRowCentered"/>
              <w:jc w:val="left"/>
              <w:rPr>
                <w:sz w:val="22"/>
              </w:rPr>
            </w:pPr>
          </w:p>
          <w:p w14:paraId="7ACA57C2" w14:textId="513F09AD" w:rsidR="00981BC7" w:rsidRDefault="00981BC7" w:rsidP="009F6C14">
            <w:pPr>
              <w:pStyle w:val="TableRowCentered"/>
              <w:jc w:val="left"/>
              <w:rPr>
                <w:sz w:val="22"/>
              </w:rPr>
            </w:pPr>
            <w:r>
              <w:rPr>
                <w:sz w:val="22"/>
              </w:rPr>
              <w:t>3,4 &amp; 5</w:t>
            </w:r>
          </w:p>
        </w:tc>
      </w:tr>
      <w:tr w:rsidR="0092374E" w14:paraId="589B5AE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F4C06" w14:textId="48C4151D" w:rsidR="0092374E" w:rsidRPr="00F941E7" w:rsidRDefault="0092374E" w:rsidP="009F6C14">
            <w:pPr>
              <w:pStyle w:val="TableRow"/>
              <w:ind w:left="0"/>
              <w:rPr>
                <w:sz w:val="22"/>
              </w:rPr>
            </w:pPr>
            <w:r w:rsidRPr="00F941E7">
              <w:rPr>
                <w:sz w:val="22"/>
              </w:rPr>
              <w:t xml:space="preserve">Whole school curriculum schemes for English, maths, music, French, </w:t>
            </w:r>
            <w:r w:rsidR="00612B30" w:rsidRPr="00F941E7">
              <w:rPr>
                <w:sz w:val="22"/>
              </w:rPr>
              <w:t xml:space="preserve">geography, </w:t>
            </w:r>
            <w:r w:rsidRPr="00F941E7">
              <w:rPr>
                <w:sz w:val="22"/>
              </w:rPr>
              <w:t>Art and DT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45B46" w14:textId="77026F21" w:rsidR="0092374E" w:rsidRPr="00F941E7" w:rsidRDefault="0092374E" w:rsidP="009F6C14">
            <w:pPr>
              <w:pStyle w:val="TableRowCentered"/>
              <w:jc w:val="left"/>
              <w:rPr>
                <w:sz w:val="22"/>
              </w:rPr>
            </w:pPr>
            <w:r w:rsidRPr="00F941E7">
              <w:rPr>
                <w:sz w:val="22"/>
              </w:rPr>
              <w:t xml:space="preserve">Our aim is to use our expenditure to ensure fidelity in </w:t>
            </w:r>
            <w:r w:rsidR="00CF359F" w:rsidRPr="00F941E7">
              <w:rPr>
                <w:sz w:val="22"/>
              </w:rPr>
              <w:t>opportunities, skills and knowledge across the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E3EC8" w14:textId="3361F6E2" w:rsidR="0092374E" w:rsidRDefault="00E92886" w:rsidP="009F6C14">
            <w:pPr>
              <w:pStyle w:val="TableRowCentered"/>
              <w:jc w:val="left"/>
              <w:rPr>
                <w:sz w:val="22"/>
              </w:rPr>
            </w:pPr>
            <w:r>
              <w:rPr>
                <w:sz w:val="22"/>
              </w:rPr>
              <w:t>1,2,3</w:t>
            </w:r>
          </w:p>
        </w:tc>
      </w:tr>
      <w:tr w:rsidR="00D32D09" w14:paraId="07CDE69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FAD4D" w14:textId="52A9F178" w:rsidR="00D32D09" w:rsidRPr="00F941E7" w:rsidRDefault="00D32D09" w:rsidP="009F6C14">
            <w:pPr>
              <w:pStyle w:val="TableRow"/>
              <w:ind w:left="0"/>
              <w:rPr>
                <w:sz w:val="22"/>
              </w:rPr>
            </w:pPr>
            <w:r w:rsidRPr="00F941E7">
              <w:rPr>
                <w:sz w:val="22"/>
              </w:rPr>
              <w:t>Purchase of further resources to support RWI (A DfE validated Systematic Synthetic Phonics programme)</w:t>
            </w:r>
            <w:r w:rsidR="0085470B" w:rsidRPr="00F941E7">
              <w:rPr>
                <w:sz w:val="22"/>
              </w:rPr>
              <w:t xml:space="preserve"> and speech and language resources </w:t>
            </w:r>
            <w:proofErr w:type="gramStart"/>
            <w:r w:rsidR="0085470B" w:rsidRPr="00F941E7">
              <w:rPr>
                <w:sz w:val="22"/>
              </w:rPr>
              <w:t>( Chatty</w:t>
            </w:r>
            <w:proofErr w:type="gramEnd"/>
            <w:r w:rsidR="0085470B" w:rsidRPr="00F941E7">
              <w:rPr>
                <w:sz w:val="22"/>
              </w:rPr>
              <w:t xml:space="preserve">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4A3A" w14:textId="2AEDF87A" w:rsidR="00D32D09" w:rsidRPr="00F941E7" w:rsidRDefault="00D32D09" w:rsidP="009F6C14">
            <w:pPr>
              <w:pStyle w:val="TableRowCentered"/>
              <w:jc w:val="left"/>
              <w:rPr>
                <w:sz w:val="22"/>
              </w:rPr>
            </w:pPr>
            <w:r w:rsidRPr="00F941E7">
              <w:rPr>
                <w:sz w:val="22"/>
              </w:rPr>
              <w:t>Phonics approaches have a strong evidence base that indicates a positive impact on the accuracy of word reading, particularly for disadvantaged pupils- EEF Toolkit Strand Phonics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5215" w14:textId="55BA37E0" w:rsidR="00D32D09" w:rsidRDefault="00981BC7" w:rsidP="009F6C14">
            <w:pPr>
              <w:pStyle w:val="TableRowCentered"/>
              <w:jc w:val="left"/>
              <w:rPr>
                <w:sz w:val="22"/>
              </w:rPr>
            </w:pPr>
            <w:r>
              <w:rPr>
                <w:sz w:val="22"/>
              </w:rPr>
              <w:t>1,2 &amp; 5</w:t>
            </w:r>
          </w:p>
        </w:tc>
      </w:tr>
      <w:tr w:rsidR="00B36D4A" w14:paraId="46C710C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1AFED" w14:textId="6CD58006" w:rsidR="00B36D4A" w:rsidRPr="00F941E7" w:rsidRDefault="001858E4" w:rsidP="009F6C14">
            <w:pPr>
              <w:pStyle w:val="TableRow"/>
              <w:ind w:left="0"/>
              <w:rPr>
                <w:sz w:val="22"/>
              </w:rPr>
            </w:pPr>
            <w:r w:rsidRPr="00F941E7">
              <w:rPr>
                <w:sz w:val="22"/>
              </w:rPr>
              <w:t>To subsidise transport and costs to ensure that all children access at least one school trip in every year group while they are at our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DBE95" w14:textId="1B9F0C87" w:rsidR="001858E4" w:rsidRPr="00F941E7" w:rsidRDefault="001858E4" w:rsidP="001858E4">
            <w:pPr>
              <w:pStyle w:val="TableRowCentered"/>
              <w:jc w:val="left"/>
              <w:rPr>
                <w:sz w:val="22"/>
              </w:rPr>
            </w:pPr>
            <w:r w:rsidRPr="00F941E7">
              <w:rPr>
                <w:sz w:val="22"/>
              </w:rPr>
              <w:t xml:space="preserve">DFE Guidance for a Broad and Balanced </w:t>
            </w:r>
          </w:p>
          <w:p w14:paraId="48355370" w14:textId="49B354F9" w:rsidR="001858E4" w:rsidRPr="00F941E7" w:rsidRDefault="001858E4" w:rsidP="001858E4">
            <w:pPr>
              <w:pStyle w:val="TableRowCentered"/>
              <w:jc w:val="left"/>
              <w:rPr>
                <w:sz w:val="22"/>
              </w:rPr>
            </w:pPr>
            <w:r w:rsidRPr="00F941E7">
              <w:rPr>
                <w:sz w:val="22"/>
              </w:rPr>
              <w:t xml:space="preserve">Our curriculum identifies that some of our children have limited life </w:t>
            </w:r>
            <w:proofErr w:type="gramStart"/>
            <w:r w:rsidRPr="00F941E7">
              <w:rPr>
                <w:sz w:val="22"/>
              </w:rPr>
              <w:t>experiences</w:t>
            </w:r>
            <w:proofErr w:type="gramEnd"/>
            <w:r w:rsidRPr="00F941E7">
              <w:rPr>
                <w:sz w:val="22"/>
              </w:rPr>
              <w:t xml:space="preserve"> and we aim to provide a broad curriculum which enriches their learning. School trips to museums, libraries and </w:t>
            </w:r>
            <w:proofErr w:type="gramStart"/>
            <w:r w:rsidRPr="00F941E7">
              <w:rPr>
                <w:sz w:val="22"/>
              </w:rPr>
              <w:t>curriculum based</w:t>
            </w:r>
            <w:proofErr w:type="gramEnd"/>
            <w:r w:rsidRPr="00F941E7">
              <w:rPr>
                <w:sz w:val="22"/>
              </w:rPr>
              <w:t xml:space="preserve"> opportunities are all identified as enhancing learning.</w:t>
            </w:r>
          </w:p>
          <w:p w14:paraId="4B3709F6" w14:textId="3259300C" w:rsidR="00B36D4A" w:rsidRPr="00F941E7" w:rsidRDefault="00B36D4A" w:rsidP="009F6C14">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60DAB" w14:textId="1BFA1310" w:rsidR="00B36D4A" w:rsidRDefault="001858E4" w:rsidP="009F6C14">
            <w:pPr>
              <w:pStyle w:val="TableRowCentered"/>
              <w:jc w:val="left"/>
              <w:rPr>
                <w:sz w:val="22"/>
              </w:rPr>
            </w:pPr>
            <w:r>
              <w:rPr>
                <w:sz w:val="22"/>
              </w:rPr>
              <w:t>3,4,7 and 8</w:t>
            </w:r>
          </w:p>
        </w:tc>
      </w:tr>
    </w:tbl>
    <w:p w14:paraId="16BB8F83" w14:textId="77777777" w:rsidR="00AA22CD" w:rsidRDefault="009D71E8" w:rsidP="00AA22CD">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25246641" w:rsidR="00E66558" w:rsidRDefault="009D71E8" w:rsidP="00AA22CD">
      <w:pPr>
        <w:pStyle w:val="Heading3"/>
      </w:pPr>
      <w:r>
        <w:t>Budgeted cost</w:t>
      </w:r>
      <w:r w:rsidRPr="00DF227D">
        <w:t xml:space="preserve">: </w:t>
      </w:r>
      <w:r w:rsidRPr="00DF227D">
        <w:rPr>
          <w:b w:val="0"/>
          <w:color w:val="auto"/>
        </w:rPr>
        <w:t>£</w:t>
      </w:r>
      <w:r w:rsidR="00981BC7" w:rsidRPr="00DF227D">
        <w:rPr>
          <w:b w:val="0"/>
          <w:color w:val="auto"/>
        </w:rPr>
        <w:t xml:space="preserve"> </w:t>
      </w:r>
      <w:r w:rsidR="00DF227D" w:rsidRPr="00DF227D">
        <w:rPr>
          <w:b w:val="0"/>
          <w:color w:val="auto"/>
        </w:rPr>
        <w:t>30,400</w:t>
      </w:r>
      <w:r w:rsidRPr="00866436">
        <w:rPr>
          <w:color w:val="auto"/>
        </w:rPr>
        <w:t xml:space="preserve">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A96BE4">
        <w:tc>
          <w:tcPr>
            <w:tcW w:w="2688"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rsidRPr="001858E4"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08C66F3D" w:rsidR="00E66558" w:rsidRPr="00F941E7" w:rsidRDefault="00612B30" w:rsidP="00291176">
            <w:pPr>
              <w:pStyle w:val="TableRow"/>
              <w:rPr>
                <w:sz w:val="22"/>
                <w:szCs w:val="22"/>
              </w:rPr>
            </w:pPr>
            <w:r w:rsidRPr="00F941E7">
              <w:rPr>
                <w:iCs/>
                <w:sz w:val="22"/>
                <w:szCs w:val="22"/>
              </w:rPr>
              <w:t>Third Space learning accessed from the NTP to support PP/PP+ children with maths recovery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1A23D424" w:rsidR="00E66558" w:rsidRPr="00F941E7" w:rsidRDefault="00612B30">
            <w:pPr>
              <w:pStyle w:val="TableRowCentered"/>
              <w:jc w:val="left"/>
              <w:rPr>
                <w:sz w:val="22"/>
                <w:szCs w:val="22"/>
              </w:rPr>
            </w:pPr>
            <w:r w:rsidRPr="00F941E7">
              <w:rPr>
                <w:sz w:val="22"/>
                <w:szCs w:val="22"/>
              </w:rPr>
              <w:t>Recent studies have found that digital technology allows for individualised tasks and immediate feedback.</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A0A718E" w:rsidR="00E66558" w:rsidRPr="00F941E7" w:rsidRDefault="00612B30">
            <w:pPr>
              <w:pStyle w:val="TableRowCentered"/>
              <w:jc w:val="left"/>
              <w:rPr>
                <w:sz w:val="22"/>
                <w:szCs w:val="22"/>
              </w:rPr>
            </w:pPr>
            <w:r w:rsidRPr="00F941E7">
              <w:rPr>
                <w:sz w:val="22"/>
                <w:szCs w:val="22"/>
              </w:rPr>
              <w:t>2 &amp; 3</w:t>
            </w:r>
          </w:p>
        </w:tc>
      </w:tr>
      <w:tr w:rsidR="00B36D4A" w:rsidRPr="001858E4" w14:paraId="192F725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9662A" w14:textId="118D41C8" w:rsidR="00B36D4A" w:rsidRPr="00F941E7" w:rsidRDefault="00B36D4A" w:rsidP="00291176">
            <w:pPr>
              <w:pStyle w:val="TableRow"/>
              <w:rPr>
                <w:iCs/>
                <w:sz w:val="22"/>
                <w:szCs w:val="22"/>
              </w:rPr>
            </w:pPr>
            <w:r w:rsidRPr="00F941E7">
              <w:rPr>
                <w:iCs/>
                <w:sz w:val="22"/>
                <w:szCs w:val="22"/>
              </w:rPr>
              <w:t>Small group tuition for children who require further phonics support led by qualified teacher one afternoon per week.</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266C0" w14:textId="77777777" w:rsidR="00B36D4A" w:rsidRPr="00F941E7" w:rsidRDefault="00B36D4A" w:rsidP="00B36D4A">
            <w:pPr>
              <w:pStyle w:val="TableRowCentered"/>
              <w:jc w:val="left"/>
              <w:rPr>
                <w:sz w:val="22"/>
                <w:szCs w:val="22"/>
              </w:rPr>
            </w:pPr>
            <w:r w:rsidRPr="00F941E7">
              <w:rPr>
                <w:sz w:val="22"/>
                <w:szCs w:val="22"/>
              </w:rPr>
              <w:t xml:space="preserve">Quality first teaching. EEF toolkit shows that well delivered phonics can have an excellent impact on children’s early reading and literacy skills and a positive impact on the accuracy of word reading. </w:t>
            </w:r>
          </w:p>
          <w:p w14:paraId="591144EE" w14:textId="7EB45A25" w:rsidR="00B36D4A" w:rsidRPr="00F941E7" w:rsidRDefault="00B36D4A">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E390E" w14:textId="7FFFEBCB" w:rsidR="00B36D4A" w:rsidRPr="00F941E7" w:rsidRDefault="00B36D4A">
            <w:pPr>
              <w:pStyle w:val="TableRowCentered"/>
              <w:jc w:val="left"/>
              <w:rPr>
                <w:sz w:val="22"/>
                <w:szCs w:val="22"/>
              </w:rPr>
            </w:pPr>
            <w:r w:rsidRPr="00F941E7">
              <w:rPr>
                <w:sz w:val="22"/>
                <w:szCs w:val="22"/>
              </w:rPr>
              <w:t>1 &amp; 2</w:t>
            </w:r>
          </w:p>
        </w:tc>
      </w:tr>
      <w:tr w:rsidR="009F6C14" w:rsidRPr="001858E4" w14:paraId="3467DB0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4FD5" w14:textId="46AD4CAB" w:rsidR="009F6C14" w:rsidRPr="00F941E7" w:rsidRDefault="009F6C14" w:rsidP="009F6C14">
            <w:pPr>
              <w:pStyle w:val="TableRow"/>
              <w:rPr>
                <w:sz w:val="22"/>
                <w:szCs w:val="22"/>
              </w:rPr>
            </w:pPr>
            <w:r w:rsidRPr="00F941E7">
              <w:rPr>
                <w:sz w:val="22"/>
                <w:szCs w:val="22"/>
              </w:rPr>
              <w:t xml:space="preserve">Purchase of </w:t>
            </w:r>
            <w:proofErr w:type="spellStart"/>
            <w:r w:rsidRPr="00F941E7">
              <w:rPr>
                <w:sz w:val="22"/>
                <w:szCs w:val="22"/>
              </w:rPr>
              <w:t>Wellcom</w:t>
            </w:r>
            <w:r w:rsidR="00842210" w:rsidRPr="00F941E7">
              <w:rPr>
                <w:sz w:val="22"/>
                <w:szCs w:val="22"/>
              </w:rPr>
              <w:t>m</w:t>
            </w:r>
            <w:proofErr w:type="spellEnd"/>
            <w:r w:rsidRPr="00F941E7">
              <w:rPr>
                <w:sz w:val="22"/>
                <w:szCs w:val="22"/>
              </w:rPr>
              <w:t xml:space="preserve"> </w:t>
            </w:r>
            <w:r w:rsidR="00B36D4A" w:rsidRPr="00F941E7">
              <w:rPr>
                <w:sz w:val="22"/>
                <w:szCs w:val="22"/>
              </w:rPr>
              <w:t xml:space="preserve">online assessment tool </w:t>
            </w:r>
            <w:r w:rsidRPr="00F941E7">
              <w:rPr>
                <w:sz w:val="22"/>
                <w:szCs w:val="22"/>
              </w:rPr>
              <w:t>for primary</w:t>
            </w:r>
            <w:r w:rsidR="00CF359F" w:rsidRPr="00F941E7">
              <w:rPr>
                <w:sz w:val="22"/>
                <w:szCs w:val="22"/>
              </w:rPr>
              <w:t xml:space="preserve"> to improve listening</w:t>
            </w:r>
            <w:r w:rsidRPr="00F941E7">
              <w:rPr>
                <w:sz w:val="22"/>
                <w:szCs w:val="22"/>
              </w:rPr>
              <w:t xml:space="preserve"> s</w:t>
            </w:r>
            <w:r w:rsidR="00CF359F" w:rsidRPr="00F941E7">
              <w:rPr>
                <w:sz w:val="22"/>
                <w:szCs w:val="22"/>
              </w:rPr>
              <w:t>kills for pupils with</w:t>
            </w:r>
            <w:r w:rsidRPr="00F941E7">
              <w:rPr>
                <w:sz w:val="22"/>
                <w:szCs w:val="22"/>
              </w:rPr>
              <w:t xml:space="preserve"> low spoken language skil</w:t>
            </w:r>
            <w:r w:rsidR="00CF359F" w:rsidRPr="00F941E7">
              <w:rPr>
                <w:sz w:val="22"/>
                <w:szCs w:val="22"/>
              </w:rPr>
              <w:t>ls, and to continue the</w:t>
            </w:r>
            <w:r w:rsidRPr="00F941E7">
              <w:rPr>
                <w:sz w:val="22"/>
                <w:szCs w:val="22"/>
              </w:rPr>
              <w:t xml:space="preserve"> interventions which started in Reception</w:t>
            </w:r>
          </w:p>
          <w:p w14:paraId="6AE44B99" w14:textId="2BC3915A" w:rsidR="009F6C14" w:rsidRPr="00F941E7" w:rsidRDefault="009F6C14" w:rsidP="00CF359F">
            <w:pPr>
              <w:pStyle w:val="TableRow"/>
              <w:rPr>
                <w:i/>
                <w:sz w:val="22"/>
                <w:szCs w:val="22"/>
              </w:rPr>
            </w:pPr>
            <w:r w:rsidRPr="00F941E7">
              <w:rPr>
                <w:sz w:val="22"/>
                <w:szCs w:val="22"/>
              </w:rPr>
              <w:t xml:space="preserve">Colourful Semantics used </w:t>
            </w:r>
            <w:r w:rsidR="00CF359F" w:rsidRPr="00F941E7">
              <w:rPr>
                <w:sz w:val="22"/>
                <w:szCs w:val="22"/>
              </w:rPr>
              <w:t xml:space="preserve">for </w:t>
            </w:r>
            <w:r w:rsidRPr="00F941E7">
              <w:rPr>
                <w:sz w:val="22"/>
                <w:szCs w:val="22"/>
              </w:rPr>
              <w:t>social communication for children with low language skills and limited vocabulary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4DDA6" w14:textId="77777777" w:rsidR="009F6C14" w:rsidRPr="00F941E7" w:rsidRDefault="009F6C14" w:rsidP="009F6C14">
            <w:pPr>
              <w:pStyle w:val="TableRowCentered"/>
              <w:jc w:val="left"/>
              <w:rPr>
                <w:sz w:val="22"/>
                <w:szCs w:val="22"/>
              </w:rPr>
            </w:pPr>
            <w:r w:rsidRPr="00F941E7">
              <w:rPr>
                <w:sz w:val="22"/>
                <w:szCs w:val="22"/>
              </w:rPr>
              <w:t>EEF Toolkit – Oral Language Interventions</w:t>
            </w:r>
          </w:p>
          <w:p w14:paraId="53351734" w14:textId="1187FBF4" w:rsidR="009F6C14" w:rsidRPr="00F941E7" w:rsidRDefault="009F6C14" w:rsidP="009F6C14">
            <w:pPr>
              <w:pStyle w:val="TableRowCentered"/>
              <w:jc w:val="left"/>
              <w:rPr>
                <w:sz w:val="22"/>
                <w:szCs w:val="22"/>
              </w:rPr>
            </w:pPr>
            <w:r w:rsidRPr="00F941E7">
              <w:rPr>
                <w:sz w:val="22"/>
                <w:szCs w:val="22"/>
              </w:rPr>
              <w:t>Explicit discussion of content or processes of learning benefit comprehension and reading skills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1203" w14:textId="28D98BFF" w:rsidR="009F6C14" w:rsidRPr="00F941E7" w:rsidRDefault="009F6C14" w:rsidP="009F6C14">
            <w:pPr>
              <w:pStyle w:val="TableRowCentered"/>
              <w:jc w:val="left"/>
              <w:rPr>
                <w:sz w:val="22"/>
                <w:szCs w:val="22"/>
              </w:rPr>
            </w:pPr>
            <w:r w:rsidRPr="00F941E7">
              <w:rPr>
                <w:sz w:val="22"/>
                <w:szCs w:val="22"/>
              </w:rPr>
              <w:t>1, 2 &amp; 4</w:t>
            </w:r>
          </w:p>
        </w:tc>
      </w:tr>
      <w:tr w:rsidR="009F6C14" w:rsidRPr="001858E4" w14:paraId="03A12357" w14:textId="77777777" w:rsidTr="00F5548D">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3AAB2" w14:textId="28806A2F" w:rsidR="009F6C14" w:rsidRPr="00F941E7" w:rsidRDefault="009F6C14" w:rsidP="009F6C14">
            <w:pPr>
              <w:pStyle w:val="TableRow"/>
              <w:rPr>
                <w:sz w:val="22"/>
                <w:szCs w:val="22"/>
              </w:rPr>
            </w:pPr>
            <w:r w:rsidRPr="00F941E7">
              <w:rPr>
                <w:sz w:val="22"/>
                <w:szCs w:val="22"/>
              </w:rPr>
              <w:t xml:space="preserve">KS2 TAs to deliver </w:t>
            </w:r>
            <w:proofErr w:type="spellStart"/>
            <w:r w:rsidRPr="00F941E7">
              <w:rPr>
                <w:sz w:val="22"/>
                <w:szCs w:val="22"/>
              </w:rPr>
              <w:t>Freshstart</w:t>
            </w:r>
            <w:proofErr w:type="spellEnd"/>
            <w:r w:rsidRPr="00F941E7">
              <w:rPr>
                <w:sz w:val="22"/>
                <w:szCs w:val="22"/>
              </w:rPr>
              <w:t xml:space="preserve"> Intervention for PP/PP+ children below the expected level.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64605" w14:textId="77777777" w:rsidR="009F6C14" w:rsidRPr="00F941E7" w:rsidRDefault="009F6C14" w:rsidP="009F6C14">
            <w:pPr>
              <w:pStyle w:val="TableRowCentered"/>
              <w:jc w:val="left"/>
              <w:rPr>
                <w:sz w:val="22"/>
                <w:szCs w:val="22"/>
              </w:rPr>
            </w:pPr>
            <w:r w:rsidRPr="00F941E7">
              <w:rPr>
                <w:sz w:val="22"/>
                <w:szCs w:val="22"/>
              </w:rPr>
              <w:t>EEF Toolkit – Reading Comprehension Strategies</w:t>
            </w:r>
          </w:p>
          <w:p w14:paraId="203854B8" w14:textId="60E48528" w:rsidR="009F6C14" w:rsidRPr="00F941E7" w:rsidRDefault="009F6C14" w:rsidP="009F6C14">
            <w:pPr>
              <w:pStyle w:val="TableRowCentered"/>
              <w:jc w:val="left"/>
              <w:rPr>
                <w:sz w:val="22"/>
                <w:szCs w:val="22"/>
              </w:rPr>
            </w:pPr>
            <w:r w:rsidRPr="00F941E7">
              <w:rPr>
                <w:sz w:val="22"/>
                <w:szCs w:val="22"/>
              </w:rPr>
              <w:t>Recent studies have found that digital technology allows for individualised tasks and immediate feedback.</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6D975" w14:textId="39D526C0" w:rsidR="009F6C14" w:rsidRPr="00F941E7" w:rsidRDefault="009F6C14" w:rsidP="009F6C14">
            <w:pPr>
              <w:pStyle w:val="TableRowCentered"/>
              <w:jc w:val="left"/>
              <w:rPr>
                <w:sz w:val="22"/>
                <w:szCs w:val="22"/>
              </w:rPr>
            </w:pPr>
            <w:r w:rsidRPr="00F941E7">
              <w:rPr>
                <w:sz w:val="22"/>
                <w:szCs w:val="22"/>
              </w:rPr>
              <w:t>1, 2, 3, 4 &amp; 5</w:t>
            </w:r>
          </w:p>
        </w:tc>
      </w:tr>
      <w:tr w:rsidR="009F6C14" w:rsidRPr="001858E4" w14:paraId="038F1EC4" w14:textId="77777777" w:rsidTr="00F5548D">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2DC57" w14:textId="6ACC5784" w:rsidR="009F6C14" w:rsidRPr="00F941E7" w:rsidRDefault="009F6C14" w:rsidP="009F6C14">
            <w:pPr>
              <w:pStyle w:val="TableRow"/>
              <w:rPr>
                <w:sz w:val="22"/>
                <w:szCs w:val="22"/>
              </w:rPr>
            </w:pPr>
            <w:r w:rsidRPr="00F941E7">
              <w:rPr>
                <w:sz w:val="22"/>
                <w:szCs w:val="22"/>
              </w:rPr>
              <w:t xml:space="preserve">Renew </w:t>
            </w:r>
            <w:proofErr w:type="spellStart"/>
            <w:r w:rsidRPr="00F941E7">
              <w:rPr>
                <w:sz w:val="22"/>
                <w:szCs w:val="22"/>
              </w:rPr>
              <w:t>SeeSaw</w:t>
            </w:r>
            <w:proofErr w:type="spellEnd"/>
            <w:r w:rsidRPr="00F941E7">
              <w:rPr>
                <w:sz w:val="22"/>
                <w:szCs w:val="22"/>
              </w:rPr>
              <w:t xml:space="preserve"> subscription for </w:t>
            </w:r>
            <w:r w:rsidR="006A7167" w:rsidRPr="00F941E7">
              <w:rPr>
                <w:sz w:val="22"/>
                <w:szCs w:val="22"/>
              </w:rPr>
              <w:t>homework,</w:t>
            </w:r>
            <w:r w:rsidRPr="00F941E7">
              <w:rPr>
                <w:sz w:val="22"/>
                <w:szCs w:val="22"/>
              </w:rPr>
              <w:t xml:space="preserve"> remote learning and Home/school communication so that Parents are involved with home learning.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84BA1" w14:textId="77777777" w:rsidR="009F6C14" w:rsidRPr="00F941E7" w:rsidRDefault="009F6C14" w:rsidP="009F6C14">
            <w:pPr>
              <w:pStyle w:val="TableRowCentered"/>
              <w:jc w:val="left"/>
              <w:rPr>
                <w:sz w:val="22"/>
                <w:szCs w:val="22"/>
              </w:rPr>
            </w:pPr>
            <w:r w:rsidRPr="00F941E7">
              <w:rPr>
                <w:sz w:val="22"/>
                <w:szCs w:val="22"/>
              </w:rPr>
              <w:t>EEF Toolkit – Homework</w:t>
            </w:r>
          </w:p>
          <w:p w14:paraId="49ABE03A" w14:textId="056EA2DF" w:rsidR="009F6C14" w:rsidRPr="00F941E7" w:rsidRDefault="009F6C14" w:rsidP="009F6C14">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5FD31" w14:textId="0EEF4FE3" w:rsidR="009F6C14" w:rsidRPr="00F941E7" w:rsidRDefault="009F6C14" w:rsidP="009F6C14">
            <w:pPr>
              <w:pStyle w:val="TableRowCentered"/>
              <w:jc w:val="left"/>
              <w:rPr>
                <w:sz w:val="22"/>
                <w:szCs w:val="22"/>
              </w:rPr>
            </w:pPr>
            <w:r w:rsidRPr="00F941E7">
              <w:rPr>
                <w:sz w:val="22"/>
                <w:szCs w:val="22"/>
              </w:rPr>
              <w:t>1, 2, 3, 4 &amp; 5</w:t>
            </w:r>
          </w:p>
        </w:tc>
      </w:tr>
    </w:tbl>
    <w:p w14:paraId="2A7D5532" w14:textId="59A68BC3" w:rsidR="00E66558" w:rsidRPr="008125BF" w:rsidRDefault="009D71E8" w:rsidP="00AA355B">
      <w:pPr>
        <w:pStyle w:val="Heading3"/>
      </w:pPr>
      <w:r w:rsidRPr="008125BF">
        <w:t>Wider strategies (for example, related to attendance, behaviour, wellbeing)</w:t>
      </w:r>
    </w:p>
    <w:p w14:paraId="2A7D5533" w14:textId="7140513B" w:rsidR="00E66558" w:rsidRPr="00DF227D" w:rsidRDefault="009D71E8">
      <w:pPr>
        <w:spacing w:before="240" w:after="120"/>
      </w:pPr>
      <w:r w:rsidRPr="00DF227D">
        <w:t xml:space="preserve">Budgeted cost: £ </w:t>
      </w:r>
      <w:r w:rsidR="00981BC7" w:rsidRPr="00DF227D">
        <w:t>3</w:t>
      </w:r>
      <w:r w:rsidR="00DF227D" w:rsidRPr="00DF227D">
        <w:t>8</w:t>
      </w:r>
      <w:r w:rsidR="00866436" w:rsidRPr="00DF227D">
        <w:t>,</w:t>
      </w:r>
      <w:r w:rsidR="00DF227D" w:rsidRPr="00DF227D">
        <w:t>262</w:t>
      </w:r>
      <w:r w:rsidR="00184175" w:rsidRPr="00DF227D">
        <w:t xml:space="preserve">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rsidRPr="001858E4" w14:paraId="2A7D5537" w14:textId="77777777" w:rsidTr="00A96BE4">
        <w:tc>
          <w:tcPr>
            <w:tcW w:w="2688"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34" w14:textId="77777777" w:rsidR="00E66558" w:rsidRPr="008125BF" w:rsidRDefault="009D71E8">
            <w:pPr>
              <w:pStyle w:val="TableHeader"/>
              <w:jc w:val="left"/>
            </w:pPr>
            <w:r w:rsidRPr="008125BF">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35" w14:textId="77777777" w:rsidR="00E66558" w:rsidRPr="008125BF" w:rsidRDefault="009D71E8">
            <w:pPr>
              <w:pStyle w:val="TableHeader"/>
              <w:jc w:val="left"/>
            </w:pPr>
            <w:r w:rsidRPr="008125BF">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14:paraId="2A7D5536" w14:textId="77777777" w:rsidR="00E66558" w:rsidRPr="008125BF" w:rsidRDefault="009D71E8">
            <w:pPr>
              <w:pStyle w:val="TableHeader"/>
              <w:jc w:val="left"/>
            </w:pPr>
            <w:r w:rsidRPr="008125BF">
              <w:t>Challenge number(s) addressed</w:t>
            </w:r>
          </w:p>
        </w:tc>
      </w:tr>
      <w:tr w:rsidR="0092374E" w:rsidRPr="001858E4"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428D0F13" w:rsidR="0092374E" w:rsidRPr="00F941E7" w:rsidRDefault="00B36D4A" w:rsidP="00B36D4A">
            <w:pPr>
              <w:pStyle w:val="TableRow"/>
              <w:rPr>
                <w:sz w:val="22"/>
                <w:szCs w:val="22"/>
              </w:rPr>
            </w:pPr>
            <w:r w:rsidRPr="00F941E7">
              <w:rPr>
                <w:sz w:val="22"/>
                <w:szCs w:val="22"/>
              </w:rPr>
              <w:t>Provide nurture</w:t>
            </w:r>
            <w:r w:rsidR="0092374E" w:rsidRPr="00F941E7">
              <w:rPr>
                <w:sz w:val="22"/>
                <w:szCs w:val="22"/>
              </w:rPr>
              <w:t xml:space="preserve"> support for children including PP/PP+ with soc</w:t>
            </w:r>
            <w:r w:rsidRPr="00F941E7">
              <w:rPr>
                <w:sz w:val="22"/>
                <w:szCs w:val="22"/>
              </w:rPr>
              <w:t>ial and emotional difficulties.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1F426" w14:textId="77777777" w:rsidR="0092374E" w:rsidRPr="00F941E7" w:rsidRDefault="0092374E" w:rsidP="0092374E">
            <w:pPr>
              <w:pStyle w:val="TableRowCentered"/>
              <w:jc w:val="left"/>
              <w:rPr>
                <w:sz w:val="22"/>
                <w:szCs w:val="22"/>
              </w:rPr>
            </w:pPr>
            <w:r w:rsidRPr="00F941E7">
              <w:rPr>
                <w:sz w:val="22"/>
                <w:szCs w:val="22"/>
              </w:rPr>
              <w:t>EEF Toolkit – Social &amp; Emotional Learning</w:t>
            </w:r>
          </w:p>
          <w:p w14:paraId="2A7D5539" w14:textId="409A3571" w:rsidR="0092374E" w:rsidRPr="00F941E7" w:rsidRDefault="0092374E" w:rsidP="0092374E">
            <w:pPr>
              <w:pStyle w:val="TableRowCentered"/>
              <w:jc w:val="left"/>
              <w:rPr>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5B72F18D" w:rsidR="0092374E" w:rsidRPr="00F941E7" w:rsidRDefault="0092374E" w:rsidP="0092374E">
            <w:pPr>
              <w:pStyle w:val="TableRowCentered"/>
              <w:jc w:val="left"/>
              <w:rPr>
                <w:sz w:val="22"/>
              </w:rPr>
            </w:pPr>
            <w:r w:rsidRPr="00F941E7">
              <w:rPr>
                <w:sz w:val="22"/>
              </w:rPr>
              <w:t>7 &amp; 8</w:t>
            </w:r>
          </w:p>
        </w:tc>
      </w:tr>
      <w:tr w:rsidR="00D32D09" w:rsidRPr="001858E4" w14:paraId="27C06B47" w14:textId="77777777" w:rsidTr="00F5548D">
        <w:trPr>
          <w:trHeight w:val="3216"/>
        </w:trPr>
        <w:tc>
          <w:tcPr>
            <w:tcW w:w="26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DEEEB07" w14:textId="77777777" w:rsidR="00D32D09" w:rsidRPr="00F941E7" w:rsidRDefault="00D32D09" w:rsidP="0092374E">
            <w:pPr>
              <w:pStyle w:val="TableRow"/>
              <w:rPr>
                <w:sz w:val="22"/>
                <w:szCs w:val="22"/>
              </w:rPr>
            </w:pPr>
            <w:r w:rsidRPr="00F941E7">
              <w:rPr>
                <w:sz w:val="22"/>
                <w:szCs w:val="22"/>
              </w:rPr>
              <w:t>Provide designated time for SENDCo /FSW to monitor attendance and engage with parents to lower poor attendance rates and persistent absence.</w:t>
            </w:r>
          </w:p>
          <w:p w14:paraId="1BABB162" w14:textId="31BB6228" w:rsidR="00D32D09" w:rsidRPr="00F941E7" w:rsidRDefault="00D32D09" w:rsidP="0092374E">
            <w:pPr>
              <w:pStyle w:val="TableRow"/>
              <w:rPr>
                <w:sz w:val="22"/>
                <w:szCs w:val="22"/>
              </w:rPr>
            </w:pPr>
            <w:r w:rsidRPr="00F941E7">
              <w:rPr>
                <w:sz w:val="22"/>
                <w:szCs w:val="22"/>
              </w:rPr>
              <w:t>Embedding principles of good practice set out in the DfE’s Improving School Attendance advice.</w:t>
            </w:r>
          </w:p>
        </w:tc>
        <w:tc>
          <w:tcPr>
            <w:tcW w:w="425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AA1B64D" w14:textId="77777777" w:rsidR="00D32D09" w:rsidRPr="00F941E7" w:rsidRDefault="00D32D09" w:rsidP="0092374E">
            <w:pPr>
              <w:pStyle w:val="TableRowCentered"/>
              <w:jc w:val="left"/>
              <w:rPr>
                <w:sz w:val="22"/>
                <w:szCs w:val="22"/>
              </w:rPr>
            </w:pPr>
            <w:r w:rsidRPr="00F941E7">
              <w:rPr>
                <w:sz w:val="22"/>
                <w:szCs w:val="22"/>
              </w:rPr>
              <w:t>DFE Guidance on Improving School Attendance</w:t>
            </w:r>
          </w:p>
          <w:p w14:paraId="24C0C429" w14:textId="28DB8FAD" w:rsidR="00D32D09" w:rsidRPr="00F941E7" w:rsidRDefault="00D32D09" w:rsidP="0092374E">
            <w:pPr>
              <w:pStyle w:val="TableRowCentered"/>
              <w:jc w:val="left"/>
              <w:rPr>
                <w:sz w:val="22"/>
                <w:szCs w:val="22"/>
              </w:rPr>
            </w:pPr>
            <w:r w:rsidRPr="00F941E7">
              <w:rPr>
                <w:sz w:val="22"/>
                <w:szCs w:val="22"/>
              </w:rPr>
              <w:t>Effective family engagement can significantly contribute to increasing the %age of parents who positively engage with school.</w:t>
            </w:r>
          </w:p>
        </w:tc>
        <w:tc>
          <w:tcPr>
            <w:tcW w:w="25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2321E48" w14:textId="0A23A250" w:rsidR="00D32D09" w:rsidRPr="00F941E7" w:rsidRDefault="00D32D09" w:rsidP="0092374E">
            <w:pPr>
              <w:pStyle w:val="TableRowCentered"/>
              <w:jc w:val="left"/>
              <w:rPr>
                <w:sz w:val="22"/>
              </w:rPr>
            </w:pPr>
            <w:r w:rsidRPr="00F941E7">
              <w:rPr>
                <w:sz w:val="22"/>
              </w:rPr>
              <w:t>6</w:t>
            </w:r>
          </w:p>
        </w:tc>
      </w:tr>
      <w:tr w:rsidR="0092374E" w:rsidRPr="001858E4" w14:paraId="75843A9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68EF6" w14:textId="51CA455D" w:rsidR="0092374E" w:rsidRPr="00F941E7" w:rsidRDefault="00B36D4A" w:rsidP="0092374E">
            <w:pPr>
              <w:pStyle w:val="TableRow"/>
              <w:rPr>
                <w:sz w:val="22"/>
                <w:szCs w:val="22"/>
              </w:rPr>
            </w:pPr>
            <w:r w:rsidRPr="00F941E7">
              <w:rPr>
                <w:sz w:val="22"/>
                <w:szCs w:val="22"/>
              </w:rPr>
              <w:t>Work</w:t>
            </w:r>
            <w:r w:rsidR="0092374E" w:rsidRPr="00F941E7">
              <w:rPr>
                <w:sz w:val="22"/>
                <w:szCs w:val="22"/>
              </w:rPr>
              <w:t xml:space="preserve"> with the Children’s University to provide aspirational purpose to enrichment activities.</w:t>
            </w:r>
          </w:p>
          <w:p w14:paraId="40773A2D" w14:textId="77777777" w:rsidR="0092374E" w:rsidRPr="00F941E7" w:rsidRDefault="0092374E" w:rsidP="0092374E">
            <w:pPr>
              <w:pStyle w:val="TableRow"/>
              <w:rPr>
                <w:sz w:val="22"/>
                <w:szCs w:val="22"/>
              </w:rPr>
            </w:pPr>
          </w:p>
          <w:p w14:paraId="2BEA051F" w14:textId="1646D510" w:rsidR="0092374E" w:rsidRPr="00F941E7" w:rsidRDefault="0092374E" w:rsidP="00B36D4A">
            <w:pPr>
              <w:pStyle w:val="TableRow"/>
              <w:rPr>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4FA3E" w14:textId="77777777" w:rsidR="0092374E" w:rsidRPr="00F941E7" w:rsidRDefault="0092374E" w:rsidP="0092374E">
            <w:pPr>
              <w:pStyle w:val="TableRowCentered"/>
              <w:jc w:val="left"/>
              <w:rPr>
                <w:sz w:val="22"/>
                <w:szCs w:val="22"/>
              </w:rPr>
            </w:pPr>
            <w:r w:rsidRPr="00F941E7">
              <w:rPr>
                <w:sz w:val="22"/>
                <w:szCs w:val="22"/>
              </w:rPr>
              <w:t>EEF Toolkit – Aspiration interventions</w:t>
            </w:r>
          </w:p>
          <w:p w14:paraId="4BD33D5E" w14:textId="4210F8D6" w:rsidR="0092374E" w:rsidRPr="00F941E7" w:rsidRDefault="0092374E" w:rsidP="0092374E">
            <w:pPr>
              <w:pStyle w:val="TableRowCentered"/>
              <w:jc w:val="left"/>
              <w:rPr>
                <w:sz w:val="22"/>
                <w:szCs w:val="22"/>
              </w:rPr>
            </w:pPr>
            <w:r w:rsidRPr="00F941E7">
              <w:rPr>
                <w:sz w:val="22"/>
                <w:szCs w:val="22"/>
              </w:rPr>
              <w:t>Being in the highest quintile for socio-economic disadvantage, we recognise that a large proportion of our children may have low aspirations coupled with a lack of opportunity. Belonging to the Children’s University allows them to access facilities at Liverpool Hope university, including participating in Graduation Ceremonies. The increase in numbers graduating from our school each year shows what an important role this is playing.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2774" w14:textId="2026FB31" w:rsidR="0092374E" w:rsidRPr="00F941E7" w:rsidRDefault="0092374E" w:rsidP="0092374E">
            <w:pPr>
              <w:pStyle w:val="TableRowCentered"/>
              <w:jc w:val="left"/>
              <w:rPr>
                <w:sz w:val="22"/>
              </w:rPr>
            </w:pPr>
            <w:r w:rsidRPr="00F941E7">
              <w:rPr>
                <w:sz w:val="22"/>
              </w:rPr>
              <w:t>3, 4 &amp; 7</w:t>
            </w:r>
          </w:p>
        </w:tc>
      </w:tr>
      <w:tr w:rsidR="0092374E" w:rsidRPr="001858E4"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7007BA6" w:rsidR="0092374E" w:rsidRPr="00F941E7" w:rsidRDefault="0092374E" w:rsidP="0092374E">
            <w:pPr>
              <w:pStyle w:val="TableRow"/>
              <w:rPr>
                <w:i/>
                <w:sz w:val="22"/>
                <w:szCs w:val="22"/>
              </w:rPr>
            </w:pPr>
            <w:r w:rsidRPr="00F941E7">
              <w:rPr>
                <w:sz w:val="22"/>
                <w:szCs w:val="22"/>
              </w:rPr>
              <w:t>Organise visit from Life Caravan to support children’s understanding of choices and social/ emotional issues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465F2AD1" w:rsidR="0092374E" w:rsidRPr="00F941E7" w:rsidRDefault="00CF359F" w:rsidP="0092374E">
            <w:pPr>
              <w:pStyle w:val="TableRowCentered"/>
              <w:jc w:val="left"/>
              <w:rPr>
                <w:sz w:val="22"/>
                <w:szCs w:val="22"/>
              </w:rPr>
            </w:pPr>
            <w:r w:rsidRPr="00F941E7">
              <w:rPr>
                <w:sz w:val="22"/>
                <w:szCs w:val="22"/>
              </w:rPr>
              <w:t>EEF toolkit- Aspiration interventions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59D4711" w:rsidR="0092374E" w:rsidRPr="00F941E7" w:rsidRDefault="00CF359F" w:rsidP="0092374E">
            <w:pPr>
              <w:pStyle w:val="TableRowCentered"/>
              <w:jc w:val="left"/>
              <w:rPr>
                <w:sz w:val="22"/>
              </w:rPr>
            </w:pPr>
            <w:r w:rsidRPr="00F941E7">
              <w:rPr>
                <w:sz w:val="22"/>
              </w:rPr>
              <w:t>3, 5, 7&amp; 8</w:t>
            </w:r>
          </w:p>
        </w:tc>
      </w:tr>
      <w:tr w:rsidR="0092374E" w:rsidRPr="001858E4" w14:paraId="754430B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7631" w14:textId="2730208F" w:rsidR="0092374E" w:rsidRPr="00F941E7" w:rsidRDefault="00B36D4A" w:rsidP="0092374E">
            <w:pPr>
              <w:pStyle w:val="TableRow"/>
              <w:rPr>
                <w:sz w:val="22"/>
                <w:szCs w:val="22"/>
              </w:rPr>
            </w:pPr>
            <w:r w:rsidRPr="00F941E7">
              <w:rPr>
                <w:sz w:val="22"/>
                <w:szCs w:val="22"/>
              </w:rPr>
              <w:t xml:space="preserve">Enhanced </w:t>
            </w:r>
            <w:r w:rsidR="0092374E" w:rsidRPr="00F941E7">
              <w:rPr>
                <w:sz w:val="22"/>
                <w:szCs w:val="22"/>
              </w:rPr>
              <w:t xml:space="preserve">hours for Education Welfare Officer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1D47" w14:textId="155CD783" w:rsidR="0092374E" w:rsidRPr="00F941E7" w:rsidRDefault="0092374E" w:rsidP="0092374E">
            <w:pPr>
              <w:pStyle w:val="TableRowCentered"/>
              <w:jc w:val="left"/>
              <w:rPr>
                <w:sz w:val="22"/>
                <w:szCs w:val="22"/>
              </w:rPr>
            </w:pPr>
            <w:r w:rsidRPr="00F941E7">
              <w:rPr>
                <w:sz w:val="22"/>
                <w:szCs w:val="22"/>
              </w:rPr>
              <w:t xml:space="preserve">Evidence and our school data shows that PP children have lower attendance than other children. </w:t>
            </w:r>
            <w:proofErr w:type="gramStart"/>
            <w:r w:rsidRPr="00F941E7">
              <w:rPr>
                <w:sz w:val="22"/>
                <w:szCs w:val="22"/>
              </w:rPr>
              <w:t>Therefore</w:t>
            </w:r>
            <w:proofErr w:type="gramEnd"/>
            <w:r w:rsidRPr="00F941E7">
              <w:rPr>
                <w:sz w:val="22"/>
                <w:szCs w:val="22"/>
              </w:rPr>
              <w:t xml:space="preserve"> implementing a rigorous attendance process provides children with the opportunity to access the full school curriculum.</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00B6" w14:textId="25C4814D" w:rsidR="0092374E" w:rsidRPr="00F941E7" w:rsidRDefault="0092374E" w:rsidP="0092374E">
            <w:pPr>
              <w:pStyle w:val="TableRowCentered"/>
              <w:jc w:val="left"/>
              <w:rPr>
                <w:sz w:val="22"/>
              </w:rPr>
            </w:pPr>
            <w:r w:rsidRPr="00F941E7">
              <w:rPr>
                <w:sz w:val="22"/>
              </w:rPr>
              <w:t>3,4,5,6, and 9</w:t>
            </w:r>
          </w:p>
        </w:tc>
      </w:tr>
      <w:tr w:rsidR="00F941E7" w:rsidRPr="001858E4" w14:paraId="3473AA7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AB33" w14:textId="7E03B097" w:rsidR="00F941E7" w:rsidRPr="008125BF" w:rsidRDefault="00F941E7" w:rsidP="00F941E7">
            <w:pPr>
              <w:pStyle w:val="TableRow"/>
              <w:rPr>
                <w:sz w:val="22"/>
                <w:szCs w:val="22"/>
              </w:rPr>
            </w:pPr>
            <w:r w:rsidRPr="008125BF">
              <w:rPr>
                <w:sz w:val="22"/>
                <w:szCs w:val="22"/>
              </w:rPr>
              <w:t>Thrive</w:t>
            </w:r>
            <w:r w:rsidR="008125BF" w:rsidRPr="008125BF">
              <w:rPr>
                <w:sz w:val="22"/>
                <w:szCs w:val="22"/>
              </w:rPr>
              <w:t xml:space="preserve">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82C4" w14:textId="53949CA2" w:rsidR="00F941E7" w:rsidRPr="00F941E7" w:rsidRDefault="008125BF" w:rsidP="00F941E7">
            <w:pPr>
              <w:pStyle w:val="TableRowCentered"/>
              <w:jc w:val="left"/>
              <w:rPr>
                <w:sz w:val="22"/>
                <w:szCs w:val="22"/>
              </w:rPr>
            </w:pPr>
            <w:r>
              <w:rPr>
                <w:sz w:val="22"/>
                <w:szCs w:val="22"/>
              </w:rPr>
              <w:t>Thrive is an approach rooted in research. Our pupil premium will allow staff to be trained in the approach and implement it across school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D7EBB" w14:textId="4BD0C722" w:rsidR="00F941E7" w:rsidRPr="00F941E7" w:rsidRDefault="00F941E7" w:rsidP="00F941E7">
            <w:pPr>
              <w:pStyle w:val="TableRowCentered"/>
              <w:jc w:val="left"/>
              <w:rPr>
                <w:sz w:val="22"/>
              </w:rPr>
            </w:pPr>
          </w:p>
        </w:tc>
      </w:tr>
      <w:tr w:rsidR="00F941E7" w:rsidRPr="001858E4" w14:paraId="57CC5CF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9DB15" w14:textId="47BD82EC" w:rsidR="00F941E7" w:rsidRPr="008125BF" w:rsidRDefault="00F941E7" w:rsidP="00F941E7">
            <w:pPr>
              <w:pStyle w:val="TableRow"/>
              <w:rPr>
                <w:sz w:val="22"/>
                <w:szCs w:val="22"/>
              </w:rPr>
            </w:pPr>
            <w:r w:rsidRPr="008125BF">
              <w:rPr>
                <w:sz w:val="22"/>
                <w:szCs w:val="22"/>
              </w:rPr>
              <w:t>Playground equipment</w:t>
            </w:r>
            <w:r w:rsidR="008125BF" w:rsidRPr="008125BF">
              <w:rPr>
                <w:sz w:val="22"/>
                <w:szCs w:val="22"/>
              </w:rPr>
              <w:t xml:space="preserve"> for all year groups and continuous provision equipment for EYFS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69822" w14:textId="58099271" w:rsidR="00F941E7" w:rsidRPr="00F941E7" w:rsidRDefault="008125BF" w:rsidP="00F941E7">
            <w:pPr>
              <w:pStyle w:val="TableRowCentered"/>
              <w:jc w:val="left"/>
              <w:rPr>
                <w:sz w:val="22"/>
                <w:szCs w:val="22"/>
              </w:rPr>
            </w:pPr>
            <w:r>
              <w:rPr>
                <w:sz w:val="22"/>
                <w:szCs w:val="22"/>
              </w:rPr>
              <w:t>Play England- Supporting school improvement through play shows the impact that unstructured playtime can have on behaviour and concentration.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73296" w14:textId="77777777" w:rsidR="00F941E7" w:rsidRPr="00F941E7" w:rsidRDefault="00F941E7" w:rsidP="00F941E7">
            <w:pPr>
              <w:pStyle w:val="TableRowCentered"/>
              <w:jc w:val="left"/>
              <w:rPr>
                <w:sz w:val="22"/>
              </w:rPr>
            </w:pPr>
          </w:p>
        </w:tc>
      </w:tr>
      <w:tr w:rsidR="00F941E7" w14:paraId="09CBC73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14F7C" w14:textId="20EBFF1C" w:rsidR="00F941E7" w:rsidRPr="00F941E7" w:rsidRDefault="00F941E7" w:rsidP="00F941E7">
            <w:pPr>
              <w:pStyle w:val="TableRow"/>
              <w:rPr>
                <w:sz w:val="22"/>
                <w:szCs w:val="22"/>
              </w:rPr>
            </w:pPr>
            <w:r w:rsidRPr="00F941E7">
              <w:rPr>
                <w:sz w:val="22"/>
                <w:szCs w:val="22"/>
              </w:rPr>
              <w:t>Contingency fund for dealing with unexpected issues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333A5" w14:textId="5E2D52AF" w:rsidR="00F941E7" w:rsidRPr="00F941E7" w:rsidRDefault="00F941E7" w:rsidP="00F941E7">
            <w:pPr>
              <w:pStyle w:val="TableRowCentered"/>
              <w:jc w:val="left"/>
              <w:rPr>
                <w:sz w:val="22"/>
                <w:szCs w:val="22"/>
              </w:rPr>
            </w:pPr>
            <w:r w:rsidRPr="00F941E7">
              <w:rPr>
                <w:color w:val="auto"/>
                <w:sz w:val="22"/>
                <w:szCs w:val="22"/>
              </w:rPr>
              <w:t>Based on our experiences and those of similar schools to ours, we have identified a need to set an amount of funding aside to respond quickly to needs that have not yet been identified.</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147C" w14:textId="202AED75" w:rsidR="00F941E7" w:rsidRPr="00F941E7" w:rsidRDefault="00F941E7" w:rsidP="00F941E7">
            <w:pPr>
              <w:pStyle w:val="TableRowCentered"/>
              <w:jc w:val="left"/>
              <w:rPr>
                <w:sz w:val="22"/>
              </w:rPr>
            </w:pPr>
            <w:r w:rsidRPr="00F941E7">
              <w:rPr>
                <w:color w:val="auto"/>
                <w:sz w:val="22"/>
              </w:rPr>
              <w:t>All</w:t>
            </w:r>
          </w:p>
        </w:tc>
      </w:tr>
    </w:tbl>
    <w:p w14:paraId="2A7D5541" w14:textId="23532EB8" w:rsidR="00E66558" w:rsidRDefault="009D71E8" w:rsidP="00120AB1">
      <w:r w:rsidRPr="00DF227D">
        <w:rPr>
          <w:b/>
          <w:bCs/>
          <w:color w:val="104F75"/>
          <w:sz w:val="28"/>
          <w:szCs w:val="28"/>
        </w:rPr>
        <w:t xml:space="preserve">Total budgeted cost: £ </w:t>
      </w:r>
      <w:r w:rsidR="00F5548D" w:rsidRPr="00DF227D">
        <w:rPr>
          <w:b/>
          <w:bCs/>
          <w:color w:val="104F75"/>
          <w:sz w:val="28"/>
          <w:szCs w:val="28"/>
        </w:rPr>
        <w:t>1</w:t>
      </w:r>
      <w:r w:rsidR="00DF227D" w:rsidRPr="00DF227D">
        <w:rPr>
          <w:b/>
          <w:bCs/>
          <w:color w:val="104F75"/>
          <w:sz w:val="28"/>
          <w:szCs w:val="28"/>
        </w:rPr>
        <w:t>58,700</w:t>
      </w:r>
    </w:p>
    <w:p w14:paraId="2A7D5542" w14:textId="18352EC3" w:rsidR="00E66558" w:rsidRPr="00064366" w:rsidRDefault="009D71E8" w:rsidP="00064366">
      <w:pPr>
        <w:pStyle w:val="Heading1"/>
      </w:pPr>
      <w:r w:rsidRPr="00064366">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381104">
        <w:trPr>
          <w:trHeight w:val="1550"/>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bl>
            <w:tblPr>
              <w:tblStyle w:val="TableGrid"/>
              <w:tblW w:w="0" w:type="auto"/>
              <w:tblLook w:val="04A0" w:firstRow="1" w:lastRow="0" w:firstColumn="1" w:lastColumn="0" w:noHBand="0" w:noVBand="1"/>
            </w:tblPr>
            <w:tblGrid>
              <w:gridCol w:w="4633"/>
              <w:gridCol w:w="4634"/>
            </w:tblGrid>
            <w:tr w:rsidR="00061417" w14:paraId="506F158A" w14:textId="77777777" w:rsidTr="00061417">
              <w:tc>
                <w:tcPr>
                  <w:tcW w:w="4633" w:type="dxa"/>
                  <w:shd w:val="clear" w:color="auto" w:fill="FFC000"/>
                </w:tcPr>
                <w:p w14:paraId="67031CDA" w14:textId="1124EDD3" w:rsidR="00061417" w:rsidRDefault="00061417" w:rsidP="00A21FE0">
                  <w:pPr>
                    <w:autoSpaceDN/>
                    <w:spacing w:after="0"/>
                    <w:rPr>
                      <w:rFonts w:cs="Arial"/>
                      <w:color w:val="auto"/>
                      <w:sz w:val="22"/>
                      <w:szCs w:val="22"/>
                      <w:lang w:eastAsia="en-US"/>
                    </w:rPr>
                  </w:pPr>
                  <w:r>
                    <w:rPr>
                      <w:rFonts w:cs="Arial"/>
                      <w:color w:val="auto"/>
                      <w:sz w:val="22"/>
                      <w:szCs w:val="22"/>
                      <w:lang w:eastAsia="en-US"/>
                    </w:rPr>
                    <w:t xml:space="preserve">Year Group </w:t>
                  </w:r>
                </w:p>
              </w:tc>
              <w:tc>
                <w:tcPr>
                  <w:tcW w:w="4634" w:type="dxa"/>
                  <w:shd w:val="clear" w:color="auto" w:fill="FFC000"/>
                </w:tcPr>
                <w:p w14:paraId="7D76C4F6" w14:textId="2441F537" w:rsidR="00061417" w:rsidRDefault="00842210" w:rsidP="00A21FE0">
                  <w:pPr>
                    <w:autoSpaceDN/>
                    <w:spacing w:after="0"/>
                    <w:rPr>
                      <w:rFonts w:cs="Arial"/>
                      <w:color w:val="auto"/>
                      <w:sz w:val="22"/>
                      <w:szCs w:val="22"/>
                      <w:lang w:eastAsia="en-US"/>
                    </w:rPr>
                  </w:pPr>
                  <w:r>
                    <w:rPr>
                      <w:rFonts w:cs="Arial"/>
                      <w:color w:val="auto"/>
                      <w:sz w:val="22"/>
                      <w:szCs w:val="22"/>
                      <w:lang w:eastAsia="en-US"/>
                    </w:rPr>
                    <w:t>Disadvantaged</w:t>
                  </w:r>
                  <w:r w:rsidR="00061417">
                    <w:rPr>
                      <w:rFonts w:cs="Arial"/>
                      <w:color w:val="auto"/>
                      <w:sz w:val="22"/>
                      <w:szCs w:val="22"/>
                      <w:lang w:eastAsia="en-US"/>
                    </w:rPr>
                    <w:t xml:space="preserve"> pupils (2</w:t>
                  </w:r>
                  <w:r w:rsidR="008125BF">
                    <w:rPr>
                      <w:rFonts w:cs="Arial"/>
                      <w:color w:val="auto"/>
                      <w:sz w:val="22"/>
                      <w:szCs w:val="22"/>
                      <w:lang w:eastAsia="en-US"/>
                    </w:rPr>
                    <w:t>4</w:t>
                  </w:r>
                  <w:r w:rsidR="00061417">
                    <w:rPr>
                      <w:rFonts w:cs="Arial"/>
                      <w:color w:val="auto"/>
                      <w:sz w:val="22"/>
                      <w:szCs w:val="22"/>
                      <w:lang w:eastAsia="en-US"/>
                    </w:rPr>
                    <w:t>/2</w:t>
                  </w:r>
                  <w:r w:rsidR="008125BF">
                    <w:rPr>
                      <w:rFonts w:cs="Arial"/>
                      <w:color w:val="auto"/>
                      <w:sz w:val="22"/>
                      <w:szCs w:val="22"/>
                      <w:lang w:eastAsia="en-US"/>
                    </w:rPr>
                    <w:t>5</w:t>
                  </w:r>
                  <w:r w:rsidR="00061417">
                    <w:rPr>
                      <w:rFonts w:cs="Arial"/>
                      <w:color w:val="auto"/>
                      <w:sz w:val="22"/>
                      <w:szCs w:val="22"/>
                      <w:lang w:eastAsia="en-US"/>
                    </w:rPr>
                    <w:t>)</w:t>
                  </w:r>
                </w:p>
              </w:tc>
            </w:tr>
            <w:tr w:rsidR="00061417" w14:paraId="30353E33" w14:textId="77777777" w:rsidTr="00061417">
              <w:tc>
                <w:tcPr>
                  <w:tcW w:w="4633" w:type="dxa"/>
                </w:tcPr>
                <w:p w14:paraId="509A38DB" w14:textId="00602705" w:rsidR="00061417" w:rsidRPr="009F16DD" w:rsidRDefault="00061417" w:rsidP="00A21FE0">
                  <w:pPr>
                    <w:autoSpaceDN/>
                    <w:spacing w:after="0"/>
                    <w:rPr>
                      <w:rFonts w:cs="Arial"/>
                      <w:color w:val="auto"/>
                      <w:sz w:val="22"/>
                      <w:szCs w:val="22"/>
                      <w:lang w:eastAsia="en-US"/>
                    </w:rPr>
                  </w:pPr>
                  <w:r w:rsidRPr="009F16DD">
                    <w:rPr>
                      <w:rFonts w:cs="Arial"/>
                      <w:color w:val="auto"/>
                      <w:sz w:val="22"/>
                      <w:szCs w:val="22"/>
                      <w:lang w:eastAsia="en-US"/>
                    </w:rPr>
                    <w:t>R</w:t>
                  </w:r>
                </w:p>
              </w:tc>
              <w:tc>
                <w:tcPr>
                  <w:tcW w:w="4634" w:type="dxa"/>
                </w:tcPr>
                <w:p w14:paraId="47840EB6" w14:textId="291FA926" w:rsidR="00061417" w:rsidRPr="009F16DD" w:rsidRDefault="009F16DD" w:rsidP="00A21FE0">
                  <w:pPr>
                    <w:autoSpaceDN/>
                    <w:spacing w:after="0"/>
                    <w:rPr>
                      <w:rFonts w:cs="Arial"/>
                      <w:color w:val="auto"/>
                      <w:sz w:val="22"/>
                      <w:szCs w:val="22"/>
                      <w:lang w:eastAsia="en-US"/>
                    </w:rPr>
                  </w:pPr>
                  <w:r w:rsidRPr="009F16DD">
                    <w:rPr>
                      <w:rFonts w:cs="Arial"/>
                      <w:color w:val="auto"/>
                      <w:sz w:val="22"/>
                      <w:szCs w:val="22"/>
                      <w:lang w:eastAsia="en-US"/>
                    </w:rPr>
                    <w:t>5</w:t>
                  </w:r>
                  <w:r w:rsidR="008125BF" w:rsidRPr="009F16DD">
                    <w:rPr>
                      <w:rFonts w:cs="Arial"/>
                      <w:color w:val="auto"/>
                      <w:sz w:val="22"/>
                      <w:szCs w:val="22"/>
                      <w:lang w:eastAsia="en-US"/>
                    </w:rPr>
                    <w:t xml:space="preserve"> (</w:t>
                  </w:r>
                  <w:r w:rsidRPr="009F16DD">
                    <w:rPr>
                      <w:rFonts w:cs="Arial"/>
                      <w:color w:val="auto"/>
                      <w:sz w:val="22"/>
                      <w:szCs w:val="22"/>
                      <w:lang w:eastAsia="en-US"/>
                    </w:rPr>
                    <w:t>23</w:t>
                  </w:r>
                  <w:r w:rsidR="008125BF" w:rsidRPr="009F16DD">
                    <w:rPr>
                      <w:rFonts w:cs="Arial"/>
                      <w:color w:val="auto"/>
                      <w:sz w:val="22"/>
                      <w:szCs w:val="22"/>
                      <w:lang w:eastAsia="en-US"/>
                    </w:rPr>
                    <w:t>% of class)</w:t>
                  </w:r>
                </w:p>
              </w:tc>
            </w:tr>
            <w:tr w:rsidR="008125BF" w14:paraId="391827B1" w14:textId="77777777" w:rsidTr="00061417">
              <w:tc>
                <w:tcPr>
                  <w:tcW w:w="4633" w:type="dxa"/>
                </w:tcPr>
                <w:p w14:paraId="059FFB74" w14:textId="45D74D7C" w:rsidR="008125BF" w:rsidRPr="009F16DD" w:rsidRDefault="008125BF" w:rsidP="008125BF">
                  <w:pPr>
                    <w:autoSpaceDN/>
                    <w:spacing w:after="0"/>
                    <w:rPr>
                      <w:rFonts w:cs="Arial"/>
                      <w:color w:val="auto"/>
                      <w:sz w:val="22"/>
                      <w:szCs w:val="22"/>
                      <w:lang w:eastAsia="en-US"/>
                    </w:rPr>
                  </w:pPr>
                  <w:r w:rsidRPr="009F16DD">
                    <w:rPr>
                      <w:rFonts w:cs="Arial"/>
                      <w:color w:val="auto"/>
                      <w:sz w:val="22"/>
                      <w:szCs w:val="22"/>
                      <w:lang w:eastAsia="en-US"/>
                    </w:rPr>
                    <w:t>1</w:t>
                  </w:r>
                </w:p>
              </w:tc>
              <w:tc>
                <w:tcPr>
                  <w:tcW w:w="4634" w:type="dxa"/>
                </w:tcPr>
                <w:p w14:paraId="657E4B35" w14:textId="436F0EAA" w:rsidR="008125BF" w:rsidRPr="009F16DD" w:rsidRDefault="009F16DD" w:rsidP="008125BF">
                  <w:pPr>
                    <w:autoSpaceDN/>
                    <w:spacing w:after="0"/>
                    <w:rPr>
                      <w:rFonts w:cs="Arial"/>
                      <w:color w:val="auto"/>
                      <w:sz w:val="22"/>
                      <w:szCs w:val="22"/>
                      <w:lang w:eastAsia="en-US"/>
                    </w:rPr>
                  </w:pPr>
                  <w:r w:rsidRPr="009F16DD">
                    <w:rPr>
                      <w:rFonts w:cs="Arial"/>
                      <w:color w:val="auto"/>
                      <w:sz w:val="22"/>
                      <w:szCs w:val="22"/>
                      <w:lang w:eastAsia="en-US"/>
                    </w:rPr>
                    <w:t>12</w:t>
                  </w:r>
                  <w:r w:rsidR="008125BF" w:rsidRPr="009F16DD">
                    <w:rPr>
                      <w:rFonts w:cs="Arial"/>
                      <w:color w:val="auto"/>
                      <w:sz w:val="22"/>
                      <w:szCs w:val="22"/>
                      <w:lang w:eastAsia="en-US"/>
                    </w:rPr>
                    <w:t xml:space="preserve"> (</w:t>
                  </w:r>
                  <w:r w:rsidRPr="009F16DD">
                    <w:rPr>
                      <w:rFonts w:cs="Arial"/>
                      <w:color w:val="auto"/>
                      <w:sz w:val="22"/>
                      <w:szCs w:val="22"/>
                      <w:lang w:eastAsia="en-US"/>
                    </w:rPr>
                    <w:t>48</w:t>
                  </w:r>
                  <w:r w:rsidR="008125BF" w:rsidRPr="009F16DD">
                    <w:rPr>
                      <w:rFonts w:cs="Arial"/>
                      <w:color w:val="auto"/>
                      <w:sz w:val="22"/>
                      <w:szCs w:val="22"/>
                      <w:lang w:eastAsia="en-US"/>
                    </w:rPr>
                    <w:t>% of class)</w:t>
                  </w:r>
                </w:p>
              </w:tc>
            </w:tr>
            <w:tr w:rsidR="008125BF" w14:paraId="440FEE29" w14:textId="77777777" w:rsidTr="00061417">
              <w:tc>
                <w:tcPr>
                  <w:tcW w:w="4633" w:type="dxa"/>
                </w:tcPr>
                <w:p w14:paraId="6EB7794E" w14:textId="5FAC85C4" w:rsidR="008125BF" w:rsidRPr="009F16DD" w:rsidRDefault="008125BF" w:rsidP="008125BF">
                  <w:pPr>
                    <w:autoSpaceDN/>
                    <w:spacing w:after="0"/>
                    <w:rPr>
                      <w:rFonts w:cs="Arial"/>
                      <w:color w:val="auto"/>
                      <w:sz w:val="22"/>
                      <w:szCs w:val="22"/>
                      <w:lang w:eastAsia="en-US"/>
                    </w:rPr>
                  </w:pPr>
                  <w:r w:rsidRPr="009F16DD">
                    <w:rPr>
                      <w:rFonts w:cs="Arial"/>
                      <w:color w:val="auto"/>
                      <w:sz w:val="22"/>
                      <w:szCs w:val="22"/>
                      <w:lang w:eastAsia="en-US"/>
                    </w:rPr>
                    <w:t>2</w:t>
                  </w:r>
                </w:p>
              </w:tc>
              <w:tc>
                <w:tcPr>
                  <w:tcW w:w="4634" w:type="dxa"/>
                </w:tcPr>
                <w:p w14:paraId="0FB59488" w14:textId="08743512" w:rsidR="008125BF" w:rsidRPr="009F16DD" w:rsidRDefault="008125BF" w:rsidP="008125BF">
                  <w:pPr>
                    <w:autoSpaceDN/>
                    <w:spacing w:after="0"/>
                    <w:rPr>
                      <w:rFonts w:cs="Arial"/>
                      <w:color w:val="auto"/>
                      <w:sz w:val="22"/>
                      <w:szCs w:val="22"/>
                      <w:lang w:eastAsia="en-US"/>
                    </w:rPr>
                  </w:pPr>
                  <w:r w:rsidRPr="009F16DD">
                    <w:rPr>
                      <w:rFonts w:cs="Arial"/>
                      <w:color w:val="auto"/>
                      <w:sz w:val="22"/>
                      <w:szCs w:val="22"/>
                      <w:lang w:eastAsia="en-US"/>
                    </w:rPr>
                    <w:t>16 (6</w:t>
                  </w:r>
                  <w:r w:rsidR="009F16DD" w:rsidRPr="009F16DD">
                    <w:rPr>
                      <w:rFonts w:cs="Arial"/>
                      <w:color w:val="auto"/>
                      <w:sz w:val="22"/>
                      <w:szCs w:val="22"/>
                      <w:lang w:eastAsia="en-US"/>
                    </w:rPr>
                    <w:t>6</w:t>
                  </w:r>
                  <w:r w:rsidRPr="009F16DD">
                    <w:rPr>
                      <w:rFonts w:cs="Arial"/>
                      <w:color w:val="auto"/>
                      <w:sz w:val="22"/>
                      <w:szCs w:val="22"/>
                      <w:lang w:eastAsia="en-US"/>
                    </w:rPr>
                    <w:t>% of class)</w:t>
                  </w:r>
                </w:p>
              </w:tc>
            </w:tr>
            <w:tr w:rsidR="008125BF" w14:paraId="0EDC019A" w14:textId="77777777" w:rsidTr="00061417">
              <w:tc>
                <w:tcPr>
                  <w:tcW w:w="4633" w:type="dxa"/>
                </w:tcPr>
                <w:p w14:paraId="3230830C" w14:textId="1AFC255E" w:rsidR="008125BF" w:rsidRPr="009F16DD" w:rsidRDefault="008125BF" w:rsidP="008125BF">
                  <w:pPr>
                    <w:autoSpaceDN/>
                    <w:spacing w:after="0"/>
                    <w:rPr>
                      <w:rFonts w:cs="Arial"/>
                      <w:color w:val="auto"/>
                      <w:sz w:val="22"/>
                      <w:szCs w:val="22"/>
                      <w:lang w:eastAsia="en-US"/>
                    </w:rPr>
                  </w:pPr>
                  <w:r w:rsidRPr="009F16DD">
                    <w:rPr>
                      <w:rFonts w:cs="Arial"/>
                      <w:color w:val="auto"/>
                      <w:sz w:val="22"/>
                      <w:szCs w:val="22"/>
                      <w:lang w:eastAsia="en-US"/>
                    </w:rPr>
                    <w:t>3</w:t>
                  </w:r>
                </w:p>
              </w:tc>
              <w:tc>
                <w:tcPr>
                  <w:tcW w:w="4634" w:type="dxa"/>
                </w:tcPr>
                <w:p w14:paraId="0A202945" w14:textId="2389D98E" w:rsidR="008125BF" w:rsidRPr="009F16DD" w:rsidRDefault="008125BF" w:rsidP="008125BF">
                  <w:pPr>
                    <w:autoSpaceDN/>
                    <w:spacing w:after="0"/>
                    <w:rPr>
                      <w:rFonts w:cs="Arial"/>
                      <w:color w:val="auto"/>
                      <w:sz w:val="22"/>
                      <w:szCs w:val="22"/>
                      <w:lang w:eastAsia="en-US"/>
                    </w:rPr>
                  </w:pPr>
                  <w:r w:rsidRPr="009F16DD">
                    <w:rPr>
                      <w:rFonts w:cs="Arial"/>
                      <w:color w:val="auto"/>
                      <w:sz w:val="22"/>
                      <w:szCs w:val="22"/>
                      <w:lang w:eastAsia="en-US"/>
                    </w:rPr>
                    <w:t>1</w:t>
                  </w:r>
                  <w:r w:rsidR="009F16DD" w:rsidRPr="009F16DD">
                    <w:rPr>
                      <w:rFonts w:cs="Arial"/>
                      <w:color w:val="auto"/>
                      <w:sz w:val="22"/>
                      <w:szCs w:val="22"/>
                      <w:lang w:eastAsia="en-US"/>
                    </w:rPr>
                    <w:t>2</w:t>
                  </w:r>
                  <w:r w:rsidRPr="009F16DD">
                    <w:rPr>
                      <w:rFonts w:cs="Arial"/>
                      <w:color w:val="auto"/>
                      <w:sz w:val="22"/>
                      <w:szCs w:val="22"/>
                      <w:lang w:eastAsia="en-US"/>
                    </w:rPr>
                    <w:t xml:space="preserve"> (4</w:t>
                  </w:r>
                  <w:r w:rsidR="009F16DD" w:rsidRPr="009F16DD">
                    <w:rPr>
                      <w:rFonts w:cs="Arial"/>
                      <w:color w:val="auto"/>
                      <w:sz w:val="22"/>
                      <w:szCs w:val="22"/>
                      <w:lang w:eastAsia="en-US"/>
                    </w:rPr>
                    <w:t>0</w:t>
                  </w:r>
                  <w:r w:rsidRPr="009F16DD">
                    <w:rPr>
                      <w:rFonts w:cs="Arial"/>
                      <w:color w:val="auto"/>
                      <w:sz w:val="22"/>
                      <w:szCs w:val="22"/>
                      <w:lang w:eastAsia="en-US"/>
                    </w:rPr>
                    <w:t>% of class)</w:t>
                  </w:r>
                </w:p>
              </w:tc>
            </w:tr>
            <w:tr w:rsidR="008125BF" w14:paraId="02060230" w14:textId="77777777" w:rsidTr="00061417">
              <w:tc>
                <w:tcPr>
                  <w:tcW w:w="4633" w:type="dxa"/>
                </w:tcPr>
                <w:p w14:paraId="29363A01" w14:textId="0A56BCF7" w:rsidR="008125BF" w:rsidRPr="009F16DD" w:rsidRDefault="008125BF" w:rsidP="008125BF">
                  <w:pPr>
                    <w:autoSpaceDN/>
                    <w:spacing w:after="0"/>
                    <w:rPr>
                      <w:rFonts w:cs="Arial"/>
                      <w:color w:val="auto"/>
                      <w:sz w:val="22"/>
                      <w:szCs w:val="22"/>
                      <w:lang w:eastAsia="en-US"/>
                    </w:rPr>
                  </w:pPr>
                  <w:r w:rsidRPr="009F16DD">
                    <w:rPr>
                      <w:rFonts w:cs="Arial"/>
                      <w:color w:val="auto"/>
                      <w:sz w:val="22"/>
                      <w:szCs w:val="22"/>
                      <w:lang w:eastAsia="en-US"/>
                    </w:rPr>
                    <w:t>4</w:t>
                  </w:r>
                </w:p>
              </w:tc>
              <w:tc>
                <w:tcPr>
                  <w:tcW w:w="4634" w:type="dxa"/>
                </w:tcPr>
                <w:p w14:paraId="205BEFAA" w14:textId="516ECC8A" w:rsidR="008125BF" w:rsidRPr="009F16DD" w:rsidRDefault="008125BF" w:rsidP="008125BF">
                  <w:pPr>
                    <w:autoSpaceDN/>
                    <w:spacing w:after="0"/>
                    <w:rPr>
                      <w:rFonts w:cs="Arial"/>
                      <w:color w:val="auto"/>
                      <w:sz w:val="22"/>
                      <w:szCs w:val="22"/>
                      <w:lang w:eastAsia="en-US"/>
                    </w:rPr>
                  </w:pPr>
                  <w:r w:rsidRPr="009F16DD">
                    <w:rPr>
                      <w:rFonts w:cs="Arial"/>
                      <w:color w:val="auto"/>
                      <w:sz w:val="22"/>
                      <w:szCs w:val="22"/>
                      <w:lang w:eastAsia="en-US"/>
                    </w:rPr>
                    <w:t>1</w:t>
                  </w:r>
                  <w:r w:rsidR="009F16DD" w:rsidRPr="009F16DD">
                    <w:rPr>
                      <w:rFonts w:cs="Arial"/>
                      <w:color w:val="auto"/>
                      <w:sz w:val="22"/>
                      <w:szCs w:val="22"/>
                      <w:lang w:eastAsia="en-US"/>
                    </w:rPr>
                    <w:t>9</w:t>
                  </w:r>
                  <w:r w:rsidRPr="009F16DD">
                    <w:rPr>
                      <w:rFonts w:cs="Arial"/>
                      <w:color w:val="auto"/>
                      <w:sz w:val="22"/>
                      <w:szCs w:val="22"/>
                      <w:lang w:eastAsia="en-US"/>
                    </w:rPr>
                    <w:t xml:space="preserve"> (6</w:t>
                  </w:r>
                  <w:r w:rsidR="009F16DD" w:rsidRPr="009F16DD">
                    <w:rPr>
                      <w:rFonts w:cs="Arial"/>
                      <w:color w:val="auto"/>
                      <w:sz w:val="22"/>
                      <w:szCs w:val="22"/>
                      <w:lang w:eastAsia="en-US"/>
                    </w:rPr>
                    <w:t>1</w:t>
                  </w:r>
                  <w:r w:rsidRPr="009F16DD">
                    <w:rPr>
                      <w:rFonts w:cs="Arial"/>
                      <w:color w:val="auto"/>
                      <w:sz w:val="22"/>
                      <w:szCs w:val="22"/>
                      <w:lang w:eastAsia="en-US"/>
                    </w:rPr>
                    <w:t>% of class)</w:t>
                  </w:r>
                </w:p>
              </w:tc>
            </w:tr>
            <w:tr w:rsidR="008125BF" w14:paraId="67AE590B" w14:textId="77777777" w:rsidTr="00061417">
              <w:tc>
                <w:tcPr>
                  <w:tcW w:w="4633" w:type="dxa"/>
                </w:tcPr>
                <w:p w14:paraId="3B8E8C1B" w14:textId="7F1D6F20" w:rsidR="008125BF" w:rsidRPr="009F16DD" w:rsidRDefault="008125BF" w:rsidP="008125BF">
                  <w:pPr>
                    <w:autoSpaceDN/>
                    <w:spacing w:after="0"/>
                    <w:rPr>
                      <w:rFonts w:cs="Arial"/>
                      <w:color w:val="auto"/>
                      <w:sz w:val="22"/>
                      <w:szCs w:val="22"/>
                      <w:lang w:eastAsia="en-US"/>
                    </w:rPr>
                  </w:pPr>
                  <w:r w:rsidRPr="009F16DD">
                    <w:rPr>
                      <w:rFonts w:cs="Arial"/>
                      <w:color w:val="auto"/>
                      <w:sz w:val="22"/>
                      <w:szCs w:val="22"/>
                      <w:lang w:eastAsia="en-US"/>
                    </w:rPr>
                    <w:t>5</w:t>
                  </w:r>
                </w:p>
              </w:tc>
              <w:tc>
                <w:tcPr>
                  <w:tcW w:w="4634" w:type="dxa"/>
                </w:tcPr>
                <w:p w14:paraId="66A1C924" w14:textId="2CFA7C55" w:rsidR="008125BF" w:rsidRPr="009F16DD" w:rsidRDefault="008125BF" w:rsidP="008125BF">
                  <w:pPr>
                    <w:autoSpaceDN/>
                    <w:spacing w:after="0"/>
                    <w:rPr>
                      <w:rFonts w:cs="Arial"/>
                      <w:color w:val="auto"/>
                      <w:sz w:val="22"/>
                      <w:szCs w:val="22"/>
                      <w:lang w:eastAsia="en-US"/>
                    </w:rPr>
                  </w:pPr>
                  <w:r w:rsidRPr="009F16DD">
                    <w:rPr>
                      <w:rFonts w:cs="Arial"/>
                      <w:color w:val="auto"/>
                      <w:sz w:val="22"/>
                      <w:szCs w:val="22"/>
                      <w:lang w:eastAsia="en-US"/>
                    </w:rPr>
                    <w:t>2</w:t>
                  </w:r>
                  <w:r w:rsidR="009F16DD" w:rsidRPr="009F16DD">
                    <w:rPr>
                      <w:rFonts w:cs="Arial"/>
                      <w:color w:val="auto"/>
                      <w:sz w:val="22"/>
                      <w:szCs w:val="22"/>
                      <w:lang w:eastAsia="en-US"/>
                    </w:rPr>
                    <w:t>1</w:t>
                  </w:r>
                  <w:r w:rsidRPr="009F16DD">
                    <w:rPr>
                      <w:rFonts w:cs="Arial"/>
                      <w:color w:val="auto"/>
                      <w:sz w:val="22"/>
                      <w:szCs w:val="22"/>
                      <w:lang w:eastAsia="en-US"/>
                    </w:rPr>
                    <w:t xml:space="preserve"> (7</w:t>
                  </w:r>
                  <w:r w:rsidR="009F16DD" w:rsidRPr="009F16DD">
                    <w:rPr>
                      <w:rFonts w:cs="Arial"/>
                      <w:color w:val="auto"/>
                      <w:sz w:val="22"/>
                      <w:szCs w:val="22"/>
                      <w:lang w:eastAsia="en-US"/>
                    </w:rPr>
                    <w:t>5</w:t>
                  </w:r>
                  <w:r w:rsidRPr="009F16DD">
                    <w:rPr>
                      <w:rFonts w:cs="Arial"/>
                      <w:color w:val="auto"/>
                      <w:sz w:val="22"/>
                      <w:szCs w:val="22"/>
                      <w:lang w:eastAsia="en-US"/>
                    </w:rPr>
                    <w:t>% of class)</w:t>
                  </w:r>
                </w:p>
              </w:tc>
            </w:tr>
            <w:tr w:rsidR="008125BF" w14:paraId="2265805F" w14:textId="77777777" w:rsidTr="00061417">
              <w:tc>
                <w:tcPr>
                  <w:tcW w:w="4633" w:type="dxa"/>
                </w:tcPr>
                <w:p w14:paraId="269AFB93" w14:textId="4807CABC" w:rsidR="008125BF" w:rsidRPr="009F16DD" w:rsidRDefault="008125BF" w:rsidP="008125BF">
                  <w:pPr>
                    <w:autoSpaceDN/>
                    <w:spacing w:after="0"/>
                    <w:rPr>
                      <w:rFonts w:cs="Arial"/>
                      <w:color w:val="auto"/>
                      <w:sz w:val="22"/>
                      <w:szCs w:val="22"/>
                      <w:lang w:eastAsia="en-US"/>
                    </w:rPr>
                  </w:pPr>
                  <w:r w:rsidRPr="009F16DD">
                    <w:rPr>
                      <w:rFonts w:cs="Arial"/>
                      <w:color w:val="auto"/>
                      <w:sz w:val="22"/>
                      <w:szCs w:val="22"/>
                      <w:lang w:eastAsia="en-US"/>
                    </w:rPr>
                    <w:t>6</w:t>
                  </w:r>
                </w:p>
              </w:tc>
              <w:tc>
                <w:tcPr>
                  <w:tcW w:w="4634" w:type="dxa"/>
                </w:tcPr>
                <w:p w14:paraId="22B2048E" w14:textId="538DA51A" w:rsidR="008125BF" w:rsidRPr="009F16DD" w:rsidRDefault="008125BF" w:rsidP="008125BF">
                  <w:pPr>
                    <w:autoSpaceDN/>
                    <w:spacing w:after="0"/>
                    <w:rPr>
                      <w:rFonts w:cs="Arial"/>
                      <w:color w:val="auto"/>
                      <w:sz w:val="22"/>
                      <w:szCs w:val="22"/>
                      <w:lang w:eastAsia="en-US"/>
                    </w:rPr>
                  </w:pPr>
                  <w:r w:rsidRPr="009F16DD">
                    <w:rPr>
                      <w:rFonts w:cs="Arial"/>
                      <w:color w:val="auto"/>
                      <w:sz w:val="22"/>
                      <w:szCs w:val="22"/>
                      <w:lang w:eastAsia="en-US"/>
                    </w:rPr>
                    <w:t>1</w:t>
                  </w:r>
                  <w:r w:rsidR="009F16DD" w:rsidRPr="009F16DD">
                    <w:rPr>
                      <w:rFonts w:cs="Arial"/>
                      <w:color w:val="auto"/>
                      <w:sz w:val="22"/>
                      <w:szCs w:val="22"/>
                      <w:lang w:eastAsia="en-US"/>
                    </w:rPr>
                    <w:t>5</w:t>
                  </w:r>
                  <w:r w:rsidRPr="009F16DD">
                    <w:rPr>
                      <w:rFonts w:cs="Arial"/>
                      <w:color w:val="auto"/>
                      <w:sz w:val="22"/>
                      <w:szCs w:val="22"/>
                      <w:lang w:eastAsia="en-US"/>
                    </w:rPr>
                    <w:t xml:space="preserve"> (</w:t>
                  </w:r>
                  <w:r w:rsidR="009F16DD" w:rsidRPr="009F16DD">
                    <w:rPr>
                      <w:rFonts w:cs="Arial"/>
                      <w:color w:val="auto"/>
                      <w:sz w:val="22"/>
                      <w:szCs w:val="22"/>
                      <w:lang w:eastAsia="en-US"/>
                    </w:rPr>
                    <w:t>54</w:t>
                  </w:r>
                  <w:r w:rsidRPr="009F16DD">
                    <w:rPr>
                      <w:rFonts w:cs="Arial"/>
                      <w:color w:val="auto"/>
                      <w:sz w:val="22"/>
                      <w:szCs w:val="22"/>
                      <w:lang w:eastAsia="en-US"/>
                    </w:rPr>
                    <w:t xml:space="preserve">% of </w:t>
                  </w:r>
                  <w:proofErr w:type="gramStart"/>
                  <w:r w:rsidRPr="009F16DD">
                    <w:rPr>
                      <w:rFonts w:cs="Arial"/>
                      <w:color w:val="auto"/>
                      <w:sz w:val="22"/>
                      <w:szCs w:val="22"/>
                      <w:lang w:eastAsia="en-US"/>
                    </w:rPr>
                    <w:t xml:space="preserve">class)   </w:t>
                  </w:r>
                  <w:proofErr w:type="gramEnd"/>
                  <w:r w:rsidRPr="009F16DD">
                    <w:rPr>
                      <w:rFonts w:cs="Arial"/>
                      <w:color w:val="auto"/>
                      <w:sz w:val="22"/>
                      <w:szCs w:val="22"/>
                      <w:lang w:eastAsia="en-US"/>
                    </w:rPr>
                    <w:t xml:space="preserve">  </w:t>
                  </w:r>
                </w:p>
              </w:tc>
            </w:tr>
          </w:tbl>
          <w:p w14:paraId="763855AC" w14:textId="77777777" w:rsidR="00A96BE4" w:rsidRDefault="00A96BE4" w:rsidP="00A21FE0">
            <w:pPr>
              <w:autoSpaceDN/>
              <w:spacing w:after="0"/>
              <w:rPr>
                <w:sz w:val="22"/>
                <w:szCs w:val="22"/>
              </w:rPr>
            </w:pPr>
          </w:p>
          <w:p w14:paraId="7FF3B559" w14:textId="77777777" w:rsidR="00A96BE4" w:rsidRPr="002C4ADC" w:rsidRDefault="00A96BE4" w:rsidP="00A21FE0">
            <w:pPr>
              <w:autoSpaceDN/>
              <w:spacing w:after="0"/>
              <w:rPr>
                <w:b/>
                <w:i/>
                <w:sz w:val="22"/>
                <w:szCs w:val="22"/>
              </w:rPr>
            </w:pPr>
            <w:r w:rsidRPr="002C4ADC">
              <w:rPr>
                <w:b/>
                <w:i/>
                <w:sz w:val="22"/>
                <w:szCs w:val="22"/>
              </w:rPr>
              <w:t>Outcome 1</w:t>
            </w:r>
          </w:p>
          <w:p w14:paraId="027F7FB4" w14:textId="7B406863" w:rsidR="00061417" w:rsidRDefault="00A96BE4" w:rsidP="00A21FE0">
            <w:pPr>
              <w:autoSpaceDN/>
              <w:spacing w:after="0"/>
              <w:rPr>
                <w:b/>
                <w:i/>
                <w:sz w:val="22"/>
                <w:szCs w:val="22"/>
              </w:rPr>
            </w:pPr>
            <w:r w:rsidRPr="002C4ADC">
              <w:rPr>
                <w:b/>
                <w:i/>
                <w:sz w:val="22"/>
                <w:szCs w:val="22"/>
              </w:rPr>
              <w:t>The percentage of Pupil premium children reaching expected in all core subjects including mathematics will increase and children will make good progress from their starting points</w:t>
            </w:r>
          </w:p>
          <w:p w14:paraId="68576698" w14:textId="0DEED500" w:rsidR="002C4ADC" w:rsidRDefault="002C4ADC" w:rsidP="00A21FE0">
            <w:pPr>
              <w:autoSpaceDN/>
              <w:spacing w:after="0"/>
              <w:rPr>
                <w:rFonts w:cs="Arial"/>
                <w:color w:val="auto"/>
                <w:sz w:val="22"/>
                <w:szCs w:val="22"/>
                <w:lang w:eastAsia="en-US"/>
              </w:rPr>
            </w:pPr>
            <w:r w:rsidRPr="008125BF">
              <w:rPr>
                <w:rFonts w:cs="Arial"/>
                <w:color w:val="auto"/>
                <w:sz w:val="22"/>
                <w:szCs w:val="22"/>
                <w:lang w:eastAsia="en-US"/>
              </w:rPr>
              <w:t>We have analysed the performance of our school’s disadvantaged pupils during the 202</w:t>
            </w:r>
            <w:r w:rsidR="008125BF" w:rsidRPr="008125BF">
              <w:rPr>
                <w:rFonts w:cs="Arial"/>
                <w:color w:val="auto"/>
                <w:sz w:val="22"/>
                <w:szCs w:val="22"/>
                <w:lang w:eastAsia="en-US"/>
              </w:rPr>
              <w:t>3</w:t>
            </w:r>
            <w:r w:rsidRPr="008125BF">
              <w:rPr>
                <w:rFonts w:cs="Arial"/>
                <w:color w:val="auto"/>
                <w:sz w:val="22"/>
                <w:szCs w:val="22"/>
                <w:lang w:eastAsia="en-US"/>
              </w:rPr>
              <w:t>/2</w:t>
            </w:r>
            <w:r w:rsidR="008125BF" w:rsidRPr="008125BF">
              <w:rPr>
                <w:rFonts w:cs="Arial"/>
                <w:color w:val="auto"/>
                <w:sz w:val="22"/>
                <w:szCs w:val="22"/>
                <w:lang w:eastAsia="en-US"/>
              </w:rPr>
              <w:t>4</w:t>
            </w:r>
            <w:r w:rsidRPr="008125BF">
              <w:rPr>
                <w:rFonts w:cs="Arial"/>
                <w:color w:val="auto"/>
                <w:sz w:val="22"/>
                <w:szCs w:val="22"/>
                <w:lang w:eastAsia="en-US"/>
              </w:rPr>
              <w:t xml:space="preserve"> academic year using key stage 2 performance data, phonics and multiplication check results and our own internal assessments. Although results of PP children are still below those of non </w:t>
            </w:r>
            <w:proofErr w:type="spellStart"/>
            <w:proofErr w:type="gramStart"/>
            <w:r w:rsidRPr="008125BF">
              <w:rPr>
                <w:rFonts w:cs="Arial"/>
                <w:color w:val="auto"/>
                <w:sz w:val="22"/>
                <w:szCs w:val="22"/>
                <w:lang w:eastAsia="en-US"/>
              </w:rPr>
              <w:t>PP,</w:t>
            </w:r>
            <w:r w:rsidR="009D5635">
              <w:rPr>
                <w:rFonts w:cs="Arial"/>
                <w:color w:val="auto"/>
                <w:sz w:val="22"/>
                <w:szCs w:val="22"/>
                <w:lang w:eastAsia="en-US"/>
              </w:rPr>
              <w:t>in</w:t>
            </w:r>
            <w:proofErr w:type="spellEnd"/>
            <w:proofErr w:type="gramEnd"/>
            <w:r w:rsidR="009D5635">
              <w:rPr>
                <w:rFonts w:cs="Arial"/>
                <w:color w:val="auto"/>
                <w:sz w:val="22"/>
                <w:szCs w:val="22"/>
                <w:lang w:eastAsia="en-US"/>
              </w:rPr>
              <w:t xml:space="preserve"> reading, PP children achieved higher than non PP in maths and writing.</w:t>
            </w:r>
            <w:r w:rsidRPr="008125BF">
              <w:rPr>
                <w:rFonts w:cs="Arial"/>
                <w:color w:val="auto"/>
                <w:sz w:val="22"/>
                <w:szCs w:val="22"/>
                <w:lang w:eastAsia="en-US"/>
              </w:rPr>
              <w:t xml:space="preserve"> </w:t>
            </w:r>
            <w:r w:rsidR="00480626" w:rsidRPr="008125BF">
              <w:rPr>
                <w:rFonts w:cs="Arial"/>
                <w:color w:val="auto"/>
                <w:sz w:val="22"/>
                <w:szCs w:val="22"/>
                <w:lang w:eastAsia="en-US"/>
              </w:rPr>
              <w:t xml:space="preserve">The average KS2 results for all children in the cohort were above national for </w:t>
            </w:r>
            <w:r w:rsidR="008125BF" w:rsidRPr="008125BF">
              <w:rPr>
                <w:rFonts w:cs="Arial"/>
                <w:color w:val="auto"/>
                <w:sz w:val="22"/>
                <w:szCs w:val="22"/>
                <w:lang w:eastAsia="en-US"/>
              </w:rPr>
              <w:t xml:space="preserve">combined, for </w:t>
            </w:r>
            <w:r w:rsidR="00480626" w:rsidRPr="008125BF">
              <w:rPr>
                <w:rFonts w:cs="Arial"/>
                <w:color w:val="auto"/>
                <w:sz w:val="22"/>
                <w:szCs w:val="22"/>
                <w:lang w:eastAsia="en-US"/>
              </w:rPr>
              <w:t>writing</w:t>
            </w:r>
            <w:r w:rsidR="008125BF" w:rsidRPr="008125BF">
              <w:rPr>
                <w:rFonts w:cs="Arial"/>
                <w:color w:val="auto"/>
                <w:sz w:val="22"/>
                <w:szCs w:val="22"/>
                <w:lang w:eastAsia="en-US"/>
              </w:rPr>
              <w:t>, grammar</w:t>
            </w:r>
            <w:r w:rsidR="00480626" w:rsidRPr="008125BF">
              <w:rPr>
                <w:rFonts w:cs="Arial"/>
                <w:color w:val="auto"/>
                <w:sz w:val="22"/>
                <w:szCs w:val="22"/>
                <w:lang w:eastAsia="en-US"/>
              </w:rPr>
              <w:t xml:space="preserve"> and maths</w:t>
            </w:r>
            <w:r w:rsidR="008125BF" w:rsidRPr="008125BF">
              <w:rPr>
                <w:rFonts w:cs="Arial"/>
                <w:color w:val="auto"/>
                <w:sz w:val="22"/>
                <w:szCs w:val="22"/>
                <w:lang w:eastAsia="en-US"/>
              </w:rPr>
              <w:t xml:space="preserve"> and just below national for reading</w:t>
            </w:r>
          </w:p>
          <w:p w14:paraId="60191428" w14:textId="61E0A5E7" w:rsidR="00061417" w:rsidRPr="00A502F3" w:rsidRDefault="00A42C7E" w:rsidP="00A21FE0">
            <w:pPr>
              <w:autoSpaceDN/>
              <w:spacing w:after="0"/>
              <w:rPr>
                <w:sz w:val="22"/>
                <w:szCs w:val="22"/>
              </w:rPr>
            </w:pPr>
            <w:r w:rsidRPr="00A502F3">
              <w:rPr>
                <w:sz w:val="22"/>
                <w:szCs w:val="22"/>
              </w:rPr>
              <w:t>KS2 SATs</w:t>
            </w:r>
          </w:p>
          <w:tbl>
            <w:tblPr>
              <w:tblStyle w:val="TableGrid"/>
              <w:tblW w:w="0" w:type="auto"/>
              <w:tblInd w:w="727" w:type="dxa"/>
              <w:tblLook w:val="04A0" w:firstRow="1" w:lastRow="0" w:firstColumn="1" w:lastColumn="0" w:noHBand="0" w:noVBand="1"/>
            </w:tblPr>
            <w:tblGrid>
              <w:gridCol w:w="1834"/>
              <w:gridCol w:w="1912"/>
              <w:gridCol w:w="1912"/>
              <w:gridCol w:w="1238"/>
            </w:tblGrid>
            <w:tr w:rsidR="00A42C7E" w:rsidRPr="00A502F3" w14:paraId="66BE036D" w14:textId="77777777" w:rsidTr="00061417">
              <w:trPr>
                <w:trHeight w:val="252"/>
              </w:trPr>
              <w:tc>
                <w:tcPr>
                  <w:tcW w:w="1834" w:type="dxa"/>
                  <w:shd w:val="clear" w:color="auto" w:fill="FFC000"/>
                </w:tcPr>
                <w:p w14:paraId="4D968E96" w14:textId="77777777" w:rsidR="00A42C7E" w:rsidRPr="00A502F3" w:rsidRDefault="00A42C7E" w:rsidP="00A21FE0">
                  <w:pPr>
                    <w:autoSpaceDN/>
                    <w:spacing w:after="0"/>
                    <w:rPr>
                      <w:sz w:val="22"/>
                      <w:szCs w:val="22"/>
                    </w:rPr>
                  </w:pPr>
                </w:p>
              </w:tc>
              <w:tc>
                <w:tcPr>
                  <w:tcW w:w="1912" w:type="dxa"/>
                  <w:shd w:val="clear" w:color="auto" w:fill="FFC000"/>
                </w:tcPr>
                <w:p w14:paraId="23E8EED4" w14:textId="337DD48B" w:rsidR="00A42C7E" w:rsidRPr="00A502F3" w:rsidRDefault="00A42C7E" w:rsidP="00A21FE0">
                  <w:pPr>
                    <w:autoSpaceDN/>
                    <w:spacing w:after="0"/>
                    <w:rPr>
                      <w:sz w:val="22"/>
                      <w:szCs w:val="22"/>
                    </w:rPr>
                  </w:pPr>
                  <w:r w:rsidRPr="00A502F3">
                    <w:rPr>
                      <w:sz w:val="22"/>
                      <w:szCs w:val="22"/>
                    </w:rPr>
                    <w:t>PP</w:t>
                  </w:r>
                </w:p>
              </w:tc>
              <w:tc>
                <w:tcPr>
                  <w:tcW w:w="1912" w:type="dxa"/>
                  <w:shd w:val="clear" w:color="auto" w:fill="FFC000"/>
                </w:tcPr>
                <w:p w14:paraId="3A1F08CB" w14:textId="5882046D" w:rsidR="00A42C7E" w:rsidRPr="00A502F3" w:rsidRDefault="00A42C7E" w:rsidP="00A21FE0">
                  <w:pPr>
                    <w:autoSpaceDN/>
                    <w:spacing w:after="0"/>
                    <w:rPr>
                      <w:sz w:val="22"/>
                      <w:szCs w:val="22"/>
                    </w:rPr>
                  </w:pPr>
                  <w:proofErr w:type="gramStart"/>
                  <w:r w:rsidRPr="00A502F3">
                    <w:rPr>
                      <w:sz w:val="22"/>
                      <w:szCs w:val="22"/>
                    </w:rPr>
                    <w:t>Non PP</w:t>
                  </w:r>
                  <w:proofErr w:type="gramEnd"/>
                </w:p>
              </w:tc>
              <w:tc>
                <w:tcPr>
                  <w:tcW w:w="1238" w:type="dxa"/>
                  <w:shd w:val="clear" w:color="auto" w:fill="FFC000"/>
                </w:tcPr>
                <w:p w14:paraId="53A11C0D" w14:textId="49C15E43" w:rsidR="00A42C7E" w:rsidRPr="00A502F3" w:rsidRDefault="00A42C7E" w:rsidP="00A21FE0">
                  <w:pPr>
                    <w:autoSpaceDN/>
                    <w:spacing w:after="0"/>
                    <w:rPr>
                      <w:sz w:val="22"/>
                      <w:szCs w:val="22"/>
                    </w:rPr>
                  </w:pPr>
                  <w:r w:rsidRPr="00A502F3">
                    <w:rPr>
                      <w:sz w:val="22"/>
                      <w:szCs w:val="22"/>
                    </w:rPr>
                    <w:t>Difference</w:t>
                  </w:r>
                </w:p>
              </w:tc>
            </w:tr>
            <w:tr w:rsidR="00A42C7E" w:rsidRPr="00A502F3" w14:paraId="4E082AF6" w14:textId="77777777" w:rsidTr="00061417">
              <w:trPr>
                <w:trHeight w:val="548"/>
              </w:trPr>
              <w:tc>
                <w:tcPr>
                  <w:tcW w:w="1834" w:type="dxa"/>
                  <w:shd w:val="clear" w:color="auto" w:fill="FFC000"/>
                </w:tcPr>
                <w:p w14:paraId="1E215B8E" w14:textId="55EA0AF2" w:rsidR="00A42C7E" w:rsidRPr="009D5635" w:rsidRDefault="00A42C7E" w:rsidP="00A21FE0">
                  <w:pPr>
                    <w:autoSpaceDN/>
                    <w:spacing w:after="0"/>
                    <w:rPr>
                      <w:sz w:val="22"/>
                      <w:szCs w:val="22"/>
                    </w:rPr>
                  </w:pPr>
                  <w:r w:rsidRPr="009D5635">
                    <w:rPr>
                      <w:sz w:val="22"/>
                      <w:szCs w:val="22"/>
                    </w:rPr>
                    <w:t>Reading</w:t>
                  </w:r>
                </w:p>
              </w:tc>
              <w:tc>
                <w:tcPr>
                  <w:tcW w:w="1912" w:type="dxa"/>
                </w:tcPr>
                <w:p w14:paraId="7FBD3B28" w14:textId="64020548" w:rsidR="00A42C7E" w:rsidRPr="009D5635" w:rsidRDefault="008125BF" w:rsidP="00A21FE0">
                  <w:pPr>
                    <w:autoSpaceDN/>
                    <w:spacing w:after="0"/>
                    <w:rPr>
                      <w:sz w:val="22"/>
                      <w:szCs w:val="22"/>
                    </w:rPr>
                  </w:pPr>
                  <w:r w:rsidRPr="009D5635">
                    <w:rPr>
                      <w:sz w:val="22"/>
                      <w:szCs w:val="22"/>
                    </w:rPr>
                    <w:t>69%</w:t>
                  </w:r>
                </w:p>
              </w:tc>
              <w:tc>
                <w:tcPr>
                  <w:tcW w:w="1912" w:type="dxa"/>
                </w:tcPr>
                <w:p w14:paraId="00C216BB" w14:textId="3BE45C47" w:rsidR="00A42C7E" w:rsidRPr="009D5635" w:rsidRDefault="009D5635" w:rsidP="00A21FE0">
                  <w:pPr>
                    <w:autoSpaceDN/>
                    <w:spacing w:after="0"/>
                    <w:rPr>
                      <w:sz w:val="22"/>
                      <w:szCs w:val="22"/>
                    </w:rPr>
                  </w:pPr>
                  <w:r w:rsidRPr="009D5635">
                    <w:rPr>
                      <w:sz w:val="22"/>
                      <w:szCs w:val="22"/>
                    </w:rPr>
                    <w:t>71%</w:t>
                  </w:r>
                </w:p>
              </w:tc>
              <w:tc>
                <w:tcPr>
                  <w:tcW w:w="1238" w:type="dxa"/>
                </w:tcPr>
                <w:p w14:paraId="30EEA3A1" w14:textId="600E204C" w:rsidR="00A42C7E" w:rsidRPr="009D5635" w:rsidRDefault="009D5635" w:rsidP="00A21FE0">
                  <w:pPr>
                    <w:autoSpaceDN/>
                    <w:spacing w:after="0"/>
                    <w:rPr>
                      <w:sz w:val="22"/>
                      <w:szCs w:val="22"/>
                    </w:rPr>
                  </w:pPr>
                  <w:r w:rsidRPr="009D5635">
                    <w:rPr>
                      <w:sz w:val="22"/>
                      <w:szCs w:val="22"/>
                    </w:rPr>
                    <w:t>2%</w:t>
                  </w:r>
                </w:p>
              </w:tc>
            </w:tr>
            <w:tr w:rsidR="00A42C7E" w:rsidRPr="00A502F3" w14:paraId="135B2A0F" w14:textId="77777777" w:rsidTr="00061417">
              <w:trPr>
                <w:trHeight w:val="548"/>
              </w:trPr>
              <w:tc>
                <w:tcPr>
                  <w:tcW w:w="1834" w:type="dxa"/>
                  <w:shd w:val="clear" w:color="auto" w:fill="FFC000"/>
                </w:tcPr>
                <w:p w14:paraId="2A64EBAF" w14:textId="55E934DF" w:rsidR="00A42C7E" w:rsidRPr="009D5635" w:rsidRDefault="00A42C7E" w:rsidP="00A21FE0">
                  <w:pPr>
                    <w:autoSpaceDN/>
                    <w:spacing w:after="0"/>
                    <w:rPr>
                      <w:sz w:val="22"/>
                      <w:szCs w:val="22"/>
                    </w:rPr>
                  </w:pPr>
                  <w:r w:rsidRPr="009D5635">
                    <w:rPr>
                      <w:sz w:val="22"/>
                      <w:szCs w:val="22"/>
                    </w:rPr>
                    <w:t>Writing</w:t>
                  </w:r>
                </w:p>
              </w:tc>
              <w:tc>
                <w:tcPr>
                  <w:tcW w:w="1912" w:type="dxa"/>
                </w:tcPr>
                <w:p w14:paraId="25F6CAC4" w14:textId="7F6A3A4F" w:rsidR="00A42C7E" w:rsidRPr="009D5635" w:rsidRDefault="008125BF" w:rsidP="00A21FE0">
                  <w:pPr>
                    <w:autoSpaceDN/>
                    <w:spacing w:after="0"/>
                    <w:rPr>
                      <w:sz w:val="22"/>
                      <w:szCs w:val="22"/>
                    </w:rPr>
                  </w:pPr>
                  <w:r w:rsidRPr="009D5635">
                    <w:rPr>
                      <w:sz w:val="22"/>
                      <w:szCs w:val="22"/>
                    </w:rPr>
                    <w:t>81%</w:t>
                  </w:r>
                </w:p>
              </w:tc>
              <w:tc>
                <w:tcPr>
                  <w:tcW w:w="1912" w:type="dxa"/>
                </w:tcPr>
                <w:p w14:paraId="7CB25F4E" w14:textId="744BF013" w:rsidR="00A42C7E" w:rsidRPr="009D5635" w:rsidRDefault="009D5635" w:rsidP="00A21FE0">
                  <w:pPr>
                    <w:autoSpaceDN/>
                    <w:spacing w:after="0"/>
                    <w:rPr>
                      <w:sz w:val="22"/>
                      <w:szCs w:val="22"/>
                    </w:rPr>
                  </w:pPr>
                  <w:r w:rsidRPr="009D5635">
                    <w:rPr>
                      <w:sz w:val="22"/>
                      <w:szCs w:val="22"/>
                    </w:rPr>
                    <w:t>71%</w:t>
                  </w:r>
                </w:p>
              </w:tc>
              <w:tc>
                <w:tcPr>
                  <w:tcW w:w="1238" w:type="dxa"/>
                </w:tcPr>
                <w:p w14:paraId="61FF1F28" w14:textId="162CC5E6" w:rsidR="00A42C7E" w:rsidRPr="009D5635" w:rsidRDefault="009D5635" w:rsidP="00A21FE0">
                  <w:pPr>
                    <w:autoSpaceDN/>
                    <w:spacing w:after="0"/>
                    <w:rPr>
                      <w:sz w:val="22"/>
                      <w:szCs w:val="22"/>
                    </w:rPr>
                  </w:pPr>
                  <w:r w:rsidRPr="009D5635">
                    <w:rPr>
                      <w:sz w:val="22"/>
                      <w:szCs w:val="22"/>
                    </w:rPr>
                    <w:t>+10%</w:t>
                  </w:r>
                </w:p>
              </w:tc>
            </w:tr>
            <w:tr w:rsidR="00A42C7E" w:rsidRPr="00A502F3" w14:paraId="2C3DC495" w14:textId="77777777" w:rsidTr="00061417">
              <w:trPr>
                <w:trHeight w:val="548"/>
              </w:trPr>
              <w:tc>
                <w:tcPr>
                  <w:tcW w:w="1834" w:type="dxa"/>
                  <w:shd w:val="clear" w:color="auto" w:fill="FFC000"/>
                </w:tcPr>
                <w:p w14:paraId="2B6943D6" w14:textId="148C2BEF" w:rsidR="00A42C7E" w:rsidRPr="009D5635" w:rsidRDefault="00A42C7E" w:rsidP="00A21FE0">
                  <w:pPr>
                    <w:autoSpaceDN/>
                    <w:spacing w:after="0"/>
                    <w:rPr>
                      <w:sz w:val="22"/>
                      <w:szCs w:val="22"/>
                    </w:rPr>
                  </w:pPr>
                  <w:r w:rsidRPr="009D5635">
                    <w:rPr>
                      <w:sz w:val="22"/>
                      <w:szCs w:val="22"/>
                    </w:rPr>
                    <w:t>Maths</w:t>
                  </w:r>
                </w:p>
              </w:tc>
              <w:tc>
                <w:tcPr>
                  <w:tcW w:w="1912" w:type="dxa"/>
                </w:tcPr>
                <w:p w14:paraId="3AA9E109" w14:textId="4C1428A5" w:rsidR="00A42C7E" w:rsidRPr="009D5635" w:rsidRDefault="008125BF" w:rsidP="00A21FE0">
                  <w:pPr>
                    <w:autoSpaceDN/>
                    <w:spacing w:after="0"/>
                    <w:rPr>
                      <w:sz w:val="22"/>
                      <w:szCs w:val="22"/>
                    </w:rPr>
                  </w:pPr>
                  <w:r w:rsidRPr="009D5635">
                    <w:rPr>
                      <w:sz w:val="22"/>
                      <w:szCs w:val="22"/>
                    </w:rPr>
                    <w:t>94</w:t>
                  </w:r>
                  <w:r w:rsidR="00A42C7E" w:rsidRPr="009D5635">
                    <w:rPr>
                      <w:sz w:val="22"/>
                      <w:szCs w:val="22"/>
                    </w:rPr>
                    <w:t>%</w:t>
                  </w:r>
                </w:p>
              </w:tc>
              <w:tc>
                <w:tcPr>
                  <w:tcW w:w="1912" w:type="dxa"/>
                </w:tcPr>
                <w:p w14:paraId="005C400A" w14:textId="7D17A2D4" w:rsidR="00A42C7E" w:rsidRPr="009D5635" w:rsidRDefault="009D5635" w:rsidP="00A21FE0">
                  <w:pPr>
                    <w:autoSpaceDN/>
                    <w:spacing w:after="0"/>
                    <w:rPr>
                      <w:sz w:val="22"/>
                      <w:szCs w:val="22"/>
                    </w:rPr>
                  </w:pPr>
                  <w:r w:rsidRPr="009D5635">
                    <w:rPr>
                      <w:sz w:val="22"/>
                      <w:szCs w:val="22"/>
                    </w:rPr>
                    <w:t>85%</w:t>
                  </w:r>
                </w:p>
              </w:tc>
              <w:tc>
                <w:tcPr>
                  <w:tcW w:w="1238" w:type="dxa"/>
                </w:tcPr>
                <w:p w14:paraId="6E116432" w14:textId="73DA02AB" w:rsidR="00A42C7E" w:rsidRPr="009D5635" w:rsidRDefault="009D5635" w:rsidP="00A21FE0">
                  <w:pPr>
                    <w:autoSpaceDN/>
                    <w:spacing w:after="0"/>
                    <w:rPr>
                      <w:sz w:val="22"/>
                      <w:szCs w:val="22"/>
                    </w:rPr>
                  </w:pPr>
                  <w:r w:rsidRPr="009D5635">
                    <w:rPr>
                      <w:sz w:val="22"/>
                      <w:szCs w:val="22"/>
                    </w:rPr>
                    <w:t>+9%</w:t>
                  </w:r>
                </w:p>
              </w:tc>
            </w:tr>
            <w:tr w:rsidR="00A42C7E" w:rsidRPr="00A502F3" w14:paraId="032594E7" w14:textId="77777777" w:rsidTr="00061417">
              <w:trPr>
                <w:trHeight w:val="535"/>
              </w:trPr>
              <w:tc>
                <w:tcPr>
                  <w:tcW w:w="1834" w:type="dxa"/>
                  <w:shd w:val="clear" w:color="auto" w:fill="FFC000"/>
                </w:tcPr>
                <w:p w14:paraId="08BB0576" w14:textId="5730E6C9" w:rsidR="00A42C7E" w:rsidRPr="009D5635" w:rsidRDefault="00A42C7E" w:rsidP="00A21FE0">
                  <w:pPr>
                    <w:autoSpaceDN/>
                    <w:spacing w:after="0"/>
                    <w:rPr>
                      <w:sz w:val="22"/>
                      <w:szCs w:val="22"/>
                    </w:rPr>
                  </w:pPr>
                  <w:r w:rsidRPr="009D5635">
                    <w:rPr>
                      <w:sz w:val="22"/>
                      <w:szCs w:val="22"/>
                    </w:rPr>
                    <w:t>RWM combined</w:t>
                  </w:r>
                </w:p>
              </w:tc>
              <w:tc>
                <w:tcPr>
                  <w:tcW w:w="1912" w:type="dxa"/>
                </w:tcPr>
                <w:p w14:paraId="321B4CEB" w14:textId="0403D68B" w:rsidR="00A42C7E" w:rsidRPr="009D5635" w:rsidRDefault="00A502F3" w:rsidP="00A21FE0">
                  <w:pPr>
                    <w:autoSpaceDN/>
                    <w:spacing w:after="0"/>
                    <w:rPr>
                      <w:sz w:val="22"/>
                      <w:szCs w:val="22"/>
                    </w:rPr>
                  </w:pPr>
                  <w:r w:rsidRPr="009D5635">
                    <w:rPr>
                      <w:sz w:val="22"/>
                      <w:szCs w:val="22"/>
                    </w:rPr>
                    <w:t>6</w:t>
                  </w:r>
                  <w:r w:rsidR="008125BF" w:rsidRPr="009D5635">
                    <w:rPr>
                      <w:sz w:val="22"/>
                      <w:szCs w:val="22"/>
                    </w:rPr>
                    <w:t>9</w:t>
                  </w:r>
                  <w:r w:rsidR="00A42C7E" w:rsidRPr="009D5635">
                    <w:rPr>
                      <w:sz w:val="22"/>
                      <w:szCs w:val="22"/>
                    </w:rPr>
                    <w:t>%</w:t>
                  </w:r>
                </w:p>
              </w:tc>
              <w:tc>
                <w:tcPr>
                  <w:tcW w:w="1912" w:type="dxa"/>
                </w:tcPr>
                <w:p w14:paraId="09CD47F4" w14:textId="114644B0" w:rsidR="00A42C7E" w:rsidRPr="009D5635" w:rsidRDefault="009D5635" w:rsidP="00A21FE0">
                  <w:pPr>
                    <w:autoSpaceDN/>
                    <w:spacing w:after="0"/>
                    <w:rPr>
                      <w:sz w:val="22"/>
                      <w:szCs w:val="22"/>
                    </w:rPr>
                  </w:pPr>
                  <w:r w:rsidRPr="009D5635">
                    <w:rPr>
                      <w:sz w:val="22"/>
                      <w:szCs w:val="22"/>
                    </w:rPr>
                    <w:t>71%</w:t>
                  </w:r>
                </w:p>
              </w:tc>
              <w:tc>
                <w:tcPr>
                  <w:tcW w:w="1238" w:type="dxa"/>
                </w:tcPr>
                <w:p w14:paraId="234E0514" w14:textId="2F57D830" w:rsidR="00A42C7E" w:rsidRPr="009D5635" w:rsidRDefault="009D5635" w:rsidP="00A21FE0">
                  <w:pPr>
                    <w:autoSpaceDN/>
                    <w:spacing w:after="0"/>
                    <w:rPr>
                      <w:sz w:val="22"/>
                      <w:szCs w:val="22"/>
                    </w:rPr>
                  </w:pPr>
                  <w:r w:rsidRPr="009D5635">
                    <w:rPr>
                      <w:sz w:val="22"/>
                      <w:szCs w:val="22"/>
                    </w:rPr>
                    <w:t>2%</w:t>
                  </w:r>
                </w:p>
              </w:tc>
            </w:tr>
          </w:tbl>
          <w:p w14:paraId="4681D937" w14:textId="77777777" w:rsidR="00A502F3" w:rsidRPr="00A502F3" w:rsidRDefault="00A502F3" w:rsidP="00A21FE0">
            <w:pPr>
              <w:spacing w:after="0"/>
              <w:rPr>
                <w:i/>
                <w:iCs/>
                <w:sz w:val="22"/>
                <w:szCs w:val="22"/>
                <w:lang w:eastAsia="en-US"/>
              </w:rPr>
            </w:pPr>
          </w:p>
          <w:p w14:paraId="33F4EE2E" w14:textId="488D955E" w:rsidR="00717370" w:rsidRPr="007502A3" w:rsidRDefault="002C4ADC" w:rsidP="00C27C14">
            <w:pPr>
              <w:autoSpaceDN/>
              <w:spacing w:after="0"/>
              <w:rPr>
                <w:i/>
                <w:iCs/>
                <w:sz w:val="22"/>
                <w:szCs w:val="22"/>
                <w:lang w:eastAsia="en-US"/>
              </w:rPr>
            </w:pPr>
            <w:r>
              <w:rPr>
                <w:iCs/>
                <w:sz w:val="22"/>
                <w:szCs w:val="22"/>
                <w:lang w:eastAsia="en-US"/>
              </w:rPr>
              <w:t>I</w:t>
            </w:r>
            <w:r w:rsidR="00471E51" w:rsidRPr="00A21FE0">
              <w:rPr>
                <w:iCs/>
                <w:sz w:val="22"/>
                <w:szCs w:val="22"/>
                <w:lang w:eastAsia="en-US"/>
              </w:rPr>
              <w:t>nternal data</w:t>
            </w:r>
            <w:r w:rsidR="00471E51" w:rsidRPr="00A21FE0">
              <w:rPr>
                <w:i/>
                <w:iCs/>
                <w:sz w:val="22"/>
                <w:szCs w:val="22"/>
                <w:lang w:eastAsia="en-US"/>
              </w:rPr>
              <w:t xml:space="preserve">- </w:t>
            </w:r>
            <w:r w:rsidR="00471E51" w:rsidRPr="007502A3">
              <w:rPr>
                <w:i/>
                <w:iCs/>
                <w:sz w:val="22"/>
                <w:szCs w:val="22"/>
                <w:lang w:eastAsia="en-US"/>
              </w:rPr>
              <w:t>Disadvant</w:t>
            </w:r>
            <w:r w:rsidR="00A21FE0" w:rsidRPr="007502A3">
              <w:rPr>
                <w:i/>
                <w:iCs/>
                <w:sz w:val="22"/>
                <w:szCs w:val="22"/>
                <w:lang w:eastAsia="en-US"/>
              </w:rPr>
              <w:t xml:space="preserve">aged children who achieved exp </w:t>
            </w:r>
            <w:r w:rsidR="00666068" w:rsidRPr="007502A3">
              <w:rPr>
                <w:i/>
                <w:iCs/>
                <w:sz w:val="22"/>
                <w:szCs w:val="22"/>
                <w:lang w:eastAsia="en-US"/>
              </w:rPr>
              <w:t>or</w:t>
            </w:r>
            <w:r w:rsidR="00A21FE0" w:rsidRPr="007502A3">
              <w:rPr>
                <w:i/>
                <w:iCs/>
                <w:sz w:val="22"/>
                <w:szCs w:val="22"/>
                <w:lang w:eastAsia="en-US"/>
              </w:rPr>
              <w:t xml:space="preserve"> </w:t>
            </w:r>
            <w:r w:rsidR="00297FBA" w:rsidRPr="007502A3">
              <w:rPr>
                <w:i/>
                <w:iCs/>
                <w:sz w:val="22"/>
                <w:szCs w:val="22"/>
                <w:lang w:eastAsia="en-US"/>
              </w:rPr>
              <w:t>w</w:t>
            </w:r>
            <w:r w:rsidR="00C27C14">
              <w:rPr>
                <w:i/>
                <w:iCs/>
                <w:sz w:val="22"/>
                <w:szCs w:val="22"/>
                <w:lang w:eastAsia="en-US"/>
              </w:rPr>
              <w:t>orking towards</w:t>
            </w:r>
            <w:r w:rsidR="00297FBA" w:rsidRPr="007502A3">
              <w:rPr>
                <w:i/>
                <w:iCs/>
                <w:sz w:val="22"/>
                <w:szCs w:val="22"/>
                <w:lang w:eastAsia="en-US"/>
              </w:rPr>
              <w:t xml:space="preserve"> </w:t>
            </w:r>
          </w:p>
          <w:tbl>
            <w:tblPr>
              <w:tblStyle w:val="TableGrid"/>
              <w:tblW w:w="0" w:type="auto"/>
              <w:tblInd w:w="584" w:type="dxa"/>
              <w:tblLook w:val="04A0" w:firstRow="1" w:lastRow="0" w:firstColumn="1" w:lastColumn="0" w:noHBand="0" w:noVBand="1"/>
            </w:tblPr>
            <w:tblGrid>
              <w:gridCol w:w="1843"/>
              <w:gridCol w:w="1701"/>
              <w:gridCol w:w="1984"/>
              <w:gridCol w:w="2410"/>
            </w:tblGrid>
            <w:tr w:rsidR="00A21FE0" w:rsidRPr="007502A3" w14:paraId="4DA3127F" w14:textId="77777777" w:rsidTr="00C27C14">
              <w:trPr>
                <w:trHeight w:val="597"/>
              </w:trPr>
              <w:tc>
                <w:tcPr>
                  <w:tcW w:w="1843" w:type="dxa"/>
                  <w:shd w:val="clear" w:color="auto" w:fill="FFC000"/>
                </w:tcPr>
                <w:p w14:paraId="1A80C5AD" w14:textId="77777777" w:rsidR="00A21FE0" w:rsidRPr="007502A3" w:rsidRDefault="00A21FE0" w:rsidP="00A21FE0">
                  <w:pPr>
                    <w:spacing w:after="0"/>
                    <w:rPr>
                      <w:i/>
                      <w:iCs/>
                      <w:sz w:val="22"/>
                      <w:szCs w:val="22"/>
                      <w:lang w:eastAsia="en-US"/>
                    </w:rPr>
                  </w:pPr>
                  <w:r w:rsidRPr="007502A3">
                    <w:rPr>
                      <w:i/>
                      <w:iCs/>
                      <w:sz w:val="22"/>
                      <w:szCs w:val="22"/>
                      <w:lang w:eastAsia="en-US"/>
                    </w:rPr>
                    <w:t>Year group</w:t>
                  </w:r>
                </w:p>
              </w:tc>
              <w:tc>
                <w:tcPr>
                  <w:tcW w:w="1701" w:type="dxa"/>
                  <w:shd w:val="clear" w:color="auto" w:fill="FFC000"/>
                </w:tcPr>
                <w:p w14:paraId="592C3B36" w14:textId="77777777" w:rsidR="00A21FE0" w:rsidRPr="007502A3" w:rsidRDefault="00A21FE0" w:rsidP="00A21FE0">
                  <w:pPr>
                    <w:spacing w:after="0"/>
                    <w:rPr>
                      <w:i/>
                      <w:iCs/>
                      <w:sz w:val="22"/>
                      <w:szCs w:val="22"/>
                      <w:lang w:eastAsia="en-US"/>
                    </w:rPr>
                  </w:pPr>
                  <w:r w:rsidRPr="007502A3">
                    <w:rPr>
                      <w:i/>
                      <w:iCs/>
                      <w:sz w:val="22"/>
                      <w:szCs w:val="22"/>
                      <w:lang w:eastAsia="en-US"/>
                    </w:rPr>
                    <w:t>Maths</w:t>
                  </w:r>
                </w:p>
              </w:tc>
              <w:tc>
                <w:tcPr>
                  <w:tcW w:w="1984" w:type="dxa"/>
                  <w:shd w:val="clear" w:color="auto" w:fill="FFC000"/>
                </w:tcPr>
                <w:p w14:paraId="10E87DC2" w14:textId="77777777" w:rsidR="00A21FE0" w:rsidRPr="007502A3" w:rsidRDefault="00A21FE0" w:rsidP="00A21FE0">
                  <w:pPr>
                    <w:spacing w:after="0"/>
                    <w:rPr>
                      <w:i/>
                      <w:iCs/>
                      <w:sz w:val="22"/>
                      <w:szCs w:val="22"/>
                      <w:lang w:eastAsia="en-US"/>
                    </w:rPr>
                  </w:pPr>
                  <w:r w:rsidRPr="007502A3">
                    <w:rPr>
                      <w:i/>
                      <w:iCs/>
                      <w:sz w:val="22"/>
                      <w:szCs w:val="22"/>
                      <w:lang w:eastAsia="en-US"/>
                    </w:rPr>
                    <w:t>Reading</w:t>
                  </w:r>
                </w:p>
              </w:tc>
              <w:tc>
                <w:tcPr>
                  <w:tcW w:w="2410" w:type="dxa"/>
                  <w:shd w:val="clear" w:color="auto" w:fill="FFC000"/>
                </w:tcPr>
                <w:p w14:paraId="422D279C" w14:textId="77777777" w:rsidR="00A21FE0" w:rsidRPr="007502A3" w:rsidRDefault="00A21FE0" w:rsidP="00A21FE0">
                  <w:pPr>
                    <w:spacing w:after="0"/>
                    <w:rPr>
                      <w:i/>
                      <w:iCs/>
                      <w:sz w:val="22"/>
                      <w:szCs w:val="22"/>
                      <w:lang w:eastAsia="en-US"/>
                    </w:rPr>
                  </w:pPr>
                  <w:r w:rsidRPr="007502A3">
                    <w:rPr>
                      <w:i/>
                      <w:iCs/>
                      <w:sz w:val="22"/>
                      <w:szCs w:val="22"/>
                      <w:lang w:eastAsia="en-US"/>
                    </w:rPr>
                    <w:t>Writing</w:t>
                  </w:r>
                </w:p>
              </w:tc>
            </w:tr>
            <w:tr w:rsidR="00A21FE0" w:rsidRPr="007502A3" w14:paraId="33416684" w14:textId="77777777" w:rsidTr="00C27C14">
              <w:trPr>
                <w:trHeight w:val="583"/>
              </w:trPr>
              <w:tc>
                <w:tcPr>
                  <w:tcW w:w="1843" w:type="dxa"/>
                  <w:shd w:val="clear" w:color="auto" w:fill="FFC000"/>
                </w:tcPr>
                <w:p w14:paraId="04095DBE" w14:textId="77777777" w:rsidR="00A21FE0" w:rsidRPr="007502A3" w:rsidRDefault="00A21FE0" w:rsidP="00A21FE0">
                  <w:pPr>
                    <w:spacing w:after="0"/>
                    <w:rPr>
                      <w:i/>
                      <w:iCs/>
                      <w:sz w:val="22"/>
                      <w:szCs w:val="22"/>
                      <w:lang w:eastAsia="en-US"/>
                    </w:rPr>
                  </w:pPr>
                  <w:r w:rsidRPr="007502A3">
                    <w:rPr>
                      <w:i/>
                      <w:iCs/>
                      <w:sz w:val="22"/>
                      <w:szCs w:val="22"/>
                      <w:lang w:eastAsia="en-US"/>
                    </w:rPr>
                    <w:t>Y1</w:t>
                  </w:r>
                </w:p>
              </w:tc>
              <w:tc>
                <w:tcPr>
                  <w:tcW w:w="1701" w:type="dxa"/>
                </w:tcPr>
                <w:p w14:paraId="765E0010" w14:textId="735FCA7D" w:rsidR="00A21FE0" w:rsidRPr="007502A3" w:rsidRDefault="007502A3" w:rsidP="00A21FE0">
                  <w:pPr>
                    <w:spacing w:after="0"/>
                    <w:rPr>
                      <w:i/>
                      <w:iCs/>
                      <w:sz w:val="22"/>
                      <w:szCs w:val="22"/>
                      <w:lang w:eastAsia="en-US"/>
                    </w:rPr>
                  </w:pPr>
                  <w:r w:rsidRPr="007502A3">
                    <w:rPr>
                      <w:i/>
                      <w:iCs/>
                      <w:sz w:val="22"/>
                      <w:szCs w:val="22"/>
                      <w:lang w:eastAsia="en-US"/>
                    </w:rPr>
                    <w:t>69% Expected</w:t>
                  </w:r>
                </w:p>
              </w:tc>
              <w:tc>
                <w:tcPr>
                  <w:tcW w:w="1984" w:type="dxa"/>
                </w:tcPr>
                <w:p w14:paraId="0F354EF1" w14:textId="08BCFE14" w:rsidR="00A21FE0" w:rsidRPr="007502A3" w:rsidRDefault="007502A3" w:rsidP="00A21FE0">
                  <w:pPr>
                    <w:spacing w:after="0"/>
                    <w:rPr>
                      <w:i/>
                      <w:iCs/>
                      <w:sz w:val="22"/>
                      <w:szCs w:val="22"/>
                      <w:lang w:eastAsia="en-US"/>
                    </w:rPr>
                  </w:pPr>
                  <w:r w:rsidRPr="007502A3">
                    <w:rPr>
                      <w:i/>
                      <w:iCs/>
                      <w:sz w:val="22"/>
                      <w:szCs w:val="22"/>
                      <w:lang w:eastAsia="en-US"/>
                    </w:rPr>
                    <w:t>38% Exp and WT</w:t>
                  </w:r>
                </w:p>
              </w:tc>
              <w:tc>
                <w:tcPr>
                  <w:tcW w:w="2410" w:type="dxa"/>
                </w:tcPr>
                <w:p w14:paraId="0B222109" w14:textId="7A138883" w:rsidR="00A21FE0" w:rsidRPr="007502A3" w:rsidRDefault="007502A3" w:rsidP="00A21FE0">
                  <w:pPr>
                    <w:spacing w:after="0"/>
                    <w:rPr>
                      <w:i/>
                      <w:iCs/>
                      <w:sz w:val="22"/>
                      <w:szCs w:val="22"/>
                      <w:lang w:eastAsia="en-US"/>
                    </w:rPr>
                  </w:pPr>
                  <w:r w:rsidRPr="007502A3">
                    <w:rPr>
                      <w:i/>
                      <w:iCs/>
                      <w:sz w:val="22"/>
                      <w:szCs w:val="22"/>
                      <w:lang w:eastAsia="en-US"/>
                    </w:rPr>
                    <w:t>56% Exp and WT</w:t>
                  </w:r>
                </w:p>
              </w:tc>
            </w:tr>
            <w:tr w:rsidR="009D5635" w:rsidRPr="00F941E7" w14:paraId="2CBD765C" w14:textId="77777777" w:rsidTr="00C27C14">
              <w:trPr>
                <w:trHeight w:val="583"/>
              </w:trPr>
              <w:tc>
                <w:tcPr>
                  <w:tcW w:w="1843" w:type="dxa"/>
                  <w:shd w:val="clear" w:color="auto" w:fill="FFC000"/>
                </w:tcPr>
                <w:p w14:paraId="18E6BA65" w14:textId="6F54E15C" w:rsidR="009D5635" w:rsidRPr="009F16DD" w:rsidRDefault="009D5635" w:rsidP="00A21FE0">
                  <w:pPr>
                    <w:spacing w:after="0"/>
                    <w:rPr>
                      <w:i/>
                      <w:iCs/>
                      <w:sz w:val="22"/>
                      <w:szCs w:val="22"/>
                      <w:lang w:eastAsia="en-US"/>
                    </w:rPr>
                  </w:pPr>
                  <w:r w:rsidRPr="009F16DD">
                    <w:rPr>
                      <w:i/>
                      <w:iCs/>
                      <w:sz w:val="22"/>
                      <w:szCs w:val="22"/>
                      <w:lang w:eastAsia="en-US"/>
                    </w:rPr>
                    <w:t>Y2</w:t>
                  </w:r>
                </w:p>
              </w:tc>
              <w:tc>
                <w:tcPr>
                  <w:tcW w:w="1701" w:type="dxa"/>
                </w:tcPr>
                <w:p w14:paraId="668965EB" w14:textId="08B5B3E9" w:rsidR="009D5635" w:rsidRPr="009F16DD" w:rsidRDefault="007502A3" w:rsidP="00A21FE0">
                  <w:pPr>
                    <w:spacing w:after="0"/>
                    <w:rPr>
                      <w:i/>
                      <w:iCs/>
                      <w:sz w:val="22"/>
                      <w:szCs w:val="22"/>
                      <w:lang w:eastAsia="en-US"/>
                    </w:rPr>
                  </w:pPr>
                  <w:r w:rsidRPr="009F16DD">
                    <w:rPr>
                      <w:i/>
                      <w:iCs/>
                      <w:sz w:val="22"/>
                      <w:szCs w:val="22"/>
                      <w:lang w:eastAsia="en-US"/>
                    </w:rPr>
                    <w:t>92% Expected</w:t>
                  </w:r>
                </w:p>
              </w:tc>
              <w:tc>
                <w:tcPr>
                  <w:tcW w:w="1984" w:type="dxa"/>
                </w:tcPr>
                <w:p w14:paraId="4017CF2C" w14:textId="273C04D6" w:rsidR="009D5635" w:rsidRPr="009F16DD" w:rsidRDefault="007502A3" w:rsidP="00A21FE0">
                  <w:pPr>
                    <w:spacing w:after="0"/>
                    <w:rPr>
                      <w:i/>
                      <w:iCs/>
                      <w:sz w:val="22"/>
                      <w:szCs w:val="22"/>
                      <w:lang w:eastAsia="en-US"/>
                    </w:rPr>
                  </w:pPr>
                  <w:r w:rsidRPr="009F16DD">
                    <w:rPr>
                      <w:i/>
                      <w:iCs/>
                      <w:sz w:val="22"/>
                      <w:szCs w:val="22"/>
                      <w:lang w:eastAsia="en-US"/>
                    </w:rPr>
                    <w:t>58% Expected</w:t>
                  </w:r>
                </w:p>
              </w:tc>
              <w:tc>
                <w:tcPr>
                  <w:tcW w:w="2410" w:type="dxa"/>
                </w:tcPr>
                <w:p w14:paraId="6C73ACEA" w14:textId="1B49E680" w:rsidR="009D5635" w:rsidRPr="009F16DD" w:rsidRDefault="007502A3" w:rsidP="00A21FE0">
                  <w:pPr>
                    <w:spacing w:after="0"/>
                    <w:rPr>
                      <w:i/>
                      <w:iCs/>
                      <w:sz w:val="22"/>
                      <w:szCs w:val="22"/>
                      <w:lang w:eastAsia="en-US"/>
                    </w:rPr>
                  </w:pPr>
                  <w:r w:rsidRPr="009F16DD">
                    <w:rPr>
                      <w:i/>
                      <w:iCs/>
                      <w:sz w:val="22"/>
                      <w:szCs w:val="22"/>
                      <w:lang w:eastAsia="en-US"/>
                    </w:rPr>
                    <w:t>67% Exp and WT</w:t>
                  </w:r>
                </w:p>
              </w:tc>
            </w:tr>
            <w:tr w:rsidR="00A21FE0" w:rsidRPr="00F941E7" w14:paraId="5660DFE6" w14:textId="77777777" w:rsidTr="00C27C14">
              <w:trPr>
                <w:trHeight w:val="597"/>
              </w:trPr>
              <w:tc>
                <w:tcPr>
                  <w:tcW w:w="1843" w:type="dxa"/>
                  <w:shd w:val="clear" w:color="auto" w:fill="FFC000"/>
                </w:tcPr>
                <w:p w14:paraId="6F06AEE4" w14:textId="12738240" w:rsidR="00A21FE0" w:rsidRPr="009F16DD" w:rsidRDefault="00A21FE0" w:rsidP="00A21FE0">
                  <w:pPr>
                    <w:spacing w:after="0"/>
                    <w:rPr>
                      <w:i/>
                      <w:iCs/>
                      <w:sz w:val="22"/>
                      <w:szCs w:val="22"/>
                      <w:lang w:eastAsia="en-US"/>
                    </w:rPr>
                  </w:pPr>
                  <w:r w:rsidRPr="009F16DD">
                    <w:rPr>
                      <w:i/>
                      <w:iCs/>
                      <w:sz w:val="22"/>
                      <w:szCs w:val="22"/>
                      <w:lang w:eastAsia="en-US"/>
                    </w:rPr>
                    <w:t>Y3</w:t>
                  </w:r>
                  <w:r w:rsidR="007502A3" w:rsidRPr="009F16DD">
                    <w:rPr>
                      <w:i/>
                      <w:iCs/>
                      <w:sz w:val="22"/>
                      <w:szCs w:val="22"/>
                      <w:lang w:eastAsia="en-US"/>
                    </w:rPr>
                    <w:t xml:space="preserve"> </w:t>
                  </w:r>
                  <w:proofErr w:type="gramStart"/>
                  <w:r w:rsidR="007502A3" w:rsidRPr="009F16DD">
                    <w:rPr>
                      <w:i/>
                      <w:iCs/>
                      <w:sz w:val="22"/>
                      <w:szCs w:val="22"/>
                      <w:lang w:eastAsia="en-US"/>
                    </w:rPr>
                    <w:t>( high</w:t>
                  </w:r>
                  <w:proofErr w:type="gramEnd"/>
                  <w:r w:rsidR="007502A3" w:rsidRPr="009F16DD">
                    <w:rPr>
                      <w:i/>
                      <w:iCs/>
                      <w:sz w:val="22"/>
                      <w:szCs w:val="22"/>
                      <w:lang w:eastAsia="en-US"/>
                    </w:rPr>
                    <w:t xml:space="preserve"> SEND)</w:t>
                  </w:r>
                </w:p>
              </w:tc>
              <w:tc>
                <w:tcPr>
                  <w:tcW w:w="1701" w:type="dxa"/>
                </w:tcPr>
                <w:p w14:paraId="6E7051F8" w14:textId="69337CD5" w:rsidR="00A21FE0" w:rsidRPr="009F16DD" w:rsidRDefault="007502A3" w:rsidP="00A21FE0">
                  <w:pPr>
                    <w:spacing w:after="0"/>
                    <w:rPr>
                      <w:i/>
                      <w:iCs/>
                      <w:sz w:val="22"/>
                      <w:szCs w:val="22"/>
                      <w:lang w:eastAsia="en-US"/>
                    </w:rPr>
                  </w:pPr>
                  <w:r w:rsidRPr="009F16DD">
                    <w:rPr>
                      <w:i/>
                      <w:iCs/>
                      <w:sz w:val="22"/>
                      <w:szCs w:val="22"/>
                      <w:lang w:eastAsia="en-US"/>
                    </w:rPr>
                    <w:t>68% Expected</w:t>
                  </w:r>
                </w:p>
              </w:tc>
              <w:tc>
                <w:tcPr>
                  <w:tcW w:w="1984" w:type="dxa"/>
                </w:tcPr>
                <w:p w14:paraId="66057BB8" w14:textId="6AD9C511" w:rsidR="00A21FE0" w:rsidRPr="009F16DD" w:rsidRDefault="007502A3" w:rsidP="00A21FE0">
                  <w:pPr>
                    <w:spacing w:after="0"/>
                    <w:rPr>
                      <w:i/>
                      <w:iCs/>
                      <w:sz w:val="22"/>
                      <w:szCs w:val="22"/>
                      <w:lang w:eastAsia="en-US"/>
                    </w:rPr>
                  </w:pPr>
                  <w:r w:rsidRPr="009F16DD">
                    <w:rPr>
                      <w:i/>
                      <w:iCs/>
                      <w:sz w:val="22"/>
                      <w:szCs w:val="22"/>
                      <w:lang w:eastAsia="en-US"/>
                    </w:rPr>
                    <w:t>53% Expected</w:t>
                  </w:r>
                </w:p>
              </w:tc>
              <w:tc>
                <w:tcPr>
                  <w:tcW w:w="2410" w:type="dxa"/>
                </w:tcPr>
                <w:p w14:paraId="7B683FF2" w14:textId="7477C2B3" w:rsidR="00A21FE0" w:rsidRPr="009F16DD" w:rsidRDefault="007502A3" w:rsidP="00A21FE0">
                  <w:pPr>
                    <w:spacing w:after="0"/>
                    <w:rPr>
                      <w:i/>
                      <w:iCs/>
                      <w:sz w:val="22"/>
                      <w:szCs w:val="22"/>
                      <w:lang w:eastAsia="en-US"/>
                    </w:rPr>
                  </w:pPr>
                  <w:r w:rsidRPr="009F16DD">
                    <w:rPr>
                      <w:i/>
                      <w:iCs/>
                      <w:sz w:val="22"/>
                      <w:szCs w:val="22"/>
                      <w:lang w:eastAsia="en-US"/>
                    </w:rPr>
                    <w:t>42% Exp and WT</w:t>
                  </w:r>
                </w:p>
              </w:tc>
            </w:tr>
            <w:tr w:rsidR="00A21FE0" w:rsidRPr="00F941E7" w14:paraId="2356B50E" w14:textId="77777777" w:rsidTr="00C27C14">
              <w:trPr>
                <w:trHeight w:val="597"/>
              </w:trPr>
              <w:tc>
                <w:tcPr>
                  <w:tcW w:w="1843" w:type="dxa"/>
                  <w:shd w:val="clear" w:color="auto" w:fill="FFC000"/>
                </w:tcPr>
                <w:p w14:paraId="5D7A53F1" w14:textId="77777777" w:rsidR="00A21FE0" w:rsidRPr="009F16DD" w:rsidRDefault="00A21FE0" w:rsidP="00A21FE0">
                  <w:pPr>
                    <w:spacing w:after="0"/>
                    <w:rPr>
                      <w:i/>
                      <w:iCs/>
                      <w:sz w:val="22"/>
                      <w:szCs w:val="22"/>
                      <w:lang w:eastAsia="en-US"/>
                    </w:rPr>
                  </w:pPr>
                  <w:r w:rsidRPr="009F16DD">
                    <w:rPr>
                      <w:i/>
                      <w:iCs/>
                      <w:sz w:val="22"/>
                      <w:szCs w:val="22"/>
                      <w:lang w:eastAsia="en-US"/>
                    </w:rPr>
                    <w:t>Y4</w:t>
                  </w:r>
                </w:p>
              </w:tc>
              <w:tc>
                <w:tcPr>
                  <w:tcW w:w="1701" w:type="dxa"/>
                </w:tcPr>
                <w:p w14:paraId="38F33924" w14:textId="5F39388E" w:rsidR="00AA06CE" w:rsidRPr="009F16DD" w:rsidRDefault="007502A3" w:rsidP="00A21FE0">
                  <w:pPr>
                    <w:spacing w:after="0"/>
                    <w:rPr>
                      <w:i/>
                      <w:iCs/>
                      <w:sz w:val="22"/>
                      <w:szCs w:val="22"/>
                      <w:lang w:eastAsia="en-US"/>
                    </w:rPr>
                  </w:pPr>
                  <w:r w:rsidRPr="009F16DD">
                    <w:rPr>
                      <w:i/>
                      <w:iCs/>
                      <w:sz w:val="22"/>
                      <w:szCs w:val="22"/>
                      <w:lang w:eastAsia="en-US"/>
                    </w:rPr>
                    <w:t>67% Expected</w:t>
                  </w:r>
                </w:p>
              </w:tc>
              <w:tc>
                <w:tcPr>
                  <w:tcW w:w="1984" w:type="dxa"/>
                </w:tcPr>
                <w:p w14:paraId="65E3E5D4" w14:textId="4BBAEF4F" w:rsidR="00AA06CE" w:rsidRPr="009F16DD" w:rsidRDefault="007502A3" w:rsidP="00A21FE0">
                  <w:pPr>
                    <w:spacing w:after="0"/>
                    <w:rPr>
                      <w:i/>
                      <w:iCs/>
                      <w:sz w:val="22"/>
                      <w:szCs w:val="22"/>
                      <w:lang w:eastAsia="en-US"/>
                    </w:rPr>
                  </w:pPr>
                  <w:r w:rsidRPr="009F16DD">
                    <w:rPr>
                      <w:i/>
                      <w:iCs/>
                      <w:sz w:val="22"/>
                      <w:szCs w:val="22"/>
                      <w:lang w:eastAsia="en-US"/>
                    </w:rPr>
                    <w:t>79% Expected</w:t>
                  </w:r>
                </w:p>
              </w:tc>
              <w:tc>
                <w:tcPr>
                  <w:tcW w:w="2410" w:type="dxa"/>
                </w:tcPr>
                <w:p w14:paraId="72F4E85A" w14:textId="2EC68CA5" w:rsidR="00AA06CE" w:rsidRPr="009F16DD" w:rsidRDefault="007502A3" w:rsidP="00A21FE0">
                  <w:pPr>
                    <w:spacing w:after="0"/>
                    <w:rPr>
                      <w:i/>
                      <w:iCs/>
                      <w:sz w:val="22"/>
                      <w:szCs w:val="22"/>
                      <w:lang w:eastAsia="en-US"/>
                    </w:rPr>
                  </w:pPr>
                  <w:r w:rsidRPr="009F16DD">
                    <w:rPr>
                      <w:i/>
                      <w:iCs/>
                      <w:sz w:val="22"/>
                      <w:szCs w:val="22"/>
                      <w:lang w:eastAsia="en-US"/>
                    </w:rPr>
                    <w:t>54% Exp and WT</w:t>
                  </w:r>
                </w:p>
              </w:tc>
            </w:tr>
            <w:tr w:rsidR="00A21FE0" w:rsidRPr="00A502F3" w14:paraId="09A153AC" w14:textId="77777777" w:rsidTr="00C27C14">
              <w:trPr>
                <w:trHeight w:val="66"/>
              </w:trPr>
              <w:tc>
                <w:tcPr>
                  <w:tcW w:w="1843" w:type="dxa"/>
                  <w:shd w:val="clear" w:color="auto" w:fill="FFC000"/>
                </w:tcPr>
                <w:p w14:paraId="75F949B1" w14:textId="77777777" w:rsidR="00A21FE0" w:rsidRPr="009F16DD" w:rsidRDefault="00A21FE0" w:rsidP="00A21FE0">
                  <w:pPr>
                    <w:spacing w:after="0"/>
                    <w:rPr>
                      <w:i/>
                      <w:iCs/>
                      <w:sz w:val="22"/>
                      <w:szCs w:val="22"/>
                      <w:lang w:eastAsia="en-US"/>
                    </w:rPr>
                  </w:pPr>
                  <w:r w:rsidRPr="009F16DD">
                    <w:rPr>
                      <w:i/>
                      <w:iCs/>
                      <w:sz w:val="22"/>
                      <w:szCs w:val="22"/>
                      <w:lang w:eastAsia="en-US"/>
                    </w:rPr>
                    <w:t>Y5</w:t>
                  </w:r>
                </w:p>
                <w:p w14:paraId="506CA10B" w14:textId="2B2CEFD3" w:rsidR="00A21FE0" w:rsidRPr="009F16DD" w:rsidRDefault="00A21FE0" w:rsidP="00A21FE0">
                  <w:pPr>
                    <w:spacing w:after="0"/>
                    <w:rPr>
                      <w:i/>
                      <w:iCs/>
                      <w:sz w:val="22"/>
                      <w:szCs w:val="22"/>
                      <w:lang w:eastAsia="en-US"/>
                    </w:rPr>
                  </w:pPr>
                </w:p>
              </w:tc>
              <w:tc>
                <w:tcPr>
                  <w:tcW w:w="1701" w:type="dxa"/>
                </w:tcPr>
                <w:p w14:paraId="726AFD5B" w14:textId="081EE907" w:rsidR="00AA06CE" w:rsidRPr="009F16DD" w:rsidRDefault="009F16DD" w:rsidP="00A21FE0">
                  <w:pPr>
                    <w:spacing w:after="0"/>
                    <w:rPr>
                      <w:i/>
                      <w:iCs/>
                      <w:sz w:val="22"/>
                      <w:szCs w:val="22"/>
                      <w:lang w:eastAsia="en-US"/>
                    </w:rPr>
                  </w:pPr>
                  <w:r w:rsidRPr="009F16DD">
                    <w:rPr>
                      <w:i/>
                      <w:iCs/>
                      <w:sz w:val="22"/>
                      <w:szCs w:val="22"/>
                      <w:lang w:eastAsia="en-US"/>
                    </w:rPr>
                    <w:t>86% Expected</w:t>
                  </w:r>
                </w:p>
              </w:tc>
              <w:tc>
                <w:tcPr>
                  <w:tcW w:w="1984" w:type="dxa"/>
                </w:tcPr>
                <w:p w14:paraId="0D868E83" w14:textId="5C1788E4" w:rsidR="00AA06CE" w:rsidRPr="009F16DD" w:rsidRDefault="007502A3" w:rsidP="00A21FE0">
                  <w:pPr>
                    <w:spacing w:after="0"/>
                    <w:rPr>
                      <w:i/>
                      <w:iCs/>
                      <w:sz w:val="22"/>
                      <w:szCs w:val="22"/>
                      <w:lang w:eastAsia="en-US"/>
                    </w:rPr>
                  </w:pPr>
                  <w:r w:rsidRPr="009F16DD">
                    <w:rPr>
                      <w:i/>
                      <w:iCs/>
                      <w:sz w:val="22"/>
                      <w:szCs w:val="22"/>
                      <w:lang w:eastAsia="en-US"/>
                    </w:rPr>
                    <w:t>71% Expected</w:t>
                  </w:r>
                </w:p>
              </w:tc>
              <w:tc>
                <w:tcPr>
                  <w:tcW w:w="2410" w:type="dxa"/>
                </w:tcPr>
                <w:p w14:paraId="7E15F434" w14:textId="37F35208" w:rsidR="00AA06CE" w:rsidRPr="009F16DD" w:rsidRDefault="009F16DD" w:rsidP="00A21FE0">
                  <w:pPr>
                    <w:spacing w:after="0"/>
                    <w:rPr>
                      <w:i/>
                      <w:iCs/>
                      <w:sz w:val="22"/>
                      <w:szCs w:val="22"/>
                      <w:lang w:eastAsia="en-US"/>
                    </w:rPr>
                  </w:pPr>
                  <w:r w:rsidRPr="009F16DD">
                    <w:rPr>
                      <w:i/>
                      <w:iCs/>
                      <w:sz w:val="22"/>
                      <w:szCs w:val="22"/>
                      <w:lang w:eastAsia="en-US"/>
                    </w:rPr>
                    <w:t>43% Exp and WT</w:t>
                  </w:r>
                </w:p>
              </w:tc>
            </w:tr>
          </w:tbl>
          <w:p w14:paraId="2105AA2D" w14:textId="62E636C4" w:rsidR="002C4ADC" w:rsidRPr="002C4ADC" w:rsidRDefault="002C4ADC" w:rsidP="002C4ADC">
            <w:pPr>
              <w:autoSpaceDN/>
              <w:spacing w:after="0"/>
              <w:rPr>
                <w:b/>
                <w:i/>
                <w:sz w:val="22"/>
                <w:szCs w:val="22"/>
              </w:rPr>
            </w:pPr>
            <w:r w:rsidRPr="002C4ADC">
              <w:rPr>
                <w:b/>
                <w:i/>
                <w:sz w:val="22"/>
                <w:szCs w:val="22"/>
              </w:rPr>
              <w:t>Outcome 2</w:t>
            </w:r>
          </w:p>
          <w:p w14:paraId="715E3B04" w14:textId="34B76891" w:rsidR="002C4ADC" w:rsidRDefault="002C4ADC" w:rsidP="002C4ADC">
            <w:pPr>
              <w:autoSpaceDN/>
              <w:spacing w:after="0"/>
              <w:rPr>
                <w:b/>
                <w:i/>
                <w:sz w:val="22"/>
                <w:szCs w:val="22"/>
              </w:rPr>
            </w:pPr>
            <w:r w:rsidRPr="002C4ADC">
              <w:rPr>
                <w:b/>
                <w:i/>
                <w:sz w:val="22"/>
                <w:szCs w:val="22"/>
              </w:rPr>
              <w:t>To improve oral language skills and vocabulary across the school</w:t>
            </w:r>
          </w:p>
          <w:p w14:paraId="62BC055A" w14:textId="031A3F67" w:rsidR="002C4ADC" w:rsidRDefault="002C4ADC" w:rsidP="002C4ADC">
            <w:pPr>
              <w:autoSpaceDN/>
              <w:spacing w:after="0"/>
              <w:rPr>
                <w:sz w:val="22"/>
                <w:szCs w:val="22"/>
              </w:rPr>
            </w:pPr>
            <w:proofErr w:type="spellStart"/>
            <w:r w:rsidRPr="00C27C14">
              <w:rPr>
                <w:sz w:val="22"/>
                <w:szCs w:val="22"/>
              </w:rPr>
              <w:t>Wellcomm</w:t>
            </w:r>
            <w:proofErr w:type="spellEnd"/>
            <w:r w:rsidRPr="00C27C14">
              <w:rPr>
                <w:sz w:val="22"/>
                <w:szCs w:val="22"/>
              </w:rPr>
              <w:t xml:space="preserve"> assessments and interventions are now embedded across Reception and</w:t>
            </w:r>
            <w:r w:rsidR="00C27C14" w:rsidRPr="00C27C14">
              <w:rPr>
                <w:sz w:val="22"/>
                <w:szCs w:val="22"/>
              </w:rPr>
              <w:t xml:space="preserve"> Key Stage 1 with interventions also in place</w:t>
            </w:r>
            <w:r w:rsidRPr="00C27C14">
              <w:rPr>
                <w:sz w:val="22"/>
                <w:szCs w:val="22"/>
              </w:rPr>
              <w:t xml:space="preserve"> in place for SEND children in KS2. External </w:t>
            </w:r>
            <w:proofErr w:type="spellStart"/>
            <w:r w:rsidRPr="00C27C14">
              <w:rPr>
                <w:sz w:val="22"/>
                <w:szCs w:val="22"/>
              </w:rPr>
              <w:t>Wellcomm</w:t>
            </w:r>
            <w:proofErr w:type="spellEnd"/>
            <w:r w:rsidRPr="00C27C14">
              <w:rPr>
                <w:sz w:val="22"/>
                <w:szCs w:val="22"/>
              </w:rPr>
              <w:t xml:space="preserve"> assessors </w:t>
            </w:r>
            <w:r w:rsidR="00C27C14" w:rsidRPr="00C27C14">
              <w:rPr>
                <w:sz w:val="22"/>
                <w:szCs w:val="22"/>
              </w:rPr>
              <w:t xml:space="preserve">continue to </w:t>
            </w:r>
            <w:r w:rsidRPr="00C27C14">
              <w:rPr>
                <w:sz w:val="22"/>
                <w:szCs w:val="22"/>
              </w:rPr>
              <w:t>work closely with us to continue to develop progress.</w:t>
            </w:r>
            <w:r w:rsidR="00480626" w:rsidRPr="00C27C14">
              <w:rPr>
                <w:sz w:val="22"/>
                <w:szCs w:val="22"/>
              </w:rPr>
              <w:t xml:space="preserve"> Ofsted report (</w:t>
            </w:r>
            <w:r w:rsidR="0085470B" w:rsidRPr="00C27C14">
              <w:rPr>
                <w:sz w:val="22"/>
                <w:szCs w:val="22"/>
              </w:rPr>
              <w:t>September 2023) commented on the progress that many children</w:t>
            </w:r>
            <w:r w:rsidR="00034725" w:rsidRPr="00C27C14">
              <w:rPr>
                <w:sz w:val="22"/>
                <w:szCs w:val="22"/>
              </w:rPr>
              <w:t>, including the disadvantaged</w:t>
            </w:r>
            <w:r w:rsidR="0085470B" w:rsidRPr="00C27C14">
              <w:rPr>
                <w:sz w:val="22"/>
                <w:szCs w:val="22"/>
              </w:rPr>
              <w:t xml:space="preserve"> made from their low starting points.</w:t>
            </w:r>
            <w:r w:rsidR="00C27C14" w:rsidRPr="00C27C14">
              <w:rPr>
                <w:sz w:val="22"/>
                <w:szCs w:val="22"/>
              </w:rPr>
              <w:t xml:space="preserve"> During the past academic </w:t>
            </w:r>
            <w:proofErr w:type="gramStart"/>
            <w:r w:rsidR="00C27C14" w:rsidRPr="00C27C14">
              <w:rPr>
                <w:sz w:val="22"/>
                <w:szCs w:val="22"/>
              </w:rPr>
              <w:t>year</w:t>
            </w:r>
            <w:proofErr w:type="gramEnd"/>
            <w:r w:rsidR="00C27C14" w:rsidRPr="00C27C14">
              <w:rPr>
                <w:sz w:val="22"/>
                <w:szCs w:val="22"/>
              </w:rPr>
              <w:t xml:space="preserve"> we have also implemented the Talk Boost intervention and whole class teaching with a teacher and TA fully trained in this, with two more currently attending training.</w:t>
            </w:r>
            <w:r w:rsidR="00C27C14">
              <w:rPr>
                <w:sz w:val="22"/>
                <w:szCs w:val="22"/>
              </w:rPr>
              <w:t xml:space="preserve"> Work with the Priority Education Investment Area, supported by allowing staff time to attend training has provided opportunities to develop oracy in Key Stage 2, and the renewal of home reading and the emphasis on reading for pleasure has also allowed for the development of language skills and vocabulary.</w:t>
            </w:r>
          </w:p>
          <w:p w14:paraId="46855E9F" w14:textId="77777777" w:rsidR="00CE7FE9" w:rsidRPr="002C4ADC" w:rsidRDefault="00CE7FE9" w:rsidP="002C4ADC">
            <w:pPr>
              <w:autoSpaceDN/>
              <w:spacing w:after="0"/>
              <w:rPr>
                <w:sz w:val="22"/>
                <w:szCs w:val="22"/>
              </w:rPr>
            </w:pPr>
          </w:p>
          <w:p w14:paraId="470AEAE9" w14:textId="77777777" w:rsidR="002C4ADC" w:rsidRPr="002C4ADC" w:rsidRDefault="002C4ADC" w:rsidP="002C4ADC">
            <w:pPr>
              <w:autoSpaceDN/>
              <w:spacing w:after="0"/>
              <w:rPr>
                <w:b/>
                <w:i/>
                <w:sz w:val="22"/>
                <w:szCs w:val="22"/>
              </w:rPr>
            </w:pPr>
            <w:r w:rsidRPr="002C4ADC">
              <w:rPr>
                <w:b/>
                <w:i/>
                <w:sz w:val="22"/>
                <w:szCs w:val="22"/>
              </w:rPr>
              <w:t>Outcome 3</w:t>
            </w:r>
          </w:p>
          <w:p w14:paraId="08E2BA33" w14:textId="1E253DF7" w:rsidR="002C4ADC" w:rsidRDefault="002C4ADC" w:rsidP="002C4ADC">
            <w:pPr>
              <w:autoSpaceDN/>
              <w:spacing w:after="0"/>
              <w:rPr>
                <w:b/>
                <w:i/>
                <w:sz w:val="22"/>
                <w:szCs w:val="22"/>
              </w:rPr>
            </w:pPr>
            <w:r w:rsidRPr="002C4ADC">
              <w:rPr>
                <w:b/>
                <w:i/>
                <w:sz w:val="22"/>
                <w:szCs w:val="22"/>
              </w:rPr>
              <w:t xml:space="preserve">To improve reading attainment in disadvantaged pupils and others by the delivery of daily </w:t>
            </w:r>
            <w:proofErr w:type="gramStart"/>
            <w:r w:rsidRPr="002C4ADC">
              <w:rPr>
                <w:b/>
                <w:i/>
                <w:sz w:val="22"/>
                <w:szCs w:val="22"/>
              </w:rPr>
              <w:t>high quality</w:t>
            </w:r>
            <w:proofErr w:type="gramEnd"/>
            <w:r w:rsidRPr="002C4ADC">
              <w:rPr>
                <w:b/>
                <w:i/>
                <w:sz w:val="22"/>
                <w:szCs w:val="22"/>
              </w:rPr>
              <w:t xml:space="preserve"> phonics</w:t>
            </w:r>
          </w:p>
          <w:p w14:paraId="15C6F557" w14:textId="1866E249" w:rsidR="00480626" w:rsidRDefault="00480626" w:rsidP="002C4ADC">
            <w:pPr>
              <w:autoSpaceDN/>
              <w:spacing w:after="0"/>
              <w:rPr>
                <w:sz w:val="22"/>
                <w:szCs w:val="22"/>
              </w:rPr>
            </w:pPr>
            <w:r w:rsidRPr="00C27C14">
              <w:rPr>
                <w:sz w:val="22"/>
                <w:szCs w:val="22"/>
              </w:rPr>
              <w:t xml:space="preserve">Phonics scores increased from 50% </w:t>
            </w:r>
            <w:r w:rsidR="00C27C14" w:rsidRPr="00C27C14">
              <w:rPr>
                <w:sz w:val="22"/>
                <w:szCs w:val="22"/>
              </w:rPr>
              <w:t xml:space="preserve">in 2022 </w:t>
            </w:r>
            <w:r w:rsidRPr="00C27C14">
              <w:rPr>
                <w:sz w:val="22"/>
                <w:szCs w:val="22"/>
              </w:rPr>
              <w:t>to 6</w:t>
            </w:r>
            <w:r w:rsidR="00C27C14" w:rsidRPr="00C27C14">
              <w:rPr>
                <w:sz w:val="22"/>
                <w:szCs w:val="22"/>
              </w:rPr>
              <w:t>7</w:t>
            </w:r>
            <w:r w:rsidRPr="00C27C14">
              <w:rPr>
                <w:sz w:val="22"/>
                <w:szCs w:val="22"/>
              </w:rPr>
              <w:t>% at the end of Year 1</w:t>
            </w:r>
            <w:r w:rsidR="00C27C14" w:rsidRPr="00C27C14">
              <w:rPr>
                <w:sz w:val="22"/>
                <w:szCs w:val="22"/>
              </w:rPr>
              <w:t xml:space="preserve"> in 2024</w:t>
            </w:r>
            <w:r w:rsidRPr="00C27C14">
              <w:rPr>
                <w:sz w:val="22"/>
                <w:szCs w:val="22"/>
              </w:rPr>
              <w:t xml:space="preserve">, with </w:t>
            </w:r>
            <w:r w:rsidR="00C27C14" w:rsidRPr="00C27C14">
              <w:rPr>
                <w:sz w:val="22"/>
                <w:szCs w:val="22"/>
              </w:rPr>
              <w:t>97</w:t>
            </w:r>
            <w:r w:rsidRPr="00C27C14">
              <w:rPr>
                <w:sz w:val="22"/>
                <w:szCs w:val="22"/>
              </w:rPr>
              <w:t xml:space="preserve">% </w:t>
            </w:r>
            <w:r w:rsidR="00C27C14" w:rsidRPr="00C27C14">
              <w:rPr>
                <w:sz w:val="22"/>
                <w:szCs w:val="22"/>
              </w:rPr>
              <w:t xml:space="preserve">of children </w:t>
            </w:r>
            <w:r w:rsidRPr="00C27C14">
              <w:rPr>
                <w:sz w:val="22"/>
                <w:szCs w:val="22"/>
              </w:rPr>
              <w:t xml:space="preserve">passing </w:t>
            </w:r>
            <w:r w:rsidR="00C27C14" w:rsidRPr="00C27C14">
              <w:rPr>
                <w:sz w:val="22"/>
                <w:szCs w:val="22"/>
              </w:rPr>
              <w:t xml:space="preserve">the </w:t>
            </w:r>
            <w:r w:rsidRPr="00C27C14">
              <w:rPr>
                <w:sz w:val="22"/>
                <w:szCs w:val="22"/>
              </w:rPr>
              <w:t>phonics screening check by the end of Year 2.</w:t>
            </w:r>
            <w:r w:rsidR="00034725" w:rsidRPr="00C27C14">
              <w:rPr>
                <w:sz w:val="22"/>
                <w:szCs w:val="22"/>
              </w:rPr>
              <w:t xml:space="preserve"> All children have access to small groups, which is pos</w:t>
            </w:r>
            <w:r w:rsidR="00CE7FE9" w:rsidRPr="00C27C14">
              <w:rPr>
                <w:sz w:val="22"/>
                <w:szCs w:val="22"/>
              </w:rPr>
              <w:t xml:space="preserve">sible due to </w:t>
            </w:r>
            <w:r w:rsidR="00034725" w:rsidRPr="00C27C14">
              <w:rPr>
                <w:sz w:val="22"/>
                <w:szCs w:val="22"/>
              </w:rPr>
              <w:t>PP funding</w:t>
            </w:r>
            <w:r w:rsidR="00CE7FE9" w:rsidRPr="00C27C14">
              <w:rPr>
                <w:sz w:val="22"/>
                <w:szCs w:val="22"/>
              </w:rPr>
              <w:t xml:space="preserve">. Fresh start and fast track interventions, and regular reading with the lowest 20% of readers by creating an intervention timetable has ensured those pupils who need it have regular </w:t>
            </w:r>
            <w:proofErr w:type="gramStart"/>
            <w:r w:rsidR="00CE7FE9" w:rsidRPr="00C27C14">
              <w:rPr>
                <w:sz w:val="22"/>
                <w:szCs w:val="22"/>
              </w:rPr>
              <w:t>high quality</w:t>
            </w:r>
            <w:proofErr w:type="gramEnd"/>
            <w:r w:rsidR="00CE7FE9" w:rsidRPr="00C27C14">
              <w:rPr>
                <w:sz w:val="22"/>
                <w:szCs w:val="22"/>
              </w:rPr>
              <w:t xml:space="preserve"> interventions.</w:t>
            </w:r>
          </w:p>
          <w:p w14:paraId="0727675F" w14:textId="77777777" w:rsidR="00CE7FE9" w:rsidRPr="002C4ADC" w:rsidRDefault="00CE7FE9" w:rsidP="002C4ADC">
            <w:pPr>
              <w:autoSpaceDN/>
              <w:spacing w:after="0"/>
              <w:rPr>
                <w:b/>
                <w:i/>
                <w:sz w:val="22"/>
                <w:szCs w:val="22"/>
              </w:rPr>
            </w:pPr>
          </w:p>
          <w:p w14:paraId="7D0DE9ED" w14:textId="77777777" w:rsidR="002C4ADC" w:rsidRPr="002C4ADC" w:rsidRDefault="002C4ADC" w:rsidP="002C4ADC">
            <w:pPr>
              <w:autoSpaceDN/>
              <w:spacing w:after="0"/>
              <w:rPr>
                <w:b/>
                <w:i/>
                <w:sz w:val="22"/>
                <w:szCs w:val="22"/>
              </w:rPr>
            </w:pPr>
            <w:r w:rsidRPr="002C4ADC">
              <w:rPr>
                <w:b/>
                <w:i/>
                <w:sz w:val="22"/>
                <w:szCs w:val="22"/>
              </w:rPr>
              <w:t>Outcome 4</w:t>
            </w:r>
          </w:p>
          <w:p w14:paraId="19D41A2B" w14:textId="26F33553" w:rsidR="002C4ADC" w:rsidRDefault="002C4ADC" w:rsidP="002C4ADC">
            <w:pPr>
              <w:autoSpaceDN/>
              <w:spacing w:after="0"/>
              <w:rPr>
                <w:b/>
                <w:i/>
                <w:sz w:val="22"/>
                <w:szCs w:val="22"/>
              </w:rPr>
            </w:pPr>
            <w:r w:rsidRPr="002C4ADC">
              <w:rPr>
                <w:b/>
                <w:i/>
                <w:sz w:val="22"/>
                <w:szCs w:val="22"/>
              </w:rPr>
              <w:t>To improve and sustain emotional health and well-being outcomes for disadvantaged children and others.</w:t>
            </w:r>
          </w:p>
          <w:p w14:paraId="5B5174BC" w14:textId="33AC732D" w:rsidR="00034725" w:rsidRDefault="00034725" w:rsidP="002C4ADC">
            <w:pPr>
              <w:autoSpaceDN/>
              <w:spacing w:after="0"/>
              <w:rPr>
                <w:sz w:val="22"/>
                <w:szCs w:val="22"/>
              </w:rPr>
            </w:pPr>
            <w:r w:rsidRPr="000A636A">
              <w:rPr>
                <w:sz w:val="22"/>
                <w:szCs w:val="22"/>
              </w:rPr>
              <w:t xml:space="preserve">All PP children from Y1 onwards have had access to extra-curricular clubs during the past academic year. Registers are kept </w:t>
            </w:r>
            <w:proofErr w:type="gramStart"/>
            <w:r w:rsidRPr="000A636A">
              <w:rPr>
                <w:sz w:val="22"/>
                <w:szCs w:val="22"/>
              </w:rPr>
              <w:t>to ensure</w:t>
            </w:r>
            <w:proofErr w:type="gramEnd"/>
            <w:r w:rsidRPr="000A636A">
              <w:rPr>
                <w:sz w:val="22"/>
                <w:szCs w:val="22"/>
              </w:rPr>
              <w:t xml:space="preserve"> these children are a high priority. Participation has increased, and </w:t>
            </w:r>
            <w:proofErr w:type="gramStart"/>
            <w:r w:rsidRPr="000A636A">
              <w:rPr>
                <w:sz w:val="22"/>
                <w:szCs w:val="22"/>
              </w:rPr>
              <w:t>amount</w:t>
            </w:r>
            <w:proofErr w:type="gramEnd"/>
            <w:r w:rsidRPr="000A636A">
              <w:rPr>
                <w:sz w:val="22"/>
                <w:szCs w:val="22"/>
              </w:rPr>
              <w:t xml:space="preserve"> of clubs on offer has </w:t>
            </w:r>
            <w:r w:rsidR="00842210" w:rsidRPr="000A636A">
              <w:rPr>
                <w:sz w:val="22"/>
                <w:szCs w:val="22"/>
              </w:rPr>
              <w:t>expanded. Rock</w:t>
            </w:r>
            <w:r w:rsidRPr="000A636A">
              <w:rPr>
                <w:sz w:val="22"/>
                <w:szCs w:val="22"/>
              </w:rPr>
              <w:t xml:space="preserve"> </w:t>
            </w:r>
            <w:proofErr w:type="spellStart"/>
            <w:r w:rsidRPr="000A636A">
              <w:rPr>
                <w:sz w:val="22"/>
                <w:szCs w:val="22"/>
              </w:rPr>
              <w:t>Kidz</w:t>
            </w:r>
            <w:proofErr w:type="spellEnd"/>
            <w:r w:rsidRPr="000A636A">
              <w:rPr>
                <w:sz w:val="22"/>
                <w:szCs w:val="22"/>
              </w:rPr>
              <w:t xml:space="preserve"> workshops and other external providers, as well as funding for non-class based FSW and nurture TA have provided opportunities for all children and their families have had access to support where required.</w:t>
            </w:r>
            <w:r w:rsidR="00F5548D" w:rsidRPr="000A636A">
              <w:rPr>
                <w:sz w:val="22"/>
                <w:szCs w:val="22"/>
              </w:rPr>
              <w:t xml:space="preserve"> Pupil and staff questionnaires and Ofsted report demonstrate that ‘the school provides high quality pastoral support for its pupils, including the most vulnerable’.</w:t>
            </w:r>
            <w:r w:rsidR="000A636A">
              <w:rPr>
                <w:sz w:val="22"/>
                <w:szCs w:val="22"/>
              </w:rPr>
              <w:t xml:space="preserve"> All children are being given the opportunity to visit external sites such as museums and art galleries, and transport costs are subsidised to allow for this.</w:t>
            </w:r>
          </w:p>
          <w:p w14:paraId="465C45F6" w14:textId="37DE8EFB" w:rsidR="00F5548D" w:rsidRDefault="00F5548D" w:rsidP="002C4ADC">
            <w:pPr>
              <w:autoSpaceDN/>
              <w:spacing w:after="0"/>
              <w:rPr>
                <w:sz w:val="22"/>
                <w:szCs w:val="22"/>
              </w:rPr>
            </w:pPr>
          </w:p>
          <w:p w14:paraId="06AD858A" w14:textId="79CB5272" w:rsidR="00CE7FE9" w:rsidRPr="002C4ADC" w:rsidRDefault="002C4ADC" w:rsidP="002C4ADC">
            <w:pPr>
              <w:autoSpaceDN/>
              <w:spacing w:after="0"/>
              <w:rPr>
                <w:b/>
                <w:i/>
                <w:sz w:val="22"/>
                <w:szCs w:val="22"/>
              </w:rPr>
            </w:pPr>
            <w:r w:rsidRPr="002C4ADC">
              <w:rPr>
                <w:b/>
                <w:i/>
                <w:sz w:val="22"/>
                <w:szCs w:val="22"/>
              </w:rPr>
              <w:t>Outcome 5</w:t>
            </w:r>
          </w:p>
          <w:p w14:paraId="0DCD254A" w14:textId="3150C8B1" w:rsidR="002C4ADC" w:rsidRDefault="002C4ADC" w:rsidP="002C4ADC">
            <w:pPr>
              <w:autoSpaceDN/>
              <w:spacing w:after="0"/>
              <w:rPr>
                <w:b/>
                <w:i/>
                <w:sz w:val="22"/>
                <w:szCs w:val="22"/>
              </w:rPr>
            </w:pPr>
            <w:r w:rsidRPr="002C4ADC">
              <w:rPr>
                <w:b/>
                <w:i/>
                <w:sz w:val="22"/>
                <w:szCs w:val="22"/>
              </w:rPr>
              <w:t>The attendance gap between disadvantaged and non-disadvantaged pupils is reduced.</w:t>
            </w:r>
          </w:p>
          <w:p w14:paraId="032FFB55" w14:textId="2F2C55CF" w:rsidR="0051206F" w:rsidRPr="0051206F" w:rsidRDefault="0051206F" w:rsidP="002C4ADC">
            <w:pPr>
              <w:autoSpaceDN/>
              <w:spacing w:after="0"/>
              <w:rPr>
                <w:sz w:val="22"/>
                <w:szCs w:val="22"/>
              </w:rPr>
            </w:pPr>
            <w:r w:rsidRPr="0051206F">
              <w:rPr>
                <w:sz w:val="22"/>
                <w:szCs w:val="22"/>
              </w:rPr>
              <w:t>Attendance to date this academic year</w:t>
            </w:r>
            <w:r w:rsidR="000A636A">
              <w:rPr>
                <w:sz w:val="22"/>
                <w:szCs w:val="22"/>
              </w:rPr>
              <w:t xml:space="preserve"> (Wonde</w:t>
            </w:r>
            <w:r w:rsidR="000707F1">
              <w:rPr>
                <w:sz w:val="22"/>
                <w:szCs w:val="22"/>
              </w:rPr>
              <w:t xml:space="preserve"> so includes any children who have left recently</w:t>
            </w:r>
            <w:r w:rsidR="000A636A">
              <w:rPr>
                <w:sz w:val="22"/>
                <w:szCs w:val="22"/>
              </w:rPr>
              <w:t>)</w:t>
            </w:r>
          </w:p>
          <w:tbl>
            <w:tblPr>
              <w:tblStyle w:val="TableGrid"/>
              <w:tblW w:w="0" w:type="auto"/>
              <w:tblLook w:val="04A0" w:firstRow="1" w:lastRow="0" w:firstColumn="1" w:lastColumn="0" w:noHBand="0" w:noVBand="1"/>
            </w:tblPr>
            <w:tblGrid>
              <w:gridCol w:w="2002"/>
              <w:gridCol w:w="1134"/>
              <w:gridCol w:w="1701"/>
              <w:gridCol w:w="2268"/>
              <w:gridCol w:w="2162"/>
            </w:tblGrid>
            <w:tr w:rsidR="0051206F" w:rsidRPr="00F941E7" w14:paraId="1E9DD4DF" w14:textId="77777777" w:rsidTr="00034725">
              <w:tc>
                <w:tcPr>
                  <w:tcW w:w="2002" w:type="dxa"/>
                  <w:shd w:val="clear" w:color="auto" w:fill="FFC000"/>
                </w:tcPr>
                <w:p w14:paraId="157BDAA3" w14:textId="68F8D255" w:rsidR="0051206F" w:rsidRPr="000707F1" w:rsidRDefault="00034725" w:rsidP="002C4ADC">
                  <w:pPr>
                    <w:autoSpaceDN/>
                    <w:spacing w:after="0"/>
                    <w:rPr>
                      <w:b/>
                      <w:i/>
                      <w:sz w:val="22"/>
                      <w:szCs w:val="22"/>
                    </w:rPr>
                  </w:pPr>
                  <w:r w:rsidRPr="000707F1">
                    <w:rPr>
                      <w:b/>
                      <w:i/>
                      <w:sz w:val="22"/>
                      <w:szCs w:val="22"/>
                    </w:rPr>
                    <w:t>Absence</w:t>
                  </w:r>
                </w:p>
              </w:tc>
              <w:tc>
                <w:tcPr>
                  <w:tcW w:w="1134" w:type="dxa"/>
                  <w:shd w:val="clear" w:color="auto" w:fill="FFC000"/>
                </w:tcPr>
                <w:p w14:paraId="4B7F67F8" w14:textId="6FB81765" w:rsidR="0051206F" w:rsidRPr="000707F1" w:rsidRDefault="0051206F" w:rsidP="002C4ADC">
                  <w:pPr>
                    <w:autoSpaceDN/>
                    <w:spacing w:after="0"/>
                    <w:rPr>
                      <w:b/>
                      <w:i/>
                      <w:sz w:val="22"/>
                      <w:szCs w:val="22"/>
                    </w:rPr>
                  </w:pPr>
                  <w:r w:rsidRPr="000707F1">
                    <w:rPr>
                      <w:b/>
                      <w:i/>
                      <w:sz w:val="22"/>
                      <w:szCs w:val="22"/>
                    </w:rPr>
                    <w:t>Pupils</w:t>
                  </w:r>
                </w:p>
              </w:tc>
              <w:tc>
                <w:tcPr>
                  <w:tcW w:w="1701" w:type="dxa"/>
                  <w:shd w:val="clear" w:color="auto" w:fill="FFC000"/>
                </w:tcPr>
                <w:p w14:paraId="71C47D3E" w14:textId="4BD7C54A" w:rsidR="0051206F" w:rsidRPr="000707F1" w:rsidRDefault="0051206F" w:rsidP="002C4ADC">
                  <w:pPr>
                    <w:autoSpaceDN/>
                    <w:spacing w:after="0"/>
                    <w:rPr>
                      <w:b/>
                      <w:i/>
                      <w:sz w:val="22"/>
                      <w:szCs w:val="22"/>
                    </w:rPr>
                  </w:pPr>
                  <w:r w:rsidRPr="000707F1">
                    <w:rPr>
                      <w:b/>
                      <w:i/>
                      <w:sz w:val="22"/>
                      <w:szCs w:val="22"/>
                    </w:rPr>
                    <w:t>% attendance</w:t>
                  </w:r>
                </w:p>
              </w:tc>
              <w:tc>
                <w:tcPr>
                  <w:tcW w:w="2268" w:type="dxa"/>
                  <w:shd w:val="clear" w:color="auto" w:fill="FFC000"/>
                </w:tcPr>
                <w:p w14:paraId="1A059FCC" w14:textId="5068244E" w:rsidR="0051206F" w:rsidRPr="000707F1" w:rsidRDefault="000A636A" w:rsidP="002C4ADC">
                  <w:pPr>
                    <w:autoSpaceDN/>
                    <w:spacing w:after="0"/>
                    <w:rPr>
                      <w:b/>
                      <w:i/>
                      <w:sz w:val="22"/>
                      <w:szCs w:val="22"/>
                    </w:rPr>
                  </w:pPr>
                  <w:r w:rsidRPr="000707F1">
                    <w:rPr>
                      <w:b/>
                      <w:i/>
                      <w:sz w:val="22"/>
                      <w:szCs w:val="22"/>
                    </w:rPr>
                    <w:t>Persistently absent</w:t>
                  </w:r>
                </w:p>
              </w:tc>
              <w:tc>
                <w:tcPr>
                  <w:tcW w:w="2162" w:type="dxa"/>
                  <w:shd w:val="clear" w:color="auto" w:fill="FFC000"/>
                </w:tcPr>
                <w:p w14:paraId="64D01AB7" w14:textId="7D905DA9" w:rsidR="0051206F" w:rsidRPr="000707F1" w:rsidRDefault="000A636A" w:rsidP="002C4ADC">
                  <w:pPr>
                    <w:autoSpaceDN/>
                    <w:spacing w:after="0"/>
                    <w:rPr>
                      <w:b/>
                      <w:i/>
                      <w:sz w:val="22"/>
                      <w:szCs w:val="22"/>
                    </w:rPr>
                  </w:pPr>
                  <w:r w:rsidRPr="000707F1">
                    <w:rPr>
                      <w:b/>
                      <w:i/>
                      <w:sz w:val="22"/>
                      <w:szCs w:val="22"/>
                    </w:rPr>
                    <w:t>Severely absent</w:t>
                  </w:r>
                </w:p>
              </w:tc>
            </w:tr>
            <w:tr w:rsidR="0051206F" w:rsidRPr="00F941E7" w14:paraId="1778A31B" w14:textId="77777777" w:rsidTr="00034725">
              <w:tc>
                <w:tcPr>
                  <w:tcW w:w="2002" w:type="dxa"/>
                  <w:shd w:val="clear" w:color="auto" w:fill="FFC000"/>
                </w:tcPr>
                <w:p w14:paraId="27FC2231" w14:textId="0C4AB469" w:rsidR="0051206F" w:rsidRPr="000707F1" w:rsidRDefault="0051206F" w:rsidP="002C4ADC">
                  <w:pPr>
                    <w:autoSpaceDN/>
                    <w:spacing w:after="0"/>
                    <w:rPr>
                      <w:b/>
                      <w:i/>
                      <w:sz w:val="22"/>
                      <w:szCs w:val="22"/>
                    </w:rPr>
                  </w:pPr>
                  <w:r w:rsidRPr="000707F1">
                    <w:rPr>
                      <w:b/>
                      <w:i/>
                      <w:sz w:val="22"/>
                      <w:szCs w:val="22"/>
                    </w:rPr>
                    <w:t>School</w:t>
                  </w:r>
                </w:p>
              </w:tc>
              <w:tc>
                <w:tcPr>
                  <w:tcW w:w="1134" w:type="dxa"/>
                </w:tcPr>
                <w:p w14:paraId="0EB8679A" w14:textId="635F9065" w:rsidR="0051206F" w:rsidRPr="000707F1" w:rsidRDefault="000A636A" w:rsidP="002C4ADC">
                  <w:pPr>
                    <w:autoSpaceDN/>
                    <w:spacing w:after="0"/>
                    <w:rPr>
                      <w:b/>
                      <w:i/>
                      <w:sz w:val="22"/>
                      <w:szCs w:val="22"/>
                    </w:rPr>
                  </w:pPr>
                  <w:r w:rsidRPr="000707F1">
                    <w:rPr>
                      <w:b/>
                      <w:i/>
                      <w:sz w:val="22"/>
                      <w:szCs w:val="22"/>
                    </w:rPr>
                    <w:t>193</w:t>
                  </w:r>
                </w:p>
              </w:tc>
              <w:tc>
                <w:tcPr>
                  <w:tcW w:w="1701" w:type="dxa"/>
                </w:tcPr>
                <w:p w14:paraId="536B4274" w14:textId="12C8D3A2" w:rsidR="0051206F" w:rsidRPr="000707F1" w:rsidRDefault="0051206F" w:rsidP="002C4ADC">
                  <w:pPr>
                    <w:autoSpaceDN/>
                    <w:spacing w:after="0"/>
                    <w:rPr>
                      <w:b/>
                      <w:i/>
                      <w:sz w:val="22"/>
                      <w:szCs w:val="22"/>
                    </w:rPr>
                  </w:pPr>
                  <w:r w:rsidRPr="000707F1">
                    <w:rPr>
                      <w:b/>
                      <w:i/>
                      <w:sz w:val="22"/>
                      <w:szCs w:val="22"/>
                    </w:rPr>
                    <w:t>9</w:t>
                  </w:r>
                  <w:r w:rsidR="000A636A" w:rsidRPr="000707F1">
                    <w:rPr>
                      <w:b/>
                      <w:i/>
                      <w:sz w:val="22"/>
                      <w:szCs w:val="22"/>
                    </w:rPr>
                    <w:t>3.9</w:t>
                  </w:r>
                  <w:r w:rsidRPr="000707F1">
                    <w:rPr>
                      <w:b/>
                      <w:i/>
                      <w:sz w:val="22"/>
                      <w:szCs w:val="22"/>
                    </w:rPr>
                    <w:t>%</w:t>
                  </w:r>
                </w:p>
              </w:tc>
              <w:tc>
                <w:tcPr>
                  <w:tcW w:w="2268" w:type="dxa"/>
                </w:tcPr>
                <w:p w14:paraId="54E14F3B" w14:textId="418EACA8" w:rsidR="0051206F" w:rsidRPr="000707F1" w:rsidRDefault="000A636A" w:rsidP="002C4ADC">
                  <w:pPr>
                    <w:autoSpaceDN/>
                    <w:spacing w:after="0"/>
                    <w:rPr>
                      <w:b/>
                      <w:i/>
                      <w:sz w:val="22"/>
                      <w:szCs w:val="22"/>
                    </w:rPr>
                  </w:pPr>
                  <w:r w:rsidRPr="000707F1">
                    <w:rPr>
                      <w:b/>
                      <w:i/>
                      <w:sz w:val="22"/>
                      <w:szCs w:val="22"/>
                    </w:rPr>
                    <w:t>21.9%</w:t>
                  </w:r>
                </w:p>
              </w:tc>
              <w:tc>
                <w:tcPr>
                  <w:tcW w:w="2162" w:type="dxa"/>
                </w:tcPr>
                <w:p w14:paraId="62A96445" w14:textId="6126EE7D" w:rsidR="0051206F" w:rsidRPr="000707F1" w:rsidRDefault="000A636A" w:rsidP="002C4ADC">
                  <w:pPr>
                    <w:autoSpaceDN/>
                    <w:spacing w:after="0"/>
                    <w:rPr>
                      <w:b/>
                      <w:i/>
                      <w:sz w:val="22"/>
                      <w:szCs w:val="22"/>
                    </w:rPr>
                  </w:pPr>
                  <w:r w:rsidRPr="000707F1">
                    <w:rPr>
                      <w:b/>
                      <w:i/>
                      <w:sz w:val="22"/>
                      <w:szCs w:val="22"/>
                    </w:rPr>
                    <w:t>0.5%</w:t>
                  </w:r>
                </w:p>
              </w:tc>
            </w:tr>
            <w:tr w:rsidR="0051206F" w:rsidRPr="00F941E7" w14:paraId="10C70127" w14:textId="77777777" w:rsidTr="00034725">
              <w:tc>
                <w:tcPr>
                  <w:tcW w:w="2002" w:type="dxa"/>
                  <w:shd w:val="clear" w:color="auto" w:fill="FFC000"/>
                </w:tcPr>
                <w:p w14:paraId="0A15F5D7" w14:textId="15F7B1B9" w:rsidR="0051206F" w:rsidRPr="000707F1" w:rsidRDefault="0051206F" w:rsidP="002C4ADC">
                  <w:pPr>
                    <w:autoSpaceDN/>
                    <w:spacing w:after="0"/>
                    <w:rPr>
                      <w:b/>
                      <w:i/>
                      <w:sz w:val="22"/>
                      <w:szCs w:val="22"/>
                    </w:rPr>
                  </w:pPr>
                  <w:r w:rsidRPr="000707F1">
                    <w:rPr>
                      <w:b/>
                      <w:i/>
                      <w:sz w:val="22"/>
                      <w:szCs w:val="22"/>
                    </w:rPr>
                    <w:t>PP</w:t>
                  </w:r>
                </w:p>
              </w:tc>
              <w:tc>
                <w:tcPr>
                  <w:tcW w:w="1134" w:type="dxa"/>
                </w:tcPr>
                <w:p w14:paraId="0784E0F9" w14:textId="5088BB8D" w:rsidR="0051206F" w:rsidRPr="000707F1" w:rsidRDefault="000A636A" w:rsidP="002C4ADC">
                  <w:pPr>
                    <w:autoSpaceDN/>
                    <w:spacing w:after="0"/>
                    <w:rPr>
                      <w:b/>
                      <w:i/>
                      <w:sz w:val="22"/>
                      <w:szCs w:val="22"/>
                    </w:rPr>
                  </w:pPr>
                  <w:r w:rsidRPr="000707F1">
                    <w:rPr>
                      <w:b/>
                      <w:i/>
                      <w:sz w:val="22"/>
                      <w:szCs w:val="22"/>
                    </w:rPr>
                    <w:t>100</w:t>
                  </w:r>
                </w:p>
              </w:tc>
              <w:tc>
                <w:tcPr>
                  <w:tcW w:w="1701" w:type="dxa"/>
                </w:tcPr>
                <w:p w14:paraId="0FB755D9" w14:textId="653B63A2" w:rsidR="0051206F" w:rsidRPr="000707F1" w:rsidRDefault="0051206F" w:rsidP="002C4ADC">
                  <w:pPr>
                    <w:autoSpaceDN/>
                    <w:spacing w:after="0"/>
                    <w:rPr>
                      <w:b/>
                      <w:i/>
                      <w:sz w:val="22"/>
                      <w:szCs w:val="22"/>
                    </w:rPr>
                  </w:pPr>
                  <w:r w:rsidRPr="000707F1">
                    <w:rPr>
                      <w:b/>
                      <w:i/>
                      <w:sz w:val="22"/>
                      <w:szCs w:val="22"/>
                    </w:rPr>
                    <w:t>93.</w:t>
                  </w:r>
                  <w:r w:rsidR="000A636A" w:rsidRPr="000707F1">
                    <w:rPr>
                      <w:b/>
                      <w:i/>
                      <w:sz w:val="22"/>
                      <w:szCs w:val="22"/>
                    </w:rPr>
                    <w:t>1</w:t>
                  </w:r>
                  <w:r w:rsidRPr="000707F1">
                    <w:rPr>
                      <w:b/>
                      <w:i/>
                      <w:sz w:val="22"/>
                      <w:szCs w:val="22"/>
                    </w:rPr>
                    <w:t>%</w:t>
                  </w:r>
                </w:p>
              </w:tc>
              <w:tc>
                <w:tcPr>
                  <w:tcW w:w="2268" w:type="dxa"/>
                </w:tcPr>
                <w:p w14:paraId="076531D0" w14:textId="753C0E13" w:rsidR="0051206F" w:rsidRPr="000707F1" w:rsidRDefault="000A636A" w:rsidP="002C4ADC">
                  <w:pPr>
                    <w:autoSpaceDN/>
                    <w:spacing w:after="0"/>
                    <w:rPr>
                      <w:b/>
                      <w:i/>
                      <w:sz w:val="22"/>
                      <w:szCs w:val="22"/>
                    </w:rPr>
                  </w:pPr>
                  <w:r w:rsidRPr="000707F1">
                    <w:rPr>
                      <w:b/>
                      <w:i/>
                      <w:sz w:val="22"/>
                      <w:szCs w:val="22"/>
                    </w:rPr>
                    <w:t>23.3%</w:t>
                  </w:r>
                </w:p>
              </w:tc>
              <w:tc>
                <w:tcPr>
                  <w:tcW w:w="2162" w:type="dxa"/>
                </w:tcPr>
                <w:p w14:paraId="5034B315" w14:textId="1F8B44DD" w:rsidR="0051206F" w:rsidRPr="000707F1" w:rsidRDefault="000A636A" w:rsidP="002C4ADC">
                  <w:pPr>
                    <w:autoSpaceDN/>
                    <w:spacing w:after="0"/>
                    <w:rPr>
                      <w:b/>
                      <w:i/>
                      <w:sz w:val="22"/>
                      <w:szCs w:val="22"/>
                    </w:rPr>
                  </w:pPr>
                  <w:r w:rsidRPr="000707F1">
                    <w:rPr>
                      <w:b/>
                      <w:i/>
                      <w:sz w:val="22"/>
                      <w:szCs w:val="22"/>
                    </w:rPr>
                    <w:t>1%</w:t>
                  </w:r>
                </w:p>
              </w:tc>
            </w:tr>
            <w:tr w:rsidR="0051206F" w:rsidRPr="00F941E7" w14:paraId="5E1ADEFF" w14:textId="77777777" w:rsidTr="00034725">
              <w:tc>
                <w:tcPr>
                  <w:tcW w:w="2002" w:type="dxa"/>
                  <w:shd w:val="clear" w:color="auto" w:fill="FFC000"/>
                </w:tcPr>
                <w:p w14:paraId="3D83E473" w14:textId="1AC01CD7" w:rsidR="0051206F" w:rsidRPr="000707F1" w:rsidRDefault="0051206F" w:rsidP="002C4ADC">
                  <w:pPr>
                    <w:autoSpaceDN/>
                    <w:spacing w:after="0"/>
                    <w:rPr>
                      <w:b/>
                      <w:i/>
                      <w:sz w:val="22"/>
                      <w:szCs w:val="22"/>
                    </w:rPr>
                  </w:pPr>
                  <w:proofErr w:type="gramStart"/>
                  <w:r w:rsidRPr="000707F1">
                    <w:rPr>
                      <w:b/>
                      <w:i/>
                      <w:sz w:val="22"/>
                      <w:szCs w:val="22"/>
                    </w:rPr>
                    <w:t>Non PP</w:t>
                  </w:r>
                  <w:proofErr w:type="gramEnd"/>
                </w:p>
              </w:tc>
              <w:tc>
                <w:tcPr>
                  <w:tcW w:w="1134" w:type="dxa"/>
                </w:tcPr>
                <w:p w14:paraId="07DFDADC" w14:textId="5ECB8C3A" w:rsidR="0051206F" w:rsidRPr="000707F1" w:rsidRDefault="000A636A" w:rsidP="002C4ADC">
                  <w:pPr>
                    <w:autoSpaceDN/>
                    <w:spacing w:after="0"/>
                    <w:rPr>
                      <w:b/>
                      <w:i/>
                      <w:sz w:val="22"/>
                      <w:szCs w:val="22"/>
                    </w:rPr>
                  </w:pPr>
                  <w:r w:rsidRPr="000707F1">
                    <w:rPr>
                      <w:b/>
                      <w:i/>
                      <w:sz w:val="22"/>
                      <w:szCs w:val="22"/>
                    </w:rPr>
                    <w:t>93</w:t>
                  </w:r>
                </w:p>
              </w:tc>
              <w:tc>
                <w:tcPr>
                  <w:tcW w:w="1701" w:type="dxa"/>
                </w:tcPr>
                <w:p w14:paraId="31DBDD8C" w14:textId="2F20C4AD" w:rsidR="0051206F" w:rsidRPr="000707F1" w:rsidRDefault="0051206F" w:rsidP="002C4ADC">
                  <w:pPr>
                    <w:autoSpaceDN/>
                    <w:spacing w:after="0"/>
                    <w:rPr>
                      <w:b/>
                      <w:i/>
                      <w:sz w:val="22"/>
                      <w:szCs w:val="22"/>
                    </w:rPr>
                  </w:pPr>
                  <w:r w:rsidRPr="000707F1">
                    <w:rPr>
                      <w:b/>
                      <w:i/>
                      <w:sz w:val="22"/>
                      <w:szCs w:val="22"/>
                    </w:rPr>
                    <w:t>94.</w:t>
                  </w:r>
                  <w:r w:rsidR="000A636A" w:rsidRPr="000707F1">
                    <w:rPr>
                      <w:b/>
                      <w:i/>
                      <w:sz w:val="22"/>
                      <w:szCs w:val="22"/>
                    </w:rPr>
                    <w:t>7</w:t>
                  </w:r>
                  <w:r w:rsidRPr="000707F1">
                    <w:rPr>
                      <w:b/>
                      <w:i/>
                      <w:sz w:val="22"/>
                      <w:szCs w:val="22"/>
                    </w:rPr>
                    <w:t>%</w:t>
                  </w:r>
                </w:p>
              </w:tc>
              <w:tc>
                <w:tcPr>
                  <w:tcW w:w="2268" w:type="dxa"/>
                </w:tcPr>
                <w:p w14:paraId="5ACF2377" w14:textId="2A98E50A" w:rsidR="0051206F" w:rsidRPr="000707F1" w:rsidRDefault="000A636A" w:rsidP="002C4ADC">
                  <w:pPr>
                    <w:autoSpaceDN/>
                    <w:spacing w:after="0"/>
                    <w:rPr>
                      <w:b/>
                      <w:i/>
                      <w:sz w:val="22"/>
                      <w:szCs w:val="22"/>
                    </w:rPr>
                  </w:pPr>
                  <w:r w:rsidRPr="000707F1">
                    <w:rPr>
                      <w:b/>
                      <w:i/>
                      <w:sz w:val="22"/>
                      <w:szCs w:val="22"/>
                    </w:rPr>
                    <w:t>20.4%</w:t>
                  </w:r>
                </w:p>
              </w:tc>
              <w:tc>
                <w:tcPr>
                  <w:tcW w:w="2162" w:type="dxa"/>
                </w:tcPr>
                <w:p w14:paraId="579083BD" w14:textId="3B9FF88C" w:rsidR="0051206F" w:rsidRPr="000707F1" w:rsidRDefault="000A636A" w:rsidP="002C4ADC">
                  <w:pPr>
                    <w:autoSpaceDN/>
                    <w:spacing w:after="0"/>
                    <w:rPr>
                      <w:b/>
                      <w:i/>
                      <w:sz w:val="22"/>
                      <w:szCs w:val="22"/>
                    </w:rPr>
                  </w:pPr>
                  <w:r w:rsidRPr="000707F1">
                    <w:rPr>
                      <w:b/>
                      <w:i/>
                      <w:sz w:val="22"/>
                      <w:szCs w:val="22"/>
                    </w:rPr>
                    <w:t>0%</w:t>
                  </w:r>
                </w:p>
              </w:tc>
            </w:tr>
            <w:tr w:rsidR="0051206F" w:rsidRPr="00F941E7" w14:paraId="06C4F879" w14:textId="77777777" w:rsidTr="00034725">
              <w:tc>
                <w:tcPr>
                  <w:tcW w:w="2002" w:type="dxa"/>
                  <w:shd w:val="clear" w:color="auto" w:fill="FFC000"/>
                </w:tcPr>
                <w:p w14:paraId="2E876E74" w14:textId="5E1F28C1" w:rsidR="0051206F" w:rsidRPr="000707F1" w:rsidRDefault="0051206F" w:rsidP="002C4ADC">
                  <w:pPr>
                    <w:autoSpaceDN/>
                    <w:spacing w:after="0"/>
                    <w:rPr>
                      <w:b/>
                      <w:i/>
                      <w:sz w:val="22"/>
                      <w:szCs w:val="22"/>
                    </w:rPr>
                  </w:pPr>
                  <w:r w:rsidRPr="000707F1">
                    <w:rPr>
                      <w:b/>
                      <w:i/>
                      <w:sz w:val="22"/>
                      <w:szCs w:val="22"/>
                    </w:rPr>
                    <w:t>Boys PP</w:t>
                  </w:r>
                </w:p>
              </w:tc>
              <w:tc>
                <w:tcPr>
                  <w:tcW w:w="1134" w:type="dxa"/>
                </w:tcPr>
                <w:p w14:paraId="1CA525C5" w14:textId="755F2970" w:rsidR="0051206F" w:rsidRPr="000707F1" w:rsidRDefault="0051206F" w:rsidP="002C4ADC">
                  <w:pPr>
                    <w:autoSpaceDN/>
                    <w:spacing w:after="0"/>
                    <w:rPr>
                      <w:b/>
                      <w:i/>
                      <w:sz w:val="22"/>
                      <w:szCs w:val="22"/>
                    </w:rPr>
                  </w:pPr>
                  <w:r w:rsidRPr="000707F1">
                    <w:rPr>
                      <w:b/>
                      <w:i/>
                      <w:sz w:val="22"/>
                      <w:szCs w:val="22"/>
                    </w:rPr>
                    <w:t>5</w:t>
                  </w:r>
                  <w:r w:rsidR="000707F1" w:rsidRPr="000707F1">
                    <w:rPr>
                      <w:b/>
                      <w:i/>
                      <w:sz w:val="22"/>
                      <w:szCs w:val="22"/>
                    </w:rPr>
                    <w:t>7</w:t>
                  </w:r>
                </w:p>
              </w:tc>
              <w:tc>
                <w:tcPr>
                  <w:tcW w:w="1701" w:type="dxa"/>
                </w:tcPr>
                <w:p w14:paraId="06A6B0F0" w14:textId="4F1B7C2B" w:rsidR="0051206F" w:rsidRPr="000707F1" w:rsidRDefault="0051206F" w:rsidP="002C4ADC">
                  <w:pPr>
                    <w:autoSpaceDN/>
                    <w:spacing w:after="0"/>
                    <w:rPr>
                      <w:b/>
                      <w:i/>
                      <w:sz w:val="22"/>
                      <w:szCs w:val="22"/>
                    </w:rPr>
                  </w:pPr>
                  <w:r w:rsidRPr="000707F1">
                    <w:rPr>
                      <w:b/>
                      <w:i/>
                      <w:sz w:val="22"/>
                      <w:szCs w:val="22"/>
                    </w:rPr>
                    <w:t>92.</w:t>
                  </w:r>
                  <w:r w:rsidR="000707F1" w:rsidRPr="000707F1">
                    <w:rPr>
                      <w:b/>
                      <w:i/>
                      <w:sz w:val="22"/>
                      <w:szCs w:val="22"/>
                    </w:rPr>
                    <w:t>9%</w:t>
                  </w:r>
                </w:p>
              </w:tc>
              <w:tc>
                <w:tcPr>
                  <w:tcW w:w="2268" w:type="dxa"/>
                </w:tcPr>
                <w:p w14:paraId="43DEADC5" w14:textId="670A0DAB" w:rsidR="0051206F" w:rsidRPr="000707F1" w:rsidRDefault="000707F1" w:rsidP="002C4ADC">
                  <w:pPr>
                    <w:autoSpaceDN/>
                    <w:spacing w:after="0"/>
                    <w:rPr>
                      <w:b/>
                      <w:i/>
                      <w:sz w:val="22"/>
                      <w:szCs w:val="22"/>
                    </w:rPr>
                  </w:pPr>
                  <w:r w:rsidRPr="000707F1">
                    <w:rPr>
                      <w:b/>
                      <w:i/>
                      <w:sz w:val="22"/>
                      <w:szCs w:val="22"/>
                    </w:rPr>
                    <w:t>22,8%</w:t>
                  </w:r>
                </w:p>
              </w:tc>
              <w:tc>
                <w:tcPr>
                  <w:tcW w:w="2162" w:type="dxa"/>
                </w:tcPr>
                <w:p w14:paraId="50BD3C73" w14:textId="4B349A3D" w:rsidR="0051206F" w:rsidRPr="000707F1" w:rsidRDefault="000707F1" w:rsidP="002C4ADC">
                  <w:pPr>
                    <w:autoSpaceDN/>
                    <w:spacing w:after="0"/>
                    <w:rPr>
                      <w:b/>
                      <w:i/>
                      <w:sz w:val="22"/>
                      <w:szCs w:val="22"/>
                    </w:rPr>
                  </w:pPr>
                  <w:r w:rsidRPr="000707F1">
                    <w:rPr>
                      <w:b/>
                      <w:i/>
                      <w:sz w:val="22"/>
                      <w:szCs w:val="22"/>
                    </w:rPr>
                    <w:t>1.8%</w:t>
                  </w:r>
                </w:p>
              </w:tc>
            </w:tr>
            <w:tr w:rsidR="0051206F" w:rsidRPr="00F941E7" w14:paraId="16907EFB" w14:textId="77777777" w:rsidTr="00034725">
              <w:tc>
                <w:tcPr>
                  <w:tcW w:w="2002" w:type="dxa"/>
                  <w:shd w:val="clear" w:color="auto" w:fill="FFC000"/>
                </w:tcPr>
                <w:p w14:paraId="7484513E" w14:textId="21A5A7E3" w:rsidR="0051206F" w:rsidRPr="000707F1" w:rsidRDefault="0051206F" w:rsidP="002C4ADC">
                  <w:pPr>
                    <w:autoSpaceDN/>
                    <w:spacing w:after="0"/>
                    <w:rPr>
                      <w:b/>
                      <w:i/>
                      <w:sz w:val="22"/>
                      <w:szCs w:val="22"/>
                    </w:rPr>
                  </w:pPr>
                  <w:r w:rsidRPr="000707F1">
                    <w:rPr>
                      <w:b/>
                      <w:i/>
                      <w:sz w:val="22"/>
                      <w:szCs w:val="22"/>
                    </w:rPr>
                    <w:t>Girls PP</w:t>
                  </w:r>
                </w:p>
              </w:tc>
              <w:tc>
                <w:tcPr>
                  <w:tcW w:w="1134" w:type="dxa"/>
                </w:tcPr>
                <w:p w14:paraId="132DA54C" w14:textId="42CC688D" w:rsidR="0051206F" w:rsidRPr="00F941E7" w:rsidRDefault="0051206F" w:rsidP="002C4ADC">
                  <w:pPr>
                    <w:autoSpaceDN/>
                    <w:spacing w:after="0"/>
                    <w:rPr>
                      <w:b/>
                      <w:i/>
                      <w:sz w:val="22"/>
                      <w:szCs w:val="22"/>
                      <w:highlight w:val="yellow"/>
                    </w:rPr>
                  </w:pPr>
                  <w:r w:rsidRPr="000707F1">
                    <w:rPr>
                      <w:b/>
                      <w:i/>
                      <w:sz w:val="22"/>
                      <w:szCs w:val="22"/>
                    </w:rPr>
                    <w:t>4</w:t>
                  </w:r>
                  <w:r w:rsidR="000707F1" w:rsidRPr="000707F1">
                    <w:rPr>
                      <w:b/>
                      <w:i/>
                      <w:sz w:val="22"/>
                      <w:szCs w:val="22"/>
                    </w:rPr>
                    <w:t>6</w:t>
                  </w:r>
                </w:p>
              </w:tc>
              <w:tc>
                <w:tcPr>
                  <w:tcW w:w="1701" w:type="dxa"/>
                </w:tcPr>
                <w:p w14:paraId="592B0C21" w14:textId="17D9B686" w:rsidR="0051206F" w:rsidRPr="000707F1" w:rsidRDefault="0051206F" w:rsidP="002C4ADC">
                  <w:pPr>
                    <w:autoSpaceDN/>
                    <w:spacing w:after="0"/>
                    <w:rPr>
                      <w:b/>
                      <w:i/>
                      <w:sz w:val="22"/>
                      <w:szCs w:val="22"/>
                    </w:rPr>
                  </w:pPr>
                  <w:r w:rsidRPr="000707F1">
                    <w:rPr>
                      <w:b/>
                      <w:i/>
                      <w:sz w:val="22"/>
                      <w:szCs w:val="22"/>
                    </w:rPr>
                    <w:t>9</w:t>
                  </w:r>
                  <w:r w:rsidR="000707F1" w:rsidRPr="000707F1">
                    <w:rPr>
                      <w:b/>
                      <w:i/>
                      <w:sz w:val="22"/>
                      <w:szCs w:val="22"/>
                    </w:rPr>
                    <w:t>3.4%</w:t>
                  </w:r>
                </w:p>
              </w:tc>
              <w:tc>
                <w:tcPr>
                  <w:tcW w:w="2268" w:type="dxa"/>
                </w:tcPr>
                <w:p w14:paraId="637D3EAE" w14:textId="08B634AF" w:rsidR="0051206F" w:rsidRPr="000707F1" w:rsidRDefault="000707F1" w:rsidP="002C4ADC">
                  <w:pPr>
                    <w:autoSpaceDN/>
                    <w:spacing w:after="0"/>
                    <w:rPr>
                      <w:b/>
                      <w:i/>
                      <w:sz w:val="22"/>
                      <w:szCs w:val="22"/>
                    </w:rPr>
                  </w:pPr>
                  <w:r w:rsidRPr="000707F1">
                    <w:rPr>
                      <w:b/>
                      <w:i/>
                      <w:sz w:val="22"/>
                      <w:szCs w:val="22"/>
                    </w:rPr>
                    <w:t>23.9%</w:t>
                  </w:r>
                </w:p>
              </w:tc>
              <w:tc>
                <w:tcPr>
                  <w:tcW w:w="2162" w:type="dxa"/>
                </w:tcPr>
                <w:p w14:paraId="56DA7A3E" w14:textId="1A6195C9" w:rsidR="0051206F" w:rsidRPr="000707F1" w:rsidRDefault="000707F1" w:rsidP="002C4ADC">
                  <w:pPr>
                    <w:autoSpaceDN/>
                    <w:spacing w:after="0"/>
                    <w:rPr>
                      <w:b/>
                      <w:i/>
                      <w:sz w:val="22"/>
                      <w:szCs w:val="22"/>
                    </w:rPr>
                  </w:pPr>
                  <w:r w:rsidRPr="000707F1">
                    <w:rPr>
                      <w:b/>
                      <w:i/>
                      <w:sz w:val="22"/>
                      <w:szCs w:val="22"/>
                    </w:rPr>
                    <w:t>0%</w:t>
                  </w:r>
                </w:p>
              </w:tc>
            </w:tr>
            <w:tr w:rsidR="0051206F" w:rsidRPr="00F941E7" w14:paraId="5AAB4E9B" w14:textId="77777777" w:rsidTr="00034725">
              <w:tc>
                <w:tcPr>
                  <w:tcW w:w="2002" w:type="dxa"/>
                  <w:shd w:val="clear" w:color="auto" w:fill="FFC000"/>
                </w:tcPr>
                <w:p w14:paraId="0D6C28B1" w14:textId="2CBC3067" w:rsidR="0051206F" w:rsidRPr="00DF227D" w:rsidRDefault="000707F1" w:rsidP="002C4ADC">
                  <w:pPr>
                    <w:autoSpaceDN/>
                    <w:spacing w:after="0"/>
                    <w:rPr>
                      <w:b/>
                      <w:i/>
                      <w:sz w:val="22"/>
                      <w:szCs w:val="22"/>
                    </w:rPr>
                  </w:pPr>
                  <w:r w:rsidRPr="00DF227D">
                    <w:rPr>
                      <w:b/>
                      <w:i/>
                      <w:sz w:val="22"/>
                      <w:szCs w:val="22"/>
                    </w:rPr>
                    <w:t xml:space="preserve">SEND </w:t>
                  </w:r>
                </w:p>
              </w:tc>
              <w:tc>
                <w:tcPr>
                  <w:tcW w:w="1134" w:type="dxa"/>
                </w:tcPr>
                <w:p w14:paraId="0961CBD2" w14:textId="19F5574C" w:rsidR="0051206F" w:rsidRPr="00DF227D" w:rsidRDefault="00FB1D35" w:rsidP="002C4ADC">
                  <w:pPr>
                    <w:autoSpaceDN/>
                    <w:spacing w:after="0"/>
                    <w:rPr>
                      <w:b/>
                      <w:i/>
                      <w:sz w:val="22"/>
                      <w:szCs w:val="22"/>
                    </w:rPr>
                  </w:pPr>
                  <w:r w:rsidRPr="00DF227D">
                    <w:rPr>
                      <w:b/>
                      <w:i/>
                      <w:sz w:val="22"/>
                      <w:szCs w:val="22"/>
                    </w:rPr>
                    <w:t>57</w:t>
                  </w:r>
                </w:p>
              </w:tc>
              <w:tc>
                <w:tcPr>
                  <w:tcW w:w="1701" w:type="dxa"/>
                </w:tcPr>
                <w:p w14:paraId="07D4EFA4" w14:textId="1958D315" w:rsidR="0051206F" w:rsidRPr="00DF227D" w:rsidRDefault="00DF227D" w:rsidP="002C4ADC">
                  <w:pPr>
                    <w:autoSpaceDN/>
                    <w:spacing w:after="0"/>
                    <w:rPr>
                      <w:b/>
                      <w:i/>
                      <w:sz w:val="22"/>
                      <w:szCs w:val="22"/>
                    </w:rPr>
                  </w:pPr>
                  <w:r w:rsidRPr="00DF227D">
                    <w:rPr>
                      <w:b/>
                      <w:i/>
                      <w:sz w:val="22"/>
                      <w:szCs w:val="22"/>
                    </w:rPr>
                    <w:t>93.9%</w:t>
                  </w:r>
                </w:p>
              </w:tc>
              <w:tc>
                <w:tcPr>
                  <w:tcW w:w="2268" w:type="dxa"/>
                </w:tcPr>
                <w:p w14:paraId="0EFA0A79" w14:textId="703683C4" w:rsidR="0051206F" w:rsidRPr="00DF227D" w:rsidRDefault="00DF227D" w:rsidP="002C4ADC">
                  <w:pPr>
                    <w:autoSpaceDN/>
                    <w:spacing w:after="0"/>
                    <w:rPr>
                      <w:b/>
                      <w:i/>
                      <w:sz w:val="22"/>
                      <w:szCs w:val="22"/>
                    </w:rPr>
                  </w:pPr>
                  <w:r w:rsidRPr="00DF227D">
                    <w:rPr>
                      <w:b/>
                      <w:i/>
                      <w:sz w:val="22"/>
                      <w:szCs w:val="22"/>
                    </w:rPr>
                    <w:t>11 children</w:t>
                  </w:r>
                </w:p>
              </w:tc>
              <w:tc>
                <w:tcPr>
                  <w:tcW w:w="2162" w:type="dxa"/>
                </w:tcPr>
                <w:p w14:paraId="297077A9" w14:textId="23327351" w:rsidR="0051206F" w:rsidRPr="00DF227D" w:rsidRDefault="00DF227D" w:rsidP="002C4ADC">
                  <w:pPr>
                    <w:autoSpaceDN/>
                    <w:spacing w:after="0"/>
                    <w:rPr>
                      <w:b/>
                      <w:i/>
                      <w:sz w:val="22"/>
                      <w:szCs w:val="22"/>
                    </w:rPr>
                  </w:pPr>
                  <w:r w:rsidRPr="00DF227D">
                    <w:rPr>
                      <w:b/>
                      <w:i/>
                      <w:sz w:val="22"/>
                      <w:szCs w:val="22"/>
                    </w:rPr>
                    <w:t>0%</w:t>
                  </w:r>
                </w:p>
              </w:tc>
            </w:tr>
            <w:tr w:rsidR="0051206F" w:rsidRPr="00F941E7" w14:paraId="5121D3A4" w14:textId="77777777" w:rsidTr="00034725">
              <w:tc>
                <w:tcPr>
                  <w:tcW w:w="2002" w:type="dxa"/>
                  <w:shd w:val="clear" w:color="auto" w:fill="FFC000"/>
                </w:tcPr>
                <w:p w14:paraId="30166127" w14:textId="7AFF0071" w:rsidR="0051206F" w:rsidRPr="00DF227D" w:rsidRDefault="000707F1" w:rsidP="002C4ADC">
                  <w:pPr>
                    <w:autoSpaceDN/>
                    <w:spacing w:after="0"/>
                    <w:rPr>
                      <w:b/>
                      <w:i/>
                      <w:sz w:val="22"/>
                      <w:szCs w:val="22"/>
                    </w:rPr>
                  </w:pPr>
                  <w:r w:rsidRPr="00DF227D">
                    <w:rPr>
                      <w:b/>
                      <w:i/>
                      <w:sz w:val="22"/>
                      <w:szCs w:val="22"/>
                    </w:rPr>
                    <w:t xml:space="preserve"> SEND PP</w:t>
                  </w:r>
                </w:p>
              </w:tc>
              <w:tc>
                <w:tcPr>
                  <w:tcW w:w="1134" w:type="dxa"/>
                </w:tcPr>
                <w:p w14:paraId="6599EE41" w14:textId="270321E6" w:rsidR="0051206F" w:rsidRPr="00DF227D" w:rsidRDefault="00FB1D35" w:rsidP="002C4ADC">
                  <w:pPr>
                    <w:autoSpaceDN/>
                    <w:spacing w:after="0"/>
                    <w:rPr>
                      <w:b/>
                      <w:i/>
                      <w:sz w:val="22"/>
                      <w:szCs w:val="22"/>
                    </w:rPr>
                  </w:pPr>
                  <w:r w:rsidRPr="00DF227D">
                    <w:rPr>
                      <w:b/>
                      <w:i/>
                      <w:sz w:val="22"/>
                      <w:szCs w:val="22"/>
                    </w:rPr>
                    <w:t>40</w:t>
                  </w:r>
                </w:p>
              </w:tc>
              <w:tc>
                <w:tcPr>
                  <w:tcW w:w="1701" w:type="dxa"/>
                </w:tcPr>
                <w:p w14:paraId="5D5632B1" w14:textId="51F0F2B1" w:rsidR="0051206F" w:rsidRPr="00DF227D" w:rsidRDefault="00DF227D" w:rsidP="002C4ADC">
                  <w:pPr>
                    <w:autoSpaceDN/>
                    <w:spacing w:after="0"/>
                    <w:rPr>
                      <w:b/>
                      <w:i/>
                      <w:sz w:val="22"/>
                      <w:szCs w:val="22"/>
                    </w:rPr>
                  </w:pPr>
                  <w:r w:rsidRPr="00DF227D">
                    <w:rPr>
                      <w:b/>
                      <w:i/>
                      <w:sz w:val="22"/>
                      <w:szCs w:val="22"/>
                    </w:rPr>
                    <w:t>92.9%</w:t>
                  </w:r>
                </w:p>
              </w:tc>
              <w:tc>
                <w:tcPr>
                  <w:tcW w:w="2268" w:type="dxa"/>
                </w:tcPr>
                <w:p w14:paraId="4EE38C89" w14:textId="5D0826B7" w:rsidR="0051206F" w:rsidRPr="00DF227D" w:rsidRDefault="00DF227D" w:rsidP="002C4ADC">
                  <w:pPr>
                    <w:autoSpaceDN/>
                    <w:spacing w:after="0"/>
                    <w:rPr>
                      <w:b/>
                      <w:i/>
                      <w:sz w:val="22"/>
                      <w:szCs w:val="22"/>
                    </w:rPr>
                  </w:pPr>
                  <w:r w:rsidRPr="00DF227D">
                    <w:rPr>
                      <w:b/>
                      <w:i/>
                      <w:sz w:val="22"/>
                      <w:szCs w:val="22"/>
                    </w:rPr>
                    <w:t>9 children</w:t>
                  </w:r>
                </w:p>
              </w:tc>
              <w:tc>
                <w:tcPr>
                  <w:tcW w:w="2162" w:type="dxa"/>
                </w:tcPr>
                <w:p w14:paraId="0A93549D" w14:textId="566796F2" w:rsidR="0051206F" w:rsidRPr="00DF227D" w:rsidRDefault="00DF227D" w:rsidP="002C4ADC">
                  <w:pPr>
                    <w:autoSpaceDN/>
                    <w:spacing w:after="0"/>
                    <w:rPr>
                      <w:b/>
                      <w:i/>
                      <w:sz w:val="22"/>
                      <w:szCs w:val="22"/>
                    </w:rPr>
                  </w:pPr>
                  <w:r w:rsidRPr="00DF227D">
                    <w:rPr>
                      <w:b/>
                      <w:i/>
                      <w:sz w:val="22"/>
                      <w:szCs w:val="22"/>
                    </w:rPr>
                    <w:t>0%</w:t>
                  </w:r>
                </w:p>
              </w:tc>
            </w:tr>
            <w:tr w:rsidR="0051206F" w:rsidRPr="00F941E7" w14:paraId="1B33F0CE" w14:textId="77777777" w:rsidTr="00034725">
              <w:tc>
                <w:tcPr>
                  <w:tcW w:w="2002" w:type="dxa"/>
                  <w:shd w:val="clear" w:color="auto" w:fill="FFC000"/>
                </w:tcPr>
                <w:p w14:paraId="0DAEEC1E" w14:textId="1DB05D87" w:rsidR="0051206F" w:rsidRPr="00DF227D" w:rsidRDefault="0051206F" w:rsidP="002C4ADC">
                  <w:pPr>
                    <w:autoSpaceDN/>
                    <w:spacing w:after="0"/>
                    <w:rPr>
                      <w:b/>
                      <w:i/>
                      <w:sz w:val="22"/>
                      <w:szCs w:val="22"/>
                    </w:rPr>
                  </w:pPr>
                  <w:r w:rsidRPr="00DF227D">
                    <w:rPr>
                      <w:b/>
                      <w:i/>
                      <w:sz w:val="22"/>
                      <w:szCs w:val="22"/>
                    </w:rPr>
                    <w:t xml:space="preserve">SEND </w:t>
                  </w:r>
                  <w:proofErr w:type="gramStart"/>
                  <w:r w:rsidRPr="00DF227D">
                    <w:rPr>
                      <w:b/>
                      <w:i/>
                      <w:sz w:val="22"/>
                      <w:szCs w:val="22"/>
                    </w:rPr>
                    <w:t>NON PP</w:t>
                  </w:r>
                  <w:proofErr w:type="gramEnd"/>
                </w:p>
              </w:tc>
              <w:tc>
                <w:tcPr>
                  <w:tcW w:w="1134" w:type="dxa"/>
                </w:tcPr>
                <w:p w14:paraId="0AA4E9E2" w14:textId="76C291DD" w:rsidR="0051206F" w:rsidRPr="00DF227D" w:rsidRDefault="00FB1D35" w:rsidP="002C4ADC">
                  <w:pPr>
                    <w:autoSpaceDN/>
                    <w:spacing w:after="0"/>
                    <w:rPr>
                      <w:b/>
                      <w:i/>
                      <w:sz w:val="22"/>
                      <w:szCs w:val="22"/>
                    </w:rPr>
                  </w:pPr>
                  <w:r w:rsidRPr="00DF227D">
                    <w:rPr>
                      <w:b/>
                      <w:i/>
                      <w:sz w:val="22"/>
                      <w:szCs w:val="22"/>
                    </w:rPr>
                    <w:t>17</w:t>
                  </w:r>
                </w:p>
              </w:tc>
              <w:tc>
                <w:tcPr>
                  <w:tcW w:w="1701" w:type="dxa"/>
                </w:tcPr>
                <w:p w14:paraId="73AD324E" w14:textId="67B44F16" w:rsidR="0051206F" w:rsidRPr="00DF227D" w:rsidRDefault="00DF227D" w:rsidP="002C4ADC">
                  <w:pPr>
                    <w:autoSpaceDN/>
                    <w:spacing w:after="0"/>
                    <w:rPr>
                      <w:b/>
                      <w:i/>
                      <w:sz w:val="22"/>
                      <w:szCs w:val="22"/>
                    </w:rPr>
                  </w:pPr>
                  <w:r w:rsidRPr="00DF227D">
                    <w:rPr>
                      <w:b/>
                      <w:i/>
                      <w:sz w:val="22"/>
                      <w:szCs w:val="22"/>
                    </w:rPr>
                    <w:t>96.4%</w:t>
                  </w:r>
                </w:p>
              </w:tc>
              <w:tc>
                <w:tcPr>
                  <w:tcW w:w="2268" w:type="dxa"/>
                </w:tcPr>
                <w:p w14:paraId="566FC4CF" w14:textId="786AF323" w:rsidR="0051206F" w:rsidRPr="00DF227D" w:rsidRDefault="00DF227D" w:rsidP="002C4ADC">
                  <w:pPr>
                    <w:autoSpaceDN/>
                    <w:spacing w:after="0"/>
                    <w:rPr>
                      <w:b/>
                      <w:i/>
                      <w:sz w:val="22"/>
                      <w:szCs w:val="22"/>
                    </w:rPr>
                  </w:pPr>
                  <w:r w:rsidRPr="00DF227D">
                    <w:rPr>
                      <w:b/>
                      <w:i/>
                      <w:sz w:val="22"/>
                      <w:szCs w:val="22"/>
                    </w:rPr>
                    <w:t>2 children</w:t>
                  </w:r>
                </w:p>
              </w:tc>
              <w:tc>
                <w:tcPr>
                  <w:tcW w:w="2162" w:type="dxa"/>
                </w:tcPr>
                <w:p w14:paraId="18DE1763" w14:textId="0569FE5C" w:rsidR="0051206F" w:rsidRPr="00DF227D" w:rsidRDefault="00DF227D" w:rsidP="002C4ADC">
                  <w:pPr>
                    <w:autoSpaceDN/>
                    <w:spacing w:after="0"/>
                    <w:rPr>
                      <w:b/>
                      <w:i/>
                      <w:sz w:val="22"/>
                      <w:szCs w:val="22"/>
                    </w:rPr>
                  </w:pPr>
                  <w:r w:rsidRPr="00DF227D">
                    <w:rPr>
                      <w:b/>
                      <w:i/>
                      <w:sz w:val="22"/>
                      <w:szCs w:val="22"/>
                    </w:rPr>
                    <w:t>0%</w:t>
                  </w:r>
                </w:p>
              </w:tc>
            </w:tr>
          </w:tbl>
          <w:p w14:paraId="58AB212C" w14:textId="1CB3F598" w:rsidR="00A96BE4" w:rsidRPr="00A502F3" w:rsidRDefault="00034725" w:rsidP="00381104">
            <w:pPr>
              <w:autoSpaceDN/>
              <w:spacing w:after="0"/>
              <w:rPr>
                <w:color w:val="auto"/>
                <w:lang w:eastAsia="en-US"/>
              </w:rPr>
            </w:pPr>
            <w:r w:rsidRPr="00381104">
              <w:rPr>
                <w:sz w:val="22"/>
                <w:szCs w:val="22"/>
              </w:rPr>
              <w:t xml:space="preserve">Although there is still a gap between PP and </w:t>
            </w:r>
            <w:proofErr w:type="gramStart"/>
            <w:r w:rsidRPr="00381104">
              <w:rPr>
                <w:sz w:val="22"/>
                <w:szCs w:val="22"/>
              </w:rPr>
              <w:t>non PP</w:t>
            </w:r>
            <w:proofErr w:type="gramEnd"/>
            <w:r w:rsidRPr="00381104">
              <w:rPr>
                <w:sz w:val="22"/>
                <w:szCs w:val="22"/>
              </w:rPr>
              <w:t xml:space="preserve">, this is less than 2% in all areas. Of the persistently absent children in school (45 pupils), 24 of these are PP as opposed to </w:t>
            </w:r>
            <w:r w:rsidR="00381104" w:rsidRPr="00381104">
              <w:rPr>
                <w:sz w:val="22"/>
                <w:szCs w:val="22"/>
              </w:rPr>
              <w:t>19</w:t>
            </w:r>
            <w:r w:rsidRPr="00381104">
              <w:rPr>
                <w:sz w:val="22"/>
                <w:szCs w:val="22"/>
              </w:rPr>
              <w:t xml:space="preserve"> who are </w:t>
            </w:r>
            <w:proofErr w:type="gramStart"/>
            <w:r w:rsidRPr="00381104">
              <w:rPr>
                <w:sz w:val="22"/>
                <w:szCs w:val="22"/>
              </w:rPr>
              <w:t>non PP.</w:t>
            </w:r>
            <w:proofErr w:type="gramEnd"/>
            <w:r w:rsidR="00CE7FE9" w:rsidRPr="00381104">
              <w:rPr>
                <w:sz w:val="22"/>
                <w:szCs w:val="22"/>
              </w:rPr>
              <w:t xml:space="preserve"> Increased EWO hours</w:t>
            </w:r>
            <w:r w:rsidR="00381104" w:rsidRPr="00381104">
              <w:rPr>
                <w:sz w:val="22"/>
                <w:szCs w:val="22"/>
              </w:rPr>
              <w:t xml:space="preserve"> and first day response</w:t>
            </w:r>
            <w:r w:rsidR="00CE7FE9" w:rsidRPr="00381104">
              <w:rPr>
                <w:sz w:val="22"/>
                <w:szCs w:val="22"/>
              </w:rPr>
              <w:t xml:space="preserve"> have </w:t>
            </w:r>
            <w:r w:rsidR="00381104" w:rsidRPr="00381104">
              <w:rPr>
                <w:sz w:val="22"/>
                <w:szCs w:val="22"/>
              </w:rPr>
              <w:t xml:space="preserve">continued to </w:t>
            </w:r>
            <w:r w:rsidR="00CE7FE9" w:rsidRPr="00381104">
              <w:rPr>
                <w:sz w:val="22"/>
                <w:szCs w:val="22"/>
              </w:rPr>
              <w:t xml:space="preserve">ensure a rigorous attendance policy is implemented. </w:t>
            </w:r>
          </w:p>
          <w:p w14:paraId="5023926C" w14:textId="628FFF89" w:rsidR="00717370" w:rsidRPr="00A502F3" w:rsidRDefault="00981BC7" w:rsidP="00A502F3">
            <w:pPr>
              <w:autoSpaceDN/>
            </w:pPr>
            <w:r>
              <w:rPr>
                <w:noProof/>
              </w:rPr>
              <mc:AlternateContent>
                <mc:Choice Requires="wps">
                  <w:drawing>
                    <wp:anchor distT="0" distB="0" distL="114300" distR="114300" simplePos="0" relativeHeight="251666432" behindDoc="0" locked="0" layoutInCell="1" allowOverlap="1" wp14:anchorId="494B0D3A" wp14:editId="6A70557E">
                      <wp:simplePos x="0" y="0"/>
                      <wp:positionH relativeFrom="column">
                        <wp:posOffset>-153670</wp:posOffset>
                      </wp:positionH>
                      <wp:positionV relativeFrom="paragraph">
                        <wp:posOffset>1293495</wp:posOffset>
                      </wp:positionV>
                      <wp:extent cx="6096000" cy="24288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096000" cy="2428875"/>
                              </a:xfrm>
                              <a:prstGeom prst="rect">
                                <a:avLst/>
                              </a:prstGeom>
                              <a:solidFill>
                                <a:schemeClr val="lt1"/>
                              </a:solidFill>
                              <a:ln w="6350">
                                <a:solidFill>
                                  <a:prstClr val="black"/>
                                </a:solidFill>
                              </a:ln>
                            </wps:spPr>
                            <wps:txbx>
                              <w:txbxContent>
                                <w:p w14:paraId="621B3424" w14:textId="640D23C2" w:rsidR="00981BC7" w:rsidRDefault="00981BC7"/>
                                <w:tbl>
                                  <w:tblPr>
                                    <w:tblW w:w="4992" w:type="pct"/>
                                    <w:tblInd w:w="-5" w:type="dxa"/>
                                    <w:tblCellMar>
                                      <w:left w:w="10" w:type="dxa"/>
                                      <w:right w:w="10" w:type="dxa"/>
                                    </w:tblCellMar>
                                    <w:tblLook w:val="04A0" w:firstRow="1" w:lastRow="0" w:firstColumn="1" w:lastColumn="0" w:noHBand="0" w:noVBand="1"/>
                                  </w:tblPr>
                                  <w:tblGrid>
                                    <w:gridCol w:w="4716"/>
                                    <w:gridCol w:w="4576"/>
                                  </w:tblGrid>
                                  <w:tr w:rsidR="00981BC7" w14:paraId="0EE610E2" w14:textId="77777777" w:rsidTr="00545D63">
                                    <w:tc>
                                      <w:tcPr>
                                        <w:tcW w:w="47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403DD0A" w14:textId="77777777" w:rsidR="00981BC7" w:rsidRDefault="00981BC7" w:rsidP="00981BC7">
                                        <w:pPr>
                                          <w:pStyle w:val="TableHeader"/>
                                          <w:jc w:val="left"/>
                                        </w:pPr>
                                        <w:r>
                                          <w:t>Programme</w:t>
                                        </w:r>
                                      </w:p>
                                    </w:tc>
                                    <w:tc>
                                      <w:tcPr>
                                        <w:tcW w:w="457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3437B82" w14:textId="77777777" w:rsidR="00981BC7" w:rsidRDefault="00981BC7" w:rsidP="00981BC7">
                                        <w:pPr>
                                          <w:pStyle w:val="TableHeader"/>
                                          <w:jc w:val="left"/>
                                        </w:pPr>
                                        <w:r>
                                          <w:t>Provider</w:t>
                                        </w:r>
                                      </w:p>
                                    </w:tc>
                                  </w:tr>
                                  <w:tr w:rsidR="00981BC7" w14:paraId="2DD52A9B" w14:textId="77777777" w:rsidTr="00545D63">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25BBC" w14:textId="77777777" w:rsidR="00981BC7" w:rsidRDefault="00981BC7" w:rsidP="00981BC7">
                                        <w:pPr>
                                          <w:pStyle w:val="TableRow"/>
                                        </w:pPr>
                                        <w:r>
                                          <w:t>Third Space Tuition</w:t>
                                        </w:r>
                                      </w:p>
                                    </w:tc>
                                    <w:tc>
                                      <w:tcPr>
                                        <w:tcW w:w="4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60686" w14:textId="77777777" w:rsidR="00981BC7" w:rsidRDefault="00981BC7" w:rsidP="00981BC7">
                                        <w:pPr>
                                          <w:pStyle w:val="TableRowCentered"/>
                                          <w:jc w:val="left"/>
                                        </w:pPr>
                                        <w:r>
                                          <w:t>Third Space</w:t>
                                        </w:r>
                                      </w:p>
                                    </w:tc>
                                  </w:tr>
                                  <w:tr w:rsidR="00981BC7" w14:paraId="63489851" w14:textId="77777777" w:rsidTr="00545D63">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053AC" w14:textId="77777777" w:rsidR="00981BC7" w:rsidRDefault="00981BC7" w:rsidP="00981BC7">
                                        <w:pPr>
                                          <w:pStyle w:val="TableRow"/>
                                        </w:pPr>
                                        <w:r>
                                          <w:t>Lexia Reading Recovery</w:t>
                                        </w:r>
                                      </w:p>
                                    </w:tc>
                                    <w:tc>
                                      <w:tcPr>
                                        <w:tcW w:w="4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6E5C0" w14:textId="77777777" w:rsidR="00981BC7" w:rsidRDefault="00981BC7" w:rsidP="00981BC7">
                                        <w:pPr>
                                          <w:pStyle w:val="TableRowCentered"/>
                                          <w:jc w:val="left"/>
                                        </w:pPr>
                                        <w:r>
                                          <w:t>Lexia</w:t>
                                        </w:r>
                                      </w:p>
                                    </w:tc>
                                  </w:tr>
                                  <w:tr w:rsidR="00981BC7" w14:paraId="7D24FE6B" w14:textId="77777777" w:rsidTr="00545D63">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843A6" w14:textId="77777777" w:rsidR="00981BC7" w:rsidRDefault="00981BC7" w:rsidP="00981BC7">
                                        <w:pPr>
                                          <w:pStyle w:val="TableRow"/>
                                        </w:pPr>
                                        <w:proofErr w:type="spellStart"/>
                                        <w:r>
                                          <w:t>Wellcomm</w:t>
                                        </w:r>
                                        <w:proofErr w:type="spellEnd"/>
                                      </w:p>
                                    </w:tc>
                                    <w:tc>
                                      <w:tcPr>
                                        <w:tcW w:w="4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82A8C" w14:textId="77777777" w:rsidR="00981BC7" w:rsidRDefault="00981BC7" w:rsidP="00981BC7">
                                        <w:pPr>
                                          <w:pStyle w:val="TableRowCentered"/>
                                          <w:jc w:val="left"/>
                                        </w:pPr>
                                        <w:r>
                                          <w:t>GL Assessment</w:t>
                                        </w:r>
                                      </w:p>
                                    </w:tc>
                                  </w:tr>
                                  <w:tr w:rsidR="003D7857" w14:paraId="53A9357D" w14:textId="77777777" w:rsidTr="00545D63">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99BDD" w14:textId="6B38A517" w:rsidR="003D7857" w:rsidRDefault="003D7857" w:rsidP="00981BC7">
                                        <w:pPr>
                                          <w:pStyle w:val="TableRow"/>
                                        </w:pPr>
                                        <w:proofErr w:type="spellStart"/>
                                        <w:r>
                                          <w:t>Lexplore</w:t>
                                        </w:r>
                                        <w:proofErr w:type="spellEnd"/>
                                      </w:p>
                                    </w:tc>
                                    <w:tc>
                                      <w:tcPr>
                                        <w:tcW w:w="4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D3F7C" w14:textId="3EB8046A" w:rsidR="003D7857" w:rsidRDefault="003D7857" w:rsidP="00981BC7">
                                        <w:pPr>
                                          <w:pStyle w:val="TableRowCentered"/>
                                          <w:jc w:val="left"/>
                                        </w:pPr>
                                        <w:proofErr w:type="spellStart"/>
                                        <w:r>
                                          <w:t>Lexplore</w:t>
                                        </w:r>
                                        <w:proofErr w:type="spellEnd"/>
                                      </w:p>
                                    </w:tc>
                                  </w:tr>
                                  <w:tr w:rsidR="00381104" w14:paraId="321F1941" w14:textId="77777777" w:rsidTr="00545D63">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6EAF" w14:textId="2FE19C5D" w:rsidR="00381104" w:rsidRDefault="00381104" w:rsidP="00981BC7">
                                        <w:pPr>
                                          <w:pStyle w:val="TableRow"/>
                                        </w:pPr>
                                        <w:r>
                                          <w:t>Thrive</w:t>
                                        </w:r>
                                      </w:p>
                                    </w:tc>
                                    <w:tc>
                                      <w:tcPr>
                                        <w:tcW w:w="4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F6D5" w14:textId="0F1BC20D" w:rsidR="00381104" w:rsidRDefault="00381104" w:rsidP="00981BC7">
                                        <w:pPr>
                                          <w:pStyle w:val="TableRowCentered"/>
                                          <w:jc w:val="left"/>
                                        </w:pPr>
                                        <w:r>
                                          <w:t>Thrive</w:t>
                                        </w:r>
                                      </w:p>
                                    </w:tc>
                                  </w:tr>
                                </w:tbl>
                                <w:p w14:paraId="6721B6A5" w14:textId="77777777" w:rsidR="00981BC7" w:rsidRDefault="00981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4B0D3A" id="_x0000_t202" coordsize="21600,21600" o:spt="202" path="m,l,21600r21600,l21600,xe">
                      <v:stroke joinstyle="miter"/>
                      <v:path gradientshapeok="t" o:connecttype="rect"/>
                    </v:shapetype>
                    <v:shape id="Text Box 5" o:spid="_x0000_s1026" type="#_x0000_t202" style="position:absolute;margin-left:-12.1pt;margin-top:101.85pt;width:480pt;height:191.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MobOAIAAH0EAAAOAAAAZHJzL2Uyb0RvYy54bWysVE1v2zAMvQ/YfxB0X+xkSZo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" fillcolor="white [3201]" strokeweight=".5pt">
                      <v:textbox>
                        <w:txbxContent>
                          <w:p w14:paraId="621B3424" w14:textId="640D23C2" w:rsidR="00981BC7" w:rsidRDefault="00981BC7"/>
                          <w:tbl>
                            <w:tblPr>
                              <w:tblW w:w="4992" w:type="pct"/>
                              <w:tblInd w:w="-5" w:type="dxa"/>
                              <w:tblCellMar>
                                <w:left w:w="10" w:type="dxa"/>
                                <w:right w:w="10" w:type="dxa"/>
                              </w:tblCellMar>
                              <w:tblLook w:val="04A0" w:firstRow="1" w:lastRow="0" w:firstColumn="1" w:lastColumn="0" w:noHBand="0" w:noVBand="1"/>
                            </w:tblPr>
                            <w:tblGrid>
                              <w:gridCol w:w="4716"/>
                              <w:gridCol w:w="4576"/>
                            </w:tblGrid>
                            <w:tr w:rsidR="00981BC7" w14:paraId="0EE610E2" w14:textId="77777777" w:rsidTr="00545D63">
                              <w:tc>
                                <w:tcPr>
                                  <w:tcW w:w="47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403DD0A" w14:textId="77777777" w:rsidR="00981BC7" w:rsidRDefault="00981BC7" w:rsidP="00981BC7">
                                  <w:pPr>
                                    <w:pStyle w:val="TableHeader"/>
                                    <w:jc w:val="left"/>
                                  </w:pPr>
                                  <w:r>
                                    <w:t>Programme</w:t>
                                  </w:r>
                                </w:p>
                              </w:tc>
                              <w:tc>
                                <w:tcPr>
                                  <w:tcW w:w="457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3437B82" w14:textId="77777777" w:rsidR="00981BC7" w:rsidRDefault="00981BC7" w:rsidP="00981BC7">
                                  <w:pPr>
                                    <w:pStyle w:val="TableHeader"/>
                                    <w:jc w:val="left"/>
                                  </w:pPr>
                                  <w:r>
                                    <w:t>Provider</w:t>
                                  </w:r>
                                </w:p>
                              </w:tc>
                            </w:tr>
                            <w:tr w:rsidR="00981BC7" w14:paraId="2DD52A9B" w14:textId="77777777" w:rsidTr="00545D63">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25BBC" w14:textId="77777777" w:rsidR="00981BC7" w:rsidRDefault="00981BC7" w:rsidP="00981BC7">
                                  <w:pPr>
                                    <w:pStyle w:val="TableRow"/>
                                  </w:pPr>
                                  <w:r>
                                    <w:t>Third Space Tuition</w:t>
                                  </w:r>
                                </w:p>
                              </w:tc>
                              <w:tc>
                                <w:tcPr>
                                  <w:tcW w:w="4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60686" w14:textId="77777777" w:rsidR="00981BC7" w:rsidRDefault="00981BC7" w:rsidP="00981BC7">
                                  <w:pPr>
                                    <w:pStyle w:val="TableRowCentered"/>
                                    <w:jc w:val="left"/>
                                  </w:pPr>
                                  <w:r>
                                    <w:t>Third Space</w:t>
                                  </w:r>
                                </w:p>
                              </w:tc>
                            </w:tr>
                            <w:tr w:rsidR="00981BC7" w14:paraId="63489851" w14:textId="77777777" w:rsidTr="00545D63">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053AC" w14:textId="77777777" w:rsidR="00981BC7" w:rsidRDefault="00981BC7" w:rsidP="00981BC7">
                                  <w:pPr>
                                    <w:pStyle w:val="TableRow"/>
                                  </w:pPr>
                                  <w:r>
                                    <w:t>Lexia Reading Recovery</w:t>
                                  </w:r>
                                </w:p>
                              </w:tc>
                              <w:tc>
                                <w:tcPr>
                                  <w:tcW w:w="4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6E5C0" w14:textId="77777777" w:rsidR="00981BC7" w:rsidRDefault="00981BC7" w:rsidP="00981BC7">
                                  <w:pPr>
                                    <w:pStyle w:val="TableRowCentered"/>
                                    <w:jc w:val="left"/>
                                  </w:pPr>
                                  <w:r>
                                    <w:t>Lexia</w:t>
                                  </w:r>
                                </w:p>
                              </w:tc>
                            </w:tr>
                            <w:tr w:rsidR="00981BC7" w14:paraId="7D24FE6B" w14:textId="77777777" w:rsidTr="00545D63">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843A6" w14:textId="77777777" w:rsidR="00981BC7" w:rsidRDefault="00981BC7" w:rsidP="00981BC7">
                                  <w:pPr>
                                    <w:pStyle w:val="TableRow"/>
                                  </w:pPr>
                                  <w:proofErr w:type="spellStart"/>
                                  <w:r>
                                    <w:t>Wellcomm</w:t>
                                  </w:r>
                                  <w:proofErr w:type="spellEnd"/>
                                </w:p>
                              </w:tc>
                              <w:tc>
                                <w:tcPr>
                                  <w:tcW w:w="4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82A8C" w14:textId="77777777" w:rsidR="00981BC7" w:rsidRDefault="00981BC7" w:rsidP="00981BC7">
                                  <w:pPr>
                                    <w:pStyle w:val="TableRowCentered"/>
                                    <w:jc w:val="left"/>
                                  </w:pPr>
                                  <w:r>
                                    <w:t>GL Assessment</w:t>
                                  </w:r>
                                </w:p>
                              </w:tc>
                            </w:tr>
                            <w:tr w:rsidR="003D7857" w14:paraId="53A9357D" w14:textId="77777777" w:rsidTr="00545D63">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99BDD" w14:textId="6B38A517" w:rsidR="003D7857" w:rsidRDefault="003D7857" w:rsidP="00981BC7">
                                  <w:pPr>
                                    <w:pStyle w:val="TableRow"/>
                                  </w:pPr>
                                  <w:proofErr w:type="spellStart"/>
                                  <w:r>
                                    <w:t>Lexplore</w:t>
                                  </w:r>
                                  <w:proofErr w:type="spellEnd"/>
                                </w:p>
                              </w:tc>
                              <w:tc>
                                <w:tcPr>
                                  <w:tcW w:w="4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D3F7C" w14:textId="3EB8046A" w:rsidR="003D7857" w:rsidRDefault="003D7857" w:rsidP="00981BC7">
                                  <w:pPr>
                                    <w:pStyle w:val="TableRowCentered"/>
                                    <w:jc w:val="left"/>
                                  </w:pPr>
                                  <w:proofErr w:type="spellStart"/>
                                  <w:r>
                                    <w:t>Lexplore</w:t>
                                  </w:r>
                                  <w:proofErr w:type="spellEnd"/>
                                </w:p>
                              </w:tc>
                            </w:tr>
                            <w:tr w:rsidR="00381104" w14:paraId="321F1941" w14:textId="77777777" w:rsidTr="00545D63">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6EAF" w14:textId="2FE19C5D" w:rsidR="00381104" w:rsidRDefault="00381104" w:rsidP="00981BC7">
                                  <w:pPr>
                                    <w:pStyle w:val="TableRow"/>
                                  </w:pPr>
                                  <w:r>
                                    <w:t>Thrive</w:t>
                                  </w:r>
                                </w:p>
                              </w:tc>
                              <w:tc>
                                <w:tcPr>
                                  <w:tcW w:w="4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F6D5" w14:textId="0F1BC20D" w:rsidR="00381104" w:rsidRDefault="00381104" w:rsidP="00981BC7">
                                  <w:pPr>
                                    <w:pStyle w:val="TableRowCentered"/>
                                    <w:jc w:val="left"/>
                                  </w:pPr>
                                  <w:r>
                                    <w:t>Thrive</w:t>
                                  </w:r>
                                </w:p>
                              </w:tc>
                            </w:tr>
                          </w:tbl>
                          <w:p w14:paraId="6721B6A5" w14:textId="77777777" w:rsidR="00981BC7" w:rsidRDefault="00981BC7"/>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4A0637C" wp14:editId="0CF02160">
                      <wp:simplePos x="0" y="0"/>
                      <wp:positionH relativeFrom="column">
                        <wp:posOffset>-58420</wp:posOffset>
                      </wp:positionH>
                      <wp:positionV relativeFrom="paragraph">
                        <wp:posOffset>639445</wp:posOffset>
                      </wp:positionV>
                      <wp:extent cx="600075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000750" cy="342900"/>
                              </a:xfrm>
                              <a:prstGeom prst="rect">
                                <a:avLst/>
                              </a:prstGeom>
                              <a:solidFill>
                                <a:schemeClr val="lt1"/>
                              </a:solidFill>
                              <a:ln w="6350">
                                <a:noFill/>
                              </a:ln>
                            </wps:spPr>
                            <wps:txbx>
                              <w:txbxContent>
                                <w:p w14:paraId="02005795" w14:textId="77777777" w:rsidR="00981BC7" w:rsidRDefault="00981BC7" w:rsidP="00981BC7">
                                  <w:pPr>
                                    <w:pStyle w:val="Heading2"/>
                                    <w:spacing w:before="0" w:after="0"/>
                                  </w:pPr>
                                  <w:r>
                                    <w:t>Externally provided programmes</w:t>
                                  </w:r>
                                </w:p>
                                <w:p w14:paraId="2EDE8874" w14:textId="77777777" w:rsidR="00981BC7" w:rsidRDefault="00981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A0637C" id="Text Box 4" o:spid="_x0000_s1027" type="#_x0000_t202" style="position:absolute;margin-left:-4.6pt;margin-top:50.35pt;width:472.5pt;height:2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" fillcolor="white [3201]" stroked="f" strokeweight=".5pt">
                      <v:textbox>
                        <w:txbxContent>
                          <w:p w14:paraId="02005795" w14:textId="77777777" w:rsidR="00981BC7" w:rsidRDefault="00981BC7" w:rsidP="00981BC7">
                            <w:pPr>
                              <w:pStyle w:val="Heading2"/>
                              <w:spacing w:before="0" w:after="0"/>
                            </w:pPr>
                            <w:r>
                              <w:t>Externally provided programmes</w:t>
                            </w:r>
                          </w:p>
                          <w:p w14:paraId="2EDE8874" w14:textId="77777777" w:rsidR="00981BC7" w:rsidRDefault="00981BC7"/>
                        </w:txbxContent>
                      </v:textbox>
                    </v:shape>
                  </w:pict>
                </mc:Fallback>
              </mc:AlternateContent>
            </w:r>
          </w:p>
        </w:tc>
      </w:tr>
    </w:tbl>
    <w:p w14:paraId="5D9C4F19" w14:textId="77777777" w:rsidR="003C4C32" w:rsidRDefault="003C4C32" w:rsidP="003C4C32">
      <w:pPr>
        <w:pStyle w:val="Heading1"/>
      </w:pPr>
      <w:r>
        <w:t xml:space="preserve">Further information </w:t>
      </w:r>
    </w:p>
    <w:tbl>
      <w:tblPr>
        <w:tblW w:w="9486" w:type="dxa"/>
        <w:tblCellMar>
          <w:left w:w="10" w:type="dxa"/>
          <w:right w:w="10" w:type="dxa"/>
        </w:tblCellMar>
        <w:tblLook w:val="04A0" w:firstRow="1" w:lastRow="0" w:firstColumn="1" w:lastColumn="0" w:noHBand="0" w:noVBand="1"/>
      </w:tblPr>
      <w:tblGrid>
        <w:gridCol w:w="9486"/>
      </w:tblGrid>
      <w:tr w:rsidR="003C4C32" w14:paraId="3D6F1FB2" w14:textId="77777777" w:rsidTr="006577EE">
        <w:trPr>
          <w:trHeight w:val="4733"/>
        </w:trP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52F7" w14:textId="77777777" w:rsidR="003C4C32" w:rsidRPr="006577EE" w:rsidRDefault="003C4C32" w:rsidP="00F5548D">
            <w:pPr>
              <w:autoSpaceDN/>
              <w:spacing w:before="120" w:after="120"/>
              <w:rPr>
                <w:rFonts w:cs="Arial"/>
                <w:b/>
                <w:bCs/>
                <w:iCs/>
                <w:color w:val="auto"/>
                <w:sz w:val="22"/>
                <w:szCs w:val="22"/>
                <w:lang w:eastAsia="en-US"/>
              </w:rPr>
            </w:pPr>
            <w:r w:rsidRPr="006577EE">
              <w:rPr>
                <w:rFonts w:cs="Arial"/>
                <w:b/>
                <w:bCs/>
                <w:iCs/>
                <w:color w:val="auto"/>
                <w:sz w:val="22"/>
                <w:szCs w:val="22"/>
                <w:lang w:eastAsia="en-US"/>
              </w:rPr>
              <w:t>Additional activity</w:t>
            </w:r>
          </w:p>
          <w:p w14:paraId="3EE2A240" w14:textId="77777777" w:rsidR="003C4C32" w:rsidRPr="006577EE" w:rsidRDefault="003C4C32" w:rsidP="00F5548D">
            <w:pPr>
              <w:autoSpaceDN/>
              <w:spacing w:before="120" w:after="120"/>
              <w:rPr>
                <w:rFonts w:cs="Arial"/>
                <w:iCs/>
                <w:color w:val="auto"/>
                <w:sz w:val="22"/>
                <w:szCs w:val="22"/>
                <w:lang w:eastAsia="en-US"/>
              </w:rPr>
            </w:pPr>
            <w:r w:rsidRPr="006577EE">
              <w:rPr>
                <w:rFonts w:cs="Arial"/>
                <w:iCs/>
                <w:color w:val="auto"/>
                <w:sz w:val="22"/>
                <w:szCs w:val="22"/>
                <w:lang w:eastAsia="en-US"/>
              </w:rPr>
              <w:t xml:space="preserve">Our pupil premium strategy will be supplemented by additional activity that is not being funded by pupil premium or recovery premium. That will include: </w:t>
            </w:r>
          </w:p>
          <w:p w14:paraId="177746E5" w14:textId="792551EC" w:rsidR="003C4C32" w:rsidRPr="006577EE" w:rsidRDefault="006A7167" w:rsidP="00F5548D">
            <w:pPr>
              <w:pStyle w:val="ListParagraph"/>
              <w:numPr>
                <w:ilvl w:val="0"/>
                <w:numId w:val="14"/>
              </w:numPr>
              <w:autoSpaceDN/>
              <w:spacing w:before="120" w:after="60"/>
              <w:ind w:left="714" w:hanging="357"/>
              <w:contextualSpacing w:val="0"/>
              <w:rPr>
                <w:rFonts w:cs="Arial"/>
                <w:iCs/>
                <w:color w:val="auto"/>
                <w:sz w:val="22"/>
                <w:szCs w:val="22"/>
                <w:lang w:eastAsia="en-US"/>
              </w:rPr>
            </w:pPr>
            <w:r w:rsidRPr="006577EE">
              <w:rPr>
                <w:rFonts w:cs="Arial"/>
                <w:iCs/>
                <w:color w:val="auto"/>
                <w:sz w:val="22"/>
                <w:szCs w:val="22"/>
                <w:lang w:eastAsia="en-US"/>
              </w:rPr>
              <w:t>Embedding</w:t>
            </w:r>
            <w:r w:rsidR="003C4C32" w:rsidRPr="006577EE">
              <w:rPr>
                <w:rFonts w:cs="Arial"/>
                <w:iCs/>
                <w:color w:val="auto"/>
                <w:sz w:val="22"/>
                <w:szCs w:val="22"/>
                <w:lang w:eastAsia="en-US"/>
              </w:rPr>
              <w:t xml:space="preserve"> more effective practice around retrieval</w:t>
            </w:r>
            <w:r w:rsidR="006577EE" w:rsidRPr="006577EE">
              <w:rPr>
                <w:rFonts w:cs="Arial"/>
                <w:iCs/>
                <w:color w:val="auto"/>
                <w:sz w:val="22"/>
                <w:szCs w:val="22"/>
                <w:lang w:eastAsia="en-US"/>
              </w:rPr>
              <w:t xml:space="preserve"> and researching effective teaching practice</w:t>
            </w:r>
            <w:r w:rsidR="00736DB9" w:rsidRPr="006577EE">
              <w:rPr>
                <w:rFonts w:cs="Arial"/>
                <w:iCs/>
                <w:color w:val="auto"/>
                <w:sz w:val="22"/>
                <w:szCs w:val="22"/>
                <w:lang w:eastAsia="en-US"/>
              </w:rPr>
              <w:t>.</w:t>
            </w:r>
            <w:r w:rsidR="003C4C32" w:rsidRPr="006577EE">
              <w:rPr>
                <w:rFonts w:cs="Arial"/>
                <w:iCs/>
                <w:color w:val="auto"/>
                <w:sz w:val="22"/>
                <w:szCs w:val="22"/>
                <w:lang w:eastAsia="en-US"/>
              </w:rPr>
              <w:t xml:space="preserve"> </w:t>
            </w:r>
            <w:r w:rsidR="003C4C32" w:rsidRPr="006577EE">
              <w:rPr>
                <w:rFonts w:cs="Arial"/>
                <w:iCs/>
                <w:sz w:val="22"/>
                <w:szCs w:val="22"/>
                <w:lang w:eastAsia="en-US"/>
              </w:rPr>
              <w:t>EEF evidence</w:t>
            </w:r>
            <w:r w:rsidR="003C4C32" w:rsidRPr="006577EE">
              <w:rPr>
                <w:rFonts w:cs="Arial"/>
                <w:iCs/>
                <w:color w:val="auto"/>
                <w:sz w:val="22"/>
                <w:szCs w:val="22"/>
                <w:lang w:eastAsia="en-US"/>
              </w:rPr>
              <w:t xml:space="preserve"> demonstrates this has significant benefits for pupils, particularly disadvantaged pupils. </w:t>
            </w:r>
          </w:p>
          <w:p w14:paraId="55E78A45" w14:textId="1B748C76" w:rsidR="003C4C32" w:rsidRPr="006577EE" w:rsidRDefault="006A7167" w:rsidP="00F5548D">
            <w:pPr>
              <w:pStyle w:val="ListParagraph"/>
              <w:numPr>
                <w:ilvl w:val="0"/>
                <w:numId w:val="14"/>
              </w:numPr>
              <w:autoSpaceDN/>
              <w:spacing w:before="60" w:after="60"/>
              <w:ind w:left="714" w:hanging="357"/>
              <w:contextualSpacing w:val="0"/>
              <w:rPr>
                <w:rFonts w:cs="Arial"/>
                <w:iCs/>
                <w:color w:val="auto"/>
                <w:sz w:val="22"/>
                <w:szCs w:val="22"/>
                <w:lang w:eastAsia="en-US"/>
              </w:rPr>
            </w:pPr>
            <w:r w:rsidRPr="006577EE">
              <w:rPr>
                <w:color w:val="auto"/>
                <w:sz w:val="22"/>
                <w:szCs w:val="22"/>
              </w:rPr>
              <w:t>Utilising</w:t>
            </w:r>
            <w:r w:rsidR="003C4C32" w:rsidRPr="006577EE">
              <w:rPr>
                <w:color w:val="auto"/>
                <w:sz w:val="22"/>
                <w:szCs w:val="22"/>
              </w:rPr>
              <w:t xml:space="preserve"> </w:t>
            </w:r>
            <w:r w:rsidR="00381104">
              <w:rPr>
                <w:color w:val="auto"/>
                <w:sz w:val="22"/>
                <w:szCs w:val="22"/>
              </w:rPr>
              <w:t>DfE funding</w:t>
            </w:r>
            <w:r w:rsidR="003C4C32" w:rsidRPr="006577EE">
              <w:rPr>
                <w:sz w:val="22"/>
                <w:szCs w:val="22"/>
              </w:rPr>
              <w:t xml:space="preserve"> to </w:t>
            </w:r>
            <w:r w:rsidR="006577EE" w:rsidRPr="006577EE">
              <w:rPr>
                <w:sz w:val="22"/>
                <w:szCs w:val="22"/>
              </w:rPr>
              <w:t>implement training</w:t>
            </w:r>
            <w:r w:rsidR="00381104">
              <w:rPr>
                <w:sz w:val="22"/>
                <w:szCs w:val="22"/>
              </w:rPr>
              <w:t xml:space="preserve"> and NPQs in SEND, managing behaviour and culture and careers.</w:t>
            </w:r>
            <w:r w:rsidR="006577EE" w:rsidRPr="006577EE">
              <w:rPr>
                <w:sz w:val="22"/>
                <w:szCs w:val="22"/>
              </w:rPr>
              <w:t xml:space="preserve"> </w:t>
            </w:r>
            <w:r w:rsidR="006577EE" w:rsidRPr="006577EE">
              <w:rPr>
                <w:color w:val="auto"/>
                <w:sz w:val="22"/>
                <w:szCs w:val="22"/>
              </w:rPr>
              <w:t xml:space="preserve">This will help </w:t>
            </w:r>
            <w:r w:rsidR="003C4C32" w:rsidRPr="006577EE">
              <w:rPr>
                <w:color w:val="auto"/>
                <w:sz w:val="22"/>
                <w:szCs w:val="22"/>
              </w:rPr>
              <w:t xml:space="preserve">to develop our understanding of our pupils’ needs, </w:t>
            </w:r>
            <w:r w:rsidR="00381104">
              <w:rPr>
                <w:color w:val="auto"/>
                <w:sz w:val="22"/>
                <w:szCs w:val="22"/>
              </w:rPr>
              <w:t xml:space="preserve">provide and utilise current research to support children </w:t>
            </w:r>
            <w:r w:rsidR="003C4C32" w:rsidRPr="006577EE">
              <w:rPr>
                <w:color w:val="auto"/>
                <w:sz w:val="22"/>
                <w:szCs w:val="22"/>
              </w:rPr>
              <w:t>and support more effective collaboration with parents.</w:t>
            </w:r>
          </w:p>
          <w:p w14:paraId="63B80DD0" w14:textId="4A5AD33C" w:rsidR="006577EE" w:rsidRPr="006577EE" w:rsidRDefault="006A7167" w:rsidP="00545D63">
            <w:pPr>
              <w:pStyle w:val="ListParagraph"/>
              <w:numPr>
                <w:ilvl w:val="0"/>
                <w:numId w:val="14"/>
              </w:numPr>
              <w:autoSpaceDN/>
              <w:spacing w:before="60" w:after="120"/>
              <w:ind w:left="357" w:hanging="357"/>
              <w:contextualSpacing w:val="0"/>
              <w:rPr>
                <w:sz w:val="28"/>
                <w:szCs w:val="28"/>
              </w:rPr>
            </w:pPr>
            <w:r w:rsidRPr="006577EE">
              <w:rPr>
                <w:rFonts w:cs="Arial"/>
                <w:iCs/>
                <w:color w:val="auto"/>
                <w:sz w:val="22"/>
                <w:szCs w:val="22"/>
                <w:lang w:eastAsia="en-US"/>
              </w:rPr>
              <w:t>Offering</w:t>
            </w:r>
            <w:r w:rsidR="003C4C32" w:rsidRPr="006577EE">
              <w:rPr>
                <w:rFonts w:cs="Arial"/>
                <w:iCs/>
                <w:color w:val="auto"/>
                <w:sz w:val="22"/>
                <w:szCs w:val="22"/>
                <w:lang w:eastAsia="en-US"/>
              </w:rPr>
              <w:t xml:space="preserve"> a wide range of high-quality extracurricular activities to boost wellbeing, behaviour, attendance, and aspiration. Activities will focus on building life skills such as confidence, resilience, and socialising. Disadvantaged pupils will be encouraged and supported to participate.</w:t>
            </w:r>
          </w:p>
          <w:p w14:paraId="2EB0530F" w14:textId="582BCD48" w:rsidR="006577EE" w:rsidRPr="00B77968" w:rsidRDefault="006577EE" w:rsidP="006577EE">
            <w:pPr>
              <w:pStyle w:val="ListParagraph"/>
              <w:numPr>
                <w:ilvl w:val="0"/>
                <w:numId w:val="0"/>
              </w:numPr>
              <w:autoSpaceDN/>
              <w:spacing w:before="60" w:after="120"/>
              <w:ind w:left="714"/>
              <w:contextualSpacing w:val="0"/>
              <w:rPr>
                <w:sz w:val="28"/>
                <w:szCs w:val="28"/>
              </w:rPr>
            </w:pPr>
          </w:p>
        </w:tc>
      </w:tr>
    </w:tbl>
    <w:p w14:paraId="5E4F838E" w14:textId="77777777" w:rsidR="00CE5A94" w:rsidRDefault="00CE5A94" w:rsidP="0008384B"/>
    <w:bookmarkEnd w:id="14"/>
    <w:bookmarkEnd w:id="15"/>
    <w:bookmarkEnd w:id="16"/>
    <w:p w14:paraId="2A7D5564" w14:textId="18C42969" w:rsidR="00E66558" w:rsidRDefault="002176A3">
      <w:r>
        <w:rPr>
          <w:noProof/>
          <w:color w:val="auto"/>
        </w:rPr>
        <mc:AlternateContent>
          <mc:Choice Requires="wps">
            <w:drawing>
              <wp:anchor distT="0" distB="0" distL="114300" distR="114300" simplePos="0" relativeHeight="251664384" behindDoc="0" locked="0" layoutInCell="1" allowOverlap="1" wp14:anchorId="054D4DF5" wp14:editId="6CFD0313">
                <wp:simplePos x="0" y="0"/>
                <wp:positionH relativeFrom="margin">
                  <wp:align>left</wp:align>
                </wp:positionH>
                <wp:positionV relativeFrom="paragraph">
                  <wp:posOffset>47625</wp:posOffset>
                </wp:positionV>
                <wp:extent cx="6019800" cy="266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019800" cy="266700"/>
                        </a:xfrm>
                        <a:prstGeom prst="rect">
                          <a:avLst/>
                        </a:prstGeom>
                        <a:solidFill>
                          <a:sysClr val="window" lastClr="FFFFFF"/>
                        </a:solidFill>
                        <a:ln w="6350">
                          <a:noFill/>
                        </a:ln>
                      </wps:spPr>
                      <wps:txbx>
                        <w:txbxContent>
                          <w:p w14:paraId="45C4464F" w14:textId="77777777" w:rsidR="00F5548D" w:rsidRDefault="00F5548D" w:rsidP="002176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4D4DF5" id="Text Box 3" o:spid="_x0000_s1028" type="#_x0000_t202" style="position:absolute;margin-left:0;margin-top:3.75pt;width:474pt;height:21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" fillcolor="window" stroked="f" strokeweight=".5pt">
                <v:textbox>
                  <w:txbxContent>
                    <w:p w14:paraId="45C4464F" w14:textId="77777777" w:rsidR="00F5548D" w:rsidRDefault="00F5548D" w:rsidP="002176A3"/>
                  </w:txbxContent>
                </v:textbox>
                <w10:wrap anchorx="margin"/>
              </v:shape>
            </w:pict>
          </mc:Fallback>
        </mc:AlternateContent>
      </w:r>
    </w:p>
    <w:sectPr w:rsidR="00E66558">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87C5B" w14:textId="77777777" w:rsidR="00F5548D" w:rsidRDefault="00F5548D">
      <w:pPr>
        <w:spacing w:after="0" w:line="240" w:lineRule="auto"/>
      </w:pPr>
      <w:r>
        <w:separator/>
      </w:r>
    </w:p>
  </w:endnote>
  <w:endnote w:type="continuationSeparator" w:id="0">
    <w:p w14:paraId="3D0B605C" w14:textId="77777777" w:rsidR="00F5548D" w:rsidRDefault="00F5548D">
      <w:pPr>
        <w:spacing w:after="0" w:line="240" w:lineRule="auto"/>
      </w:pPr>
      <w:r>
        <w:continuationSeparator/>
      </w:r>
    </w:p>
  </w:endnote>
  <w:endnote w:type="continuationNotice" w:id="1">
    <w:p w14:paraId="5937F05E" w14:textId="77777777" w:rsidR="00F5548D" w:rsidRDefault="00F55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0DF0371F" w:rsidR="00F5548D" w:rsidRDefault="00F5548D">
    <w:pPr>
      <w:pStyle w:val="Footer"/>
      <w:ind w:firstLine="4513"/>
    </w:pPr>
    <w:r>
      <w:fldChar w:fldCharType="begin"/>
    </w:r>
    <w:r>
      <w:instrText xml:space="preserve"> PAGE </w:instrText>
    </w:r>
    <w:r>
      <w:fldChar w:fldCharType="separate"/>
    </w:r>
    <w:r w:rsidR="00736DB9">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CDFE4" w14:textId="77777777" w:rsidR="00F5548D" w:rsidRDefault="00F5548D">
      <w:pPr>
        <w:spacing w:after="0" w:line="240" w:lineRule="auto"/>
      </w:pPr>
      <w:r>
        <w:separator/>
      </w:r>
    </w:p>
  </w:footnote>
  <w:footnote w:type="continuationSeparator" w:id="0">
    <w:p w14:paraId="527955F0" w14:textId="77777777" w:rsidR="00F5548D" w:rsidRDefault="00F5548D">
      <w:pPr>
        <w:spacing w:after="0" w:line="240" w:lineRule="auto"/>
      </w:pPr>
      <w:r>
        <w:continuationSeparator/>
      </w:r>
    </w:p>
  </w:footnote>
  <w:footnote w:type="continuationNotice" w:id="1">
    <w:p w14:paraId="7C8694AF" w14:textId="77777777" w:rsidR="00F5548D" w:rsidRDefault="00F554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F5548D" w:rsidRDefault="00F55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26A183B"/>
    <w:multiLevelType w:val="hybridMultilevel"/>
    <w:tmpl w:val="7F705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4787478">
    <w:abstractNumId w:val="4"/>
  </w:num>
  <w:num w:numId="2" w16cid:durableId="2011445428">
    <w:abstractNumId w:val="2"/>
  </w:num>
  <w:num w:numId="3" w16cid:durableId="1248344285">
    <w:abstractNumId w:val="5"/>
  </w:num>
  <w:num w:numId="4" w16cid:durableId="338971971">
    <w:abstractNumId w:val="6"/>
  </w:num>
  <w:num w:numId="5" w16cid:durableId="867064794">
    <w:abstractNumId w:val="1"/>
  </w:num>
  <w:num w:numId="6" w16cid:durableId="1209298913">
    <w:abstractNumId w:val="7"/>
  </w:num>
  <w:num w:numId="7" w16cid:durableId="1139998760">
    <w:abstractNumId w:val="10"/>
  </w:num>
  <w:num w:numId="8" w16cid:durableId="659624826">
    <w:abstractNumId w:val="14"/>
  </w:num>
  <w:num w:numId="9" w16cid:durableId="1585337083">
    <w:abstractNumId w:val="12"/>
  </w:num>
  <w:num w:numId="10" w16cid:durableId="112867800">
    <w:abstractNumId w:val="11"/>
  </w:num>
  <w:num w:numId="11" w16cid:durableId="1261837192">
    <w:abstractNumId w:val="3"/>
  </w:num>
  <w:num w:numId="12" w16cid:durableId="1308322147">
    <w:abstractNumId w:val="13"/>
  </w:num>
  <w:num w:numId="13" w16cid:durableId="2244452">
    <w:abstractNumId w:val="9"/>
  </w:num>
  <w:num w:numId="14" w16cid:durableId="2071731563">
    <w:abstractNumId w:val="0"/>
  </w:num>
  <w:num w:numId="15" w16cid:durableId="2019844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0299A"/>
    <w:rsid w:val="00003A45"/>
    <w:rsid w:val="00023729"/>
    <w:rsid w:val="000243B4"/>
    <w:rsid w:val="00034725"/>
    <w:rsid w:val="000452EB"/>
    <w:rsid w:val="000463AE"/>
    <w:rsid w:val="000507A3"/>
    <w:rsid w:val="00060A62"/>
    <w:rsid w:val="00061417"/>
    <w:rsid w:val="00064366"/>
    <w:rsid w:val="00066B73"/>
    <w:rsid w:val="000707F1"/>
    <w:rsid w:val="00071481"/>
    <w:rsid w:val="00075FAE"/>
    <w:rsid w:val="00082F38"/>
    <w:rsid w:val="0008384B"/>
    <w:rsid w:val="000929EC"/>
    <w:rsid w:val="00093CDE"/>
    <w:rsid w:val="000A636A"/>
    <w:rsid w:val="000A6379"/>
    <w:rsid w:val="000C35C5"/>
    <w:rsid w:val="000D22B0"/>
    <w:rsid w:val="000D35C9"/>
    <w:rsid w:val="000D520C"/>
    <w:rsid w:val="000D6596"/>
    <w:rsid w:val="000E6DF0"/>
    <w:rsid w:val="000F23DF"/>
    <w:rsid w:val="001037CB"/>
    <w:rsid w:val="0010629E"/>
    <w:rsid w:val="00115538"/>
    <w:rsid w:val="00120AB1"/>
    <w:rsid w:val="00123A7F"/>
    <w:rsid w:val="001278D0"/>
    <w:rsid w:val="00127F72"/>
    <w:rsid w:val="00131264"/>
    <w:rsid w:val="00140646"/>
    <w:rsid w:val="00147A4B"/>
    <w:rsid w:val="001671ED"/>
    <w:rsid w:val="001727FA"/>
    <w:rsid w:val="00173D4C"/>
    <w:rsid w:val="00183218"/>
    <w:rsid w:val="00184175"/>
    <w:rsid w:val="001858E4"/>
    <w:rsid w:val="00185988"/>
    <w:rsid w:val="001873B6"/>
    <w:rsid w:val="001901E6"/>
    <w:rsid w:val="00191305"/>
    <w:rsid w:val="00195B55"/>
    <w:rsid w:val="001A2FE8"/>
    <w:rsid w:val="001A33AC"/>
    <w:rsid w:val="001B74F8"/>
    <w:rsid w:val="001C1C51"/>
    <w:rsid w:val="001E0ECA"/>
    <w:rsid w:val="001E206F"/>
    <w:rsid w:val="001E5750"/>
    <w:rsid w:val="001E7739"/>
    <w:rsid w:val="001F3DB4"/>
    <w:rsid w:val="00204F40"/>
    <w:rsid w:val="00205DEF"/>
    <w:rsid w:val="00216C8A"/>
    <w:rsid w:val="002176A3"/>
    <w:rsid w:val="002229E4"/>
    <w:rsid w:val="00226317"/>
    <w:rsid w:val="00231539"/>
    <w:rsid w:val="002523E3"/>
    <w:rsid w:val="00266FA5"/>
    <w:rsid w:val="00286546"/>
    <w:rsid w:val="00291176"/>
    <w:rsid w:val="002920F4"/>
    <w:rsid w:val="002940F3"/>
    <w:rsid w:val="00295842"/>
    <w:rsid w:val="00297FBA"/>
    <w:rsid w:val="002B3574"/>
    <w:rsid w:val="002B6B74"/>
    <w:rsid w:val="002C4ADC"/>
    <w:rsid w:val="002C6AE7"/>
    <w:rsid w:val="002C75EA"/>
    <w:rsid w:val="002D2D4B"/>
    <w:rsid w:val="002D3805"/>
    <w:rsid w:val="002E66AE"/>
    <w:rsid w:val="002E7763"/>
    <w:rsid w:val="002F5842"/>
    <w:rsid w:val="00306CB7"/>
    <w:rsid w:val="003111F5"/>
    <w:rsid w:val="003137BF"/>
    <w:rsid w:val="00315FD3"/>
    <w:rsid w:val="00336200"/>
    <w:rsid w:val="00337418"/>
    <w:rsid w:val="00351D83"/>
    <w:rsid w:val="00353E46"/>
    <w:rsid w:val="003576C4"/>
    <w:rsid w:val="003614A4"/>
    <w:rsid w:val="00366AB0"/>
    <w:rsid w:val="0037437C"/>
    <w:rsid w:val="0037623C"/>
    <w:rsid w:val="00380D0E"/>
    <w:rsid w:val="00381104"/>
    <w:rsid w:val="0038146B"/>
    <w:rsid w:val="0038340F"/>
    <w:rsid w:val="00383C34"/>
    <w:rsid w:val="00384457"/>
    <w:rsid w:val="00384F24"/>
    <w:rsid w:val="003A32B2"/>
    <w:rsid w:val="003A47DD"/>
    <w:rsid w:val="003A634F"/>
    <w:rsid w:val="003B588A"/>
    <w:rsid w:val="003B621D"/>
    <w:rsid w:val="003C4388"/>
    <w:rsid w:val="003C4594"/>
    <w:rsid w:val="003C4C27"/>
    <w:rsid w:val="003C4C32"/>
    <w:rsid w:val="003C7F7B"/>
    <w:rsid w:val="003D2EAA"/>
    <w:rsid w:val="003D704C"/>
    <w:rsid w:val="003D7857"/>
    <w:rsid w:val="003E054C"/>
    <w:rsid w:val="003E27A0"/>
    <w:rsid w:val="003E3872"/>
    <w:rsid w:val="003E5DF9"/>
    <w:rsid w:val="004044AA"/>
    <w:rsid w:val="004044C8"/>
    <w:rsid w:val="00404F3F"/>
    <w:rsid w:val="00410B5D"/>
    <w:rsid w:val="00413BEC"/>
    <w:rsid w:val="0042265E"/>
    <w:rsid w:val="00424ED7"/>
    <w:rsid w:val="00425258"/>
    <w:rsid w:val="00426217"/>
    <w:rsid w:val="00431A80"/>
    <w:rsid w:val="00435A89"/>
    <w:rsid w:val="00452267"/>
    <w:rsid w:val="00453307"/>
    <w:rsid w:val="00457E36"/>
    <w:rsid w:val="00462F8F"/>
    <w:rsid w:val="00471E51"/>
    <w:rsid w:val="00480626"/>
    <w:rsid w:val="00481D56"/>
    <w:rsid w:val="004842A9"/>
    <w:rsid w:val="00490408"/>
    <w:rsid w:val="004A4C45"/>
    <w:rsid w:val="004B0485"/>
    <w:rsid w:val="004B428E"/>
    <w:rsid w:val="004B4D37"/>
    <w:rsid w:val="004C42F0"/>
    <w:rsid w:val="004E1D73"/>
    <w:rsid w:val="0051206F"/>
    <w:rsid w:val="0051286E"/>
    <w:rsid w:val="00516021"/>
    <w:rsid w:val="00516457"/>
    <w:rsid w:val="00520A0C"/>
    <w:rsid w:val="00530E37"/>
    <w:rsid w:val="00545D63"/>
    <w:rsid w:val="005464A1"/>
    <w:rsid w:val="00546F12"/>
    <w:rsid w:val="0055339C"/>
    <w:rsid w:val="00555384"/>
    <w:rsid w:val="00562B3C"/>
    <w:rsid w:val="00564E40"/>
    <w:rsid w:val="005750E2"/>
    <w:rsid w:val="0058313F"/>
    <w:rsid w:val="00585859"/>
    <w:rsid w:val="00586FBC"/>
    <w:rsid w:val="005879C9"/>
    <w:rsid w:val="005A3C6B"/>
    <w:rsid w:val="005B1EA5"/>
    <w:rsid w:val="005C60CA"/>
    <w:rsid w:val="005D7176"/>
    <w:rsid w:val="005E1F24"/>
    <w:rsid w:val="005E3BB8"/>
    <w:rsid w:val="005E73F1"/>
    <w:rsid w:val="005F07EF"/>
    <w:rsid w:val="005F41D5"/>
    <w:rsid w:val="00600B2E"/>
    <w:rsid w:val="00607CEB"/>
    <w:rsid w:val="00612B30"/>
    <w:rsid w:val="00613299"/>
    <w:rsid w:val="0061762D"/>
    <w:rsid w:val="00634238"/>
    <w:rsid w:val="00635FBC"/>
    <w:rsid w:val="00637728"/>
    <w:rsid w:val="0064113A"/>
    <w:rsid w:val="00644002"/>
    <w:rsid w:val="006458B1"/>
    <w:rsid w:val="00650529"/>
    <w:rsid w:val="00650BAB"/>
    <w:rsid w:val="00651737"/>
    <w:rsid w:val="006577EE"/>
    <w:rsid w:val="00666068"/>
    <w:rsid w:val="006671BF"/>
    <w:rsid w:val="00672A7D"/>
    <w:rsid w:val="0067348E"/>
    <w:rsid w:val="00681416"/>
    <w:rsid w:val="006A06F5"/>
    <w:rsid w:val="006A0ED2"/>
    <w:rsid w:val="006A4C20"/>
    <w:rsid w:val="006A7167"/>
    <w:rsid w:val="006B0A73"/>
    <w:rsid w:val="006B5A6B"/>
    <w:rsid w:val="006C0F82"/>
    <w:rsid w:val="006C332E"/>
    <w:rsid w:val="006C5901"/>
    <w:rsid w:val="006D6372"/>
    <w:rsid w:val="006D6E5C"/>
    <w:rsid w:val="006E02AF"/>
    <w:rsid w:val="006E0786"/>
    <w:rsid w:val="006E6B4A"/>
    <w:rsid w:val="006E7449"/>
    <w:rsid w:val="006E7FB1"/>
    <w:rsid w:val="006F2604"/>
    <w:rsid w:val="006F5319"/>
    <w:rsid w:val="006F55FD"/>
    <w:rsid w:val="006F5D21"/>
    <w:rsid w:val="00711BE3"/>
    <w:rsid w:val="00714903"/>
    <w:rsid w:val="00717370"/>
    <w:rsid w:val="00721151"/>
    <w:rsid w:val="00724FA7"/>
    <w:rsid w:val="00725415"/>
    <w:rsid w:val="00727505"/>
    <w:rsid w:val="00731581"/>
    <w:rsid w:val="00736DB9"/>
    <w:rsid w:val="00741B9E"/>
    <w:rsid w:val="00743DAC"/>
    <w:rsid w:val="007502A3"/>
    <w:rsid w:val="0075337B"/>
    <w:rsid w:val="00755CD4"/>
    <w:rsid w:val="00757F96"/>
    <w:rsid w:val="00763A29"/>
    <w:rsid w:val="00784C49"/>
    <w:rsid w:val="00785285"/>
    <w:rsid w:val="0078529D"/>
    <w:rsid w:val="00787DC1"/>
    <w:rsid w:val="00794070"/>
    <w:rsid w:val="007A713B"/>
    <w:rsid w:val="007B64E5"/>
    <w:rsid w:val="007C2F04"/>
    <w:rsid w:val="007C5B3B"/>
    <w:rsid w:val="007F5B8B"/>
    <w:rsid w:val="008125BF"/>
    <w:rsid w:val="00817E9A"/>
    <w:rsid w:val="00830D57"/>
    <w:rsid w:val="00842210"/>
    <w:rsid w:val="0085470B"/>
    <w:rsid w:val="00860B07"/>
    <w:rsid w:val="008616F6"/>
    <w:rsid w:val="0086259C"/>
    <w:rsid w:val="00866436"/>
    <w:rsid w:val="00883F24"/>
    <w:rsid w:val="00897E1F"/>
    <w:rsid w:val="008A1636"/>
    <w:rsid w:val="008A6467"/>
    <w:rsid w:val="008B2CB4"/>
    <w:rsid w:val="008B6404"/>
    <w:rsid w:val="008C2C21"/>
    <w:rsid w:val="008C7DD3"/>
    <w:rsid w:val="008E000B"/>
    <w:rsid w:val="008E2926"/>
    <w:rsid w:val="008E35C6"/>
    <w:rsid w:val="008E3F49"/>
    <w:rsid w:val="008F243B"/>
    <w:rsid w:val="008F4675"/>
    <w:rsid w:val="00904A66"/>
    <w:rsid w:val="00915AF3"/>
    <w:rsid w:val="0092287F"/>
    <w:rsid w:val="0092374E"/>
    <w:rsid w:val="0092495B"/>
    <w:rsid w:val="0092660E"/>
    <w:rsid w:val="00936519"/>
    <w:rsid w:val="00941DA3"/>
    <w:rsid w:val="00942C0C"/>
    <w:rsid w:val="009539E3"/>
    <w:rsid w:val="00954A5E"/>
    <w:rsid w:val="009551B2"/>
    <w:rsid w:val="00964625"/>
    <w:rsid w:val="00981BC7"/>
    <w:rsid w:val="00981C1D"/>
    <w:rsid w:val="0099109C"/>
    <w:rsid w:val="009936DB"/>
    <w:rsid w:val="00993CFC"/>
    <w:rsid w:val="009A1DC2"/>
    <w:rsid w:val="009C0914"/>
    <w:rsid w:val="009C27E5"/>
    <w:rsid w:val="009D5635"/>
    <w:rsid w:val="009D71E8"/>
    <w:rsid w:val="009E104B"/>
    <w:rsid w:val="009E7DE4"/>
    <w:rsid w:val="009F16DD"/>
    <w:rsid w:val="009F3BBD"/>
    <w:rsid w:val="009F6C14"/>
    <w:rsid w:val="00A063DD"/>
    <w:rsid w:val="00A112B5"/>
    <w:rsid w:val="00A14EEA"/>
    <w:rsid w:val="00A21FE0"/>
    <w:rsid w:val="00A42C7E"/>
    <w:rsid w:val="00A44FBB"/>
    <w:rsid w:val="00A50104"/>
    <w:rsid w:val="00A502F3"/>
    <w:rsid w:val="00A522E0"/>
    <w:rsid w:val="00A63579"/>
    <w:rsid w:val="00A638AC"/>
    <w:rsid w:val="00A727E5"/>
    <w:rsid w:val="00A748B5"/>
    <w:rsid w:val="00A80A32"/>
    <w:rsid w:val="00A82A98"/>
    <w:rsid w:val="00A82D16"/>
    <w:rsid w:val="00A95F75"/>
    <w:rsid w:val="00A96B83"/>
    <w:rsid w:val="00A96BE4"/>
    <w:rsid w:val="00AA06CE"/>
    <w:rsid w:val="00AA22CD"/>
    <w:rsid w:val="00AA355B"/>
    <w:rsid w:val="00AA42E5"/>
    <w:rsid w:val="00AB24FA"/>
    <w:rsid w:val="00AD7B5A"/>
    <w:rsid w:val="00AE229F"/>
    <w:rsid w:val="00AF5E20"/>
    <w:rsid w:val="00B002FA"/>
    <w:rsid w:val="00B00327"/>
    <w:rsid w:val="00B024B3"/>
    <w:rsid w:val="00B071DC"/>
    <w:rsid w:val="00B11DE8"/>
    <w:rsid w:val="00B1306B"/>
    <w:rsid w:val="00B133FC"/>
    <w:rsid w:val="00B179ED"/>
    <w:rsid w:val="00B20E18"/>
    <w:rsid w:val="00B36D4A"/>
    <w:rsid w:val="00B572C4"/>
    <w:rsid w:val="00B60858"/>
    <w:rsid w:val="00B74D4E"/>
    <w:rsid w:val="00B80219"/>
    <w:rsid w:val="00BA19A5"/>
    <w:rsid w:val="00BC67F6"/>
    <w:rsid w:val="00BD2004"/>
    <w:rsid w:val="00BD4B12"/>
    <w:rsid w:val="00BE2F92"/>
    <w:rsid w:val="00BF0D5F"/>
    <w:rsid w:val="00C11EB4"/>
    <w:rsid w:val="00C12746"/>
    <w:rsid w:val="00C25827"/>
    <w:rsid w:val="00C27C14"/>
    <w:rsid w:val="00C31BB8"/>
    <w:rsid w:val="00C373EA"/>
    <w:rsid w:val="00C621C1"/>
    <w:rsid w:val="00C62989"/>
    <w:rsid w:val="00C65CBB"/>
    <w:rsid w:val="00C80F37"/>
    <w:rsid w:val="00C97A7F"/>
    <w:rsid w:val="00CB5B17"/>
    <w:rsid w:val="00CC4443"/>
    <w:rsid w:val="00CC5CAF"/>
    <w:rsid w:val="00CE5A94"/>
    <w:rsid w:val="00CE7FE9"/>
    <w:rsid w:val="00CF359F"/>
    <w:rsid w:val="00D06874"/>
    <w:rsid w:val="00D173F7"/>
    <w:rsid w:val="00D20203"/>
    <w:rsid w:val="00D204E0"/>
    <w:rsid w:val="00D21354"/>
    <w:rsid w:val="00D22400"/>
    <w:rsid w:val="00D278BA"/>
    <w:rsid w:val="00D32D09"/>
    <w:rsid w:val="00D33FE5"/>
    <w:rsid w:val="00D3578A"/>
    <w:rsid w:val="00D4463C"/>
    <w:rsid w:val="00D501EE"/>
    <w:rsid w:val="00D517DC"/>
    <w:rsid w:val="00D5590D"/>
    <w:rsid w:val="00D618E4"/>
    <w:rsid w:val="00D61DA5"/>
    <w:rsid w:val="00D824E3"/>
    <w:rsid w:val="00D875ED"/>
    <w:rsid w:val="00D877D0"/>
    <w:rsid w:val="00D90013"/>
    <w:rsid w:val="00D91B9C"/>
    <w:rsid w:val="00D92C1B"/>
    <w:rsid w:val="00D94CC7"/>
    <w:rsid w:val="00DA1444"/>
    <w:rsid w:val="00DA1AF4"/>
    <w:rsid w:val="00DB0C60"/>
    <w:rsid w:val="00DC641A"/>
    <w:rsid w:val="00DD6B7D"/>
    <w:rsid w:val="00DD6E14"/>
    <w:rsid w:val="00DE15AC"/>
    <w:rsid w:val="00DF227D"/>
    <w:rsid w:val="00E061EC"/>
    <w:rsid w:val="00E13E51"/>
    <w:rsid w:val="00E221DB"/>
    <w:rsid w:val="00E43EAD"/>
    <w:rsid w:val="00E62DCB"/>
    <w:rsid w:val="00E651DD"/>
    <w:rsid w:val="00E66558"/>
    <w:rsid w:val="00E70D81"/>
    <w:rsid w:val="00E726A6"/>
    <w:rsid w:val="00E86F05"/>
    <w:rsid w:val="00E92886"/>
    <w:rsid w:val="00E971BE"/>
    <w:rsid w:val="00EA3A2A"/>
    <w:rsid w:val="00EB4556"/>
    <w:rsid w:val="00EB64C8"/>
    <w:rsid w:val="00ED5108"/>
    <w:rsid w:val="00F012CA"/>
    <w:rsid w:val="00F01752"/>
    <w:rsid w:val="00F0355A"/>
    <w:rsid w:val="00F24A7E"/>
    <w:rsid w:val="00F33DC0"/>
    <w:rsid w:val="00F5548D"/>
    <w:rsid w:val="00F62587"/>
    <w:rsid w:val="00F63E9E"/>
    <w:rsid w:val="00F7274A"/>
    <w:rsid w:val="00F76843"/>
    <w:rsid w:val="00F776E1"/>
    <w:rsid w:val="00F925EB"/>
    <w:rsid w:val="00F941E7"/>
    <w:rsid w:val="00FA6DD0"/>
    <w:rsid w:val="00FB1D35"/>
    <w:rsid w:val="00FC28DF"/>
    <w:rsid w:val="00FE3136"/>
    <w:rsid w:val="00FE50A3"/>
    <w:rsid w:val="00FE662A"/>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CFF7DA5-D0F3-4A13-A4E2-506F85BB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1">
    <w:name w:val="Mention1"/>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17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12</Pages>
  <Words>3176</Words>
  <Characters>18108</Characters>
  <Application>Microsoft Office Word</Application>
  <DocSecurity>0</DocSecurity>
  <Lines>150</Lines>
  <Paragraphs>42</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Pupil premium strategy statement</vt:lpstr>
      <vt:lpstr>/All Saints Upton CE Primary School Pupil Premium strategy statement 2024-25</vt:lpstr>
      <vt:lpstr>    School overview</vt:lpstr>
      <vt:lpstr>    Funding overview</vt:lpstr>
      <vt:lpstr>Part A: Pupil premium strategy plan</vt:lpstr>
      <vt:lpstr>    Statement of intent</vt:lpstr>
      <vt:lpstr>    Challenges</vt:lpstr>
      <vt:lpstr>    Intended outcomes </vt:lpstr>
      <vt:lpstr>    Activity in this academic year</vt:lpstr>
      <vt:lpstr>        Targeted academic support (for example, tutoring, one-to-one support, structured</vt:lpstr>
      <vt:lpstr>        Budgeted cost: £ 28,894 </vt:lpstr>
      <vt:lpstr>        Wider strategies (for example, related to attendance, behaviour, wellbeing)</vt:lpstr>
      <vt:lpstr>Part B: Review of the previous academic year</vt:lpstr>
      <vt:lpstr>    Outcomes for disadvantaged pupils</vt:lpstr>
      <vt:lpstr>Further information </vt:lpstr>
    </vt:vector>
  </TitlesOfParts>
  <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
  <cp:lastModifiedBy>All Saints Upton - Head</cp:lastModifiedBy>
  <cp:revision>2</cp:revision>
  <cp:lastPrinted>2014-09-17T21:26:00Z</cp:lastPrinted>
  <dcterms:created xsi:type="dcterms:W3CDTF">2024-10-18T10:33:00Z</dcterms:created>
  <dcterms:modified xsi:type="dcterms:W3CDTF">2024-11-05T15:41:00Z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