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9440"/>
      </w:tblGrid>
      <w:tr w:rsidR="0042328C" w:rsidRPr="00A84CAE" w:rsidTr="0042328C">
        <w:tc>
          <w:tcPr>
            <w:tcW w:w="1242" w:type="dxa"/>
            <w:tcBorders>
              <w:bottom w:val="single" w:sz="4" w:space="0" w:color="auto"/>
            </w:tcBorders>
            <w:shd w:val="clear" w:color="auto" w:fill="C00000"/>
          </w:tcPr>
          <w:p w:rsidR="0042328C" w:rsidRPr="00A84CAE" w:rsidRDefault="00194EA5" w:rsidP="00A84CAE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99C0453" wp14:editId="015EC2DE">
                  <wp:simplePos x="0" y="0"/>
                  <wp:positionH relativeFrom="column">
                    <wp:posOffset>-441581</wp:posOffset>
                  </wp:positionH>
                  <wp:positionV relativeFrom="paragraph">
                    <wp:posOffset>-421271</wp:posOffset>
                  </wp:positionV>
                  <wp:extent cx="1036955" cy="982345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155"/>
                          <a:stretch/>
                        </pic:blipFill>
                        <pic:spPr bwMode="auto">
                          <a:xfrm>
                            <a:off x="0" y="0"/>
                            <a:ext cx="1036955" cy="982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40" w:type="dxa"/>
            <w:shd w:val="clear" w:color="auto" w:fill="C00000"/>
          </w:tcPr>
          <w:p w:rsidR="0042328C" w:rsidRPr="00A84CAE" w:rsidRDefault="0042328C" w:rsidP="00A84CAE">
            <w:pPr>
              <w:jc w:val="center"/>
              <w:rPr>
                <w:b/>
                <w:sz w:val="36"/>
                <w:szCs w:val="36"/>
              </w:rPr>
            </w:pPr>
            <w:r w:rsidRPr="00A84CAE">
              <w:rPr>
                <w:b/>
                <w:sz w:val="36"/>
                <w:szCs w:val="36"/>
              </w:rPr>
              <w:t>English –</w:t>
            </w:r>
            <w:r w:rsidR="00E92005">
              <w:rPr>
                <w:b/>
                <w:sz w:val="36"/>
                <w:szCs w:val="36"/>
              </w:rPr>
              <w:t xml:space="preserve"> Year 4</w:t>
            </w:r>
          </w:p>
        </w:tc>
      </w:tr>
      <w:tr w:rsidR="00364EC9" w:rsidRPr="00A84CAE" w:rsidTr="00075F72">
        <w:trPr>
          <w:cantSplit/>
          <w:trHeight w:val="2717"/>
        </w:trPr>
        <w:tc>
          <w:tcPr>
            <w:tcW w:w="1242" w:type="dxa"/>
            <w:shd w:val="clear" w:color="auto" w:fill="C00000"/>
            <w:textDirection w:val="tbRl"/>
          </w:tcPr>
          <w:p w:rsidR="00364EC9" w:rsidRPr="00A84CAE" w:rsidRDefault="00364EC9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t>Reading – Word Reading</w:t>
            </w:r>
          </w:p>
        </w:tc>
        <w:tc>
          <w:tcPr>
            <w:tcW w:w="9440" w:type="dxa"/>
          </w:tcPr>
          <w:p w:rsidR="00556409" w:rsidRPr="00406A90" w:rsidRDefault="00556409" w:rsidP="00556409">
            <w:pPr>
              <w:pStyle w:val="bulletundertext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 xml:space="preserve">apply their growing knowledge of root words, prefixes and suffixes (etymology and morphology) as listed in </w:t>
            </w:r>
            <w:hyperlink w:anchor="EnglishAppendix1Spelling" w:history="1">
              <w:hyperlink w:anchor="EnglishAppendix1Spelling" w:history="1">
                <w:r w:rsidRPr="00406A90">
                  <w:rPr>
                    <w:rStyle w:val="Hyperlink"/>
                    <w:sz w:val="28"/>
                    <w:szCs w:val="28"/>
                  </w:rPr>
                  <w:t>English Appendix 1</w:t>
                </w:r>
              </w:hyperlink>
            </w:hyperlink>
            <w:r w:rsidRPr="00406A90">
              <w:rPr>
                <w:sz w:val="28"/>
                <w:szCs w:val="28"/>
              </w:rPr>
              <w:t>, both to read aloud and to understand the meaning of new words they meet</w:t>
            </w:r>
          </w:p>
          <w:p w:rsidR="00364EC9" w:rsidRPr="00406A90" w:rsidRDefault="00556409" w:rsidP="00556409">
            <w:pPr>
              <w:pStyle w:val="bulletundertext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406A90">
              <w:rPr>
                <w:sz w:val="28"/>
                <w:szCs w:val="28"/>
              </w:rPr>
              <w:t>read</w:t>
            </w:r>
            <w:proofErr w:type="gramEnd"/>
            <w:r w:rsidRPr="00406A90">
              <w:rPr>
                <w:sz w:val="28"/>
                <w:szCs w:val="28"/>
              </w:rPr>
              <w:t xml:space="preserve"> further exception words, noting the unusual correspondences between spelling and sound, and where these occur in the word.</w:t>
            </w:r>
          </w:p>
        </w:tc>
      </w:tr>
      <w:tr w:rsidR="00364EC9" w:rsidRPr="00A84CAE" w:rsidTr="00F03DC0">
        <w:trPr>
          <w:cantSplit/>
          <w:trHeight w:val="3964"/>
        </w:trPr>
        <w:tc>
          <w:tcPr>
            <w:tcW w:w="1242" w:type="dxa"/>
            <w:shd w:val="clear" w:color="auto" w:fill="C00000"/>
            <w:textDirection w:val="tbRl"/>
          </w:tcPr>
          <w:p w:rsidR="00364EC9" w:rsidRPr="00A84CAE" w:rsidRDefault="00364EC9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lastRenderedPageBreak/>
              <w:t>Reading – Comprehension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556409" w:rsidRPr="00406A90" w:rsidRDefault="00556409" w:rsidP="00556409">
            <w:pPr>
              <w:pStyle w:val="bulletundertext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develop positive attitudes to reading and understanding of what they read by:</w:t>
            </w:r>
          </w:p>
          <w:p w:rsidR="00556409" w:rsidRPr="00406A90" w:rsidRDefault="00556409" w:rsidP="00556409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listening to and discussing a wide range of fiction, poetry, plays, non-fiction and reference books or textbooks</w:t>
            </w:r>
          </w:p>
          <w:p w:rsidR="00556409" w:rsidRPr="00406A90" w:rsidRDefault="00556409" w:rsidP="00556409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reading books that are structured in different ways and reading for a range of purposes</w:t>
            </w:r>
          </w:p>
          <w:p w:rsidR="00556409" w:rsidRPr="00406A90" w:rsidRDefault="00556409" w:rsidP="00556409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using dictionaries to check the meaning of words that they have read</w:t>
            </w:r>
          </w:p>
          <w:p w:rsidR="00556409" w:rsidRPr="00406A90" w:rsidRDefault="00556409" w:rsidP="00556409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increasing their familiarity with a wide range of books, including fairy stories, myths and legends, and retelling some of these orally</w:t>
            </w:r>
          </w:p>
          <w:p w:rsidR="00406A90" w:rsidRPr="00406A90" w:rsidRDefault="00556409" w:rsidP="00406A90">
            <w:pPr>
              <w:pStyle w:val="bulletundertext"/>
              <w:spacing w:before="120"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identifying themes and conventions in a wide range of books</w:t>
            </w:r>
          </w:p>
          <w:p w:rsidR="00406A90" w:rsidRPr="00406A90" w:rsidRDefault="00406A90" w:rsidP="00406A90">
            <w:pPr>
              <w:pStyle w:val="bulletundertext"/>
              <w:spacing w:before="120"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preparing poems and play scripts to read aloud and to perform, showing understanding through intonation, tone, volume and action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discussing words and phrases that capture the reader’s interest and imagination</w:t>
            </w:r>
          </w:p>
          <w:p w:rsidR="00406A90" w:rsidRPr="00406A90" w:rsidRDefault="00406A90" w:rsidP="00406A90">
            <w:pPr>
              <w:pStyle w:val="bulletundernumbered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recognising some different forms of poetry [for example, free verse, narrative poetry]</w:t>
            </w:r>
          </w:p>
          <w:p w:rsidR="00406A90" w:rsidRPr="00406A90" w:rsidRDefault="00406A90" w:rsidP="00406A90">
            <w:pPr>
              <w:pStyle w:val="bulletundertext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understand what they read, in books they can read independently, by: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checking that the text makes sense to them, discussing their understanding and explaining the meaning of words in context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asking questions to improve their understanding of a text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drawing inferences such as inferring characters’ feelings, thoughts and motives from their actions, and justifying inferences with evidence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predicting what might happen from details stated and implied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identifying main ideas drawn from more than one paragraph and summarising these</w:t>
            </w:r>
          </w:p>
          <w:p w:rsidR="00406A90" w:rsidRPr="00406A90" w:rsidRDefault="00406A90" w:rsidP="00406A90">
            <w:pPr>
              <w:pStyle w:val="bulletundernumbered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identifying how language, structure, and presentation contribute to meaning</w:t>
            </w:r>
          </w:p>
          <w:p w:rsidR="00406A90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retrieve and record information from non-fiction</w:t>
            </w:r>
          </w:p>
          <w:p w:rsidR="00406A90" w:rsidRPr="00406A90" w:rsidRDefault="00406A90" w:rsidP="00406A90">
            <w:pPr>
              <w:pStyle w:val="bulletundertext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406A90">
              <w:rPr>
                <w:sz w:val="28"/>
                <w:szCs w:val="28"/>
              </w:rPr>
              <w:t>participate</w:t>
            </w:r>
            <w:proofErr w:type="gramEnd"/>
            <w:r w:rsidRPr="00406A90">
              <w:rPr>
                <w:sz w:val="28"/>
                <w:szCs w:val="28"/>
              </w:rPr>
              <w:t xml:space="preserve"> in discussion about both books that are read to them and those they can read for themselves, taking turns and listening to what others say.</w:t>
            </w:r>
          </w:p>
        </w:tc>
      </w:tr>
      <w:tr w:rsidR="00364EC9" w:rsidRPr="00A84CAE" w:rsidTr="008C21D4">
        <w:trPr>
          <w:cantSplit/>
          <w:trHeight w:val="3655"/>
        </w:trPr>
        <w:tc>
          <w:tcPr>
            <w:tcW w:w="1242" w:type="dxa"/>
            <w:shd w:val="clear" w:color="auto" w:fill="C00000"/>
            <w:textDirection w:val="tbRl"/>
          </w:tcPr>
          <w:p w:rsidR="00364EC9" w:rsidRPr="00A84CAE" w:rsidRDefault="00364EC9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lastRenderedPageBreak/>
              <w:t>Writing – Transcription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406A90" w:rsidRPr="00406A90" w:rsidRDefault="00406A90" w:rsidP="00406A90">
            <w:pPr>
              <w:pStyle w:val="Heading5"/>
              <w:outlineLvl w:val="4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Spelling (</w:t>
            </w:r>
            <w:proofErr w:type="gramStart"/>
            <w:r w:rsidRPr="00406A90">
              <w:rPr>
                <w:sz w:val="28"/>
                <w:szCs w:val="28"/>
              </w:rPr>
              <w:t xml:space="preserve">see </w:t>
            </w:r>
            <w:proofErr w:type="gramEnd"/>
            <w:r w:rsidRPr="00406A90">
              <w:rPr>
                <w:sz w:val="28"/>
                <w:szCs w:val="28"/>
              </w:rPr>
              <w:fldChar w:fldCharType="begin"/>
            </w:r>
            <w:r w:rsidRPr="00406A90">
              <w:rPr>
                <w:sz w:val="28"/>
                <w:szCs w:val="28"/>
              </w:rPr>
              <w:instrText xml:space="preserve"> HYPERLINK  \l "EnglishAppendix1Spelling" </w:instrText>
            </w:r>
            <w:r w:rsidRPr="00406A90">
              <w:rPr>
                <w:sz w:val="28"/>
                <w:szCs w:val="28"/>
              </w:rPr>
              <w:fldChar w:fldCharType="separate"/>
            </w:r>
            <w:hyperlink w:anchor="EnglishAppendix1Spelling" w:history="1">
              <w:r w:rsidRPr="00406A90">
                <w:rPr>
                  <w:rStyle w:val="Hyperlink"/>
                  <w:rFonts w:cs="Arial"/>
                  <w:sz w:val="28"/>
                  <w:szCs w:val="28"/>
                </w:rPr>
                <w:t>English Appendix 1</w:t>
              </w:r>
            </w:hyperlink>
            <w:r w:rsidRPr="00406A90">
              <w:rPr>
                <w:sz w:val="28"/>
                <w:szCs w:val="28"/>
              </w:rPr>
              <w:fldChar w:fldCharType="end"/>
            </w:r>
            <w:r w:rsidRPr="00406A90">
              <w:rPr>
                <w:sz w:val="28"/>
                <w:szCs w:val="28"/>
              </w:rPr>
              <w:t>)</w:t>
            </w:r>
          </w:p>
          <w:p w:rsidR="00406A90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bookmarkStart w:id="0" w:name="_GoBack"/>
            <w:bookmarkEnd w:id="0"/>
            <w:r w:rsidRPr="00406A90">
              <w:rPr>
                <w:sz w:val="28"/>
                <w:szCs w:val="28"/>
              </w:rPr>
              <w:t>use further prefixes and suffixes and understand how to add them (English Appendix 1)</w:t>
            </w:r>
          </w:p>
          <w:p w:rsidR="00406A90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spell further homophones</w:t>
            </w:r>
          </w:p>
          <w:p w:rsidR="00406A90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spell words that are often misspelt (English Appendix 1)</w:t>
            </w:r>
          </w:p>
          <w:p w:rsidR="00406A90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place the possessive apostrophe accurately in words with regular plurals [for example, girls’, boys’] and in words with irregular plurals [for example, children’s]</w:t>
            </w:r>
          </w:p>
          <w:p w:rsidR="00406A90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use the first two or three letters of a word to check its spelling in a dictionary</w:t>
            </w:r>
          </w:p>
          <w:p w:rsidR="00364EC9" w:rsidRPr="00406A90" w:rsidRDefault="00406A90" w:rsidP="00406A90">
            <w:pPr>
              <w:pStyle w:val="bulletundernumbered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406A90">
              <w:rPr>
                <w:sz w:val="28"/>
                <w:szCs w:val="28"/>
              </w:rPr>
              <w:t>write</w:t>
            </w:r>
            <w:proofErr w:type="gramEnd"/>
            <w:r w:rsidRPr="00406A90">
              <w:rPr>
                <w:sz w:val="28"/>
                <w:szCs w:val="28"/>
              </w:rPr>
              <w:t xml:space="preserve"> from memory simple sentences, dictated by the teacher, that include words and punctuation taught so far.</w:t>
            </w:r>
          </w:p>
        </w:tc>
      </w:tr>
      <w:tr w:rsidR="00364EC9" w:rsidRPr="00A84CAE" w:rsidTr="00E62F6F">
        <w:trPr>
          <w:cantSplit/>
          <w:trHeight w:val="2522"/>
        </w:trPr>
        <w:tc>
          <w:tcPr>
            <w:tcW w:w="1242" w:type="dxa"/>
            <w:shd w:val="clear" w:color="auto" w:fill="C00000"/>
            <w:textDirection w:val="tbRl"/>
          </w:tcPr>
          <w:p w:rsidR="00364EC9" w:rsidRPr="00A84CAE" w:rsidRDefault="00364EC9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t>Handwriting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406A90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 xml:space="preserve">use the diagonal and horizontal strokes that are needed to join letters and understand which letters, when adjacent to one another, are best left </w:t>
            </w:r>
            <w:proofErr w:type="spellStart"/>
            <w:r w:rsidRPr="00406A90">
              <w:rPr>
                <w:sz w:val="28"/>
                <w:szCs w:val="28"/>
              </w:rPr>
              <w:t>unjoined</w:t>
            </w:r>
            <w:proofErr w:type="spellEnd"/>
          </w:p>
          <w:p w:rsidR="00364EC9" w:rsidRPr="00406A90" w:rsidRDefault="00406A90" w:rsidP="00406A90">
            <w:pPr>
              <w:pStyle w:val="bulletundertext"/>
              <w:rPr>
                <w:rFonts w:asciiTheme="minorHAnsi" w:hAnsiTheme="minorHAnsi"/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 xml:space="preserve">increase the legibility, consistency and quality of their handwriting [for example, by ensuring that the </w:t>
            </w:r>
            <w:proofErr w:type="spellStart"/>
            <w:r w:rsidRPr="00406A90">
              <w:rPr>
                <w:sz w:val="28"/>
                <w:szCs w:val="28"/>
              </w:rPr>
              <w:t>downstrokes</w:t>
            </w:r>
            <w:proofErr w:type="spellEnd"/>
            <w:r w:rsidRPr="00406A90">
              <w:rPr>
                <w:sz w:val="28"/>
                <w:szCs w:val="28"/>
              </w:rPr>
              <w:t xml:space="preserve"> of letters are parallel and equidistant; that lines of writing are spaced sufficiently so that the ascenders and </w:t>
            </w:r>
            <w:proofErr w:type="spellStart"/>
            <w:r w:rsidRPr="00406A90">
              <w:rPr>
                <w:sz w:val="28"/>
                <w:szCs w:val="28"/>
              </w:rPr>
              <w:t>descenders</w:t>
            </w:r>
            <w:proofErr w:type="spellEnd"/>
            <w:r w:rsidRPr="00406A90">
              <w:rPr>
                <w:sz w:val="28"/>
                <w:szCs w:val="28"/>
              </w:rPr>
              <w:t xml:space="preserve"> of letters do not touch].</w:t>
            </w:r>
          </w:p>
        </w:tc>
      </w:tr>
      <w:tr w:rsidR="00364EC9" w:rsidRPr="00A84CAE" w:rsidTr="00756393">
        <w:trPr>
          <w:cantSplit/>
          <w:trHeight w:val="2907"/>
        </w:trPr>
        <w:tc>
          <w:tcPr>
            <w:tcW w:w="1242" w:type="dxa"/>
            <w:shd w:val="clear" w:color="auto" w:fill="C00000"/>
            <w:textDirection w:val="tbRl"/>
          </w:tcPr>
          <w:p w:rsidR="00364EC9" w:rsidRPr="00A84CAE" w:rsidRDefault="00364EC9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lastRenderedPageBreak/>
              <w:t>Writing – Composition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406A90" w:rsidRPr="00406A90" w:rsidRDefault="00406A90" w:rsidP="00406A90">
            <w:pPr>
              <w:pStyle w:val="bulletundertext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plan their writing by: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discussing writing similar to that which they are planning to write in order to understand and learn from its structure, vocabulary and grammar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discussing and recording ideas</w:t>
            </w:r>
          </w:p>
          <w:p w:rsidR="00406A90" w:rsidRPr="00406A90" w:rsidRDefault="00406A90" w:rsidP="00406A90">
            <w:pPr>
              <w:pStyle w:val="bulletundertext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draft and write by: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composing and rehearsing sentences orally (including dialogue), progressively building a varied and rich vocabulary and an increasing range of sentence structures (</w:t>
            </w:r>
            <w:hyperlink w:anchor="EnglishAppendix2Vocabulary" w:history="1">
              <w:hyperlink w:anchor="EnglishAppendix2Vocabulary" w:history="1">
                <w:r w:rsidRPr="00406A90">
                  <w:rPr>
                    <w:rStyle w:val="Hyperlink"/>
                    <w:sz w:val="28"/>
                    <w:szCs w:val="28"/>
                  </w:rPr>
                  <w:t>English Appendix 2</w:t>
                </w:r>
              </w:hyperlink>
            </w:hyperlink>
            <w:r w:rsidRPr="00406A90">
              <w:rPr>
                <w:sz w:val="28"/>
                <w:szCs w:val="28"/>
              </w:rPr>
              <w:t>)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organising paragraphs around a theme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in narratives, creating settings, characters and plot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in non-narrative material, using simple organisational devices [for example, headings and sub-headings]</w:t>
            </w:r>
          </w:p>
          <w:p w:rsidR="00406A90" w:rsidRPr="00406A90" w:rsidRDefault="00406A90" w:rsidP="00406A90">
            <w:pPr>
              <w:pStyle w:val="bulletundertext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evaluate and edit by: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assessing the effectiveness of their own and others’ writing and suggesting improvements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proposing changes to grammar and vocabulary to improve consistency, including the accurate use of pronouns in sentences</w:t>
            </w:r>
          </w:p>
          <w:p w:rsidR="00406A90" w:rsidRPr="00406A90" w:rsidRDefault="00406A90" w:rsidP="00406A90">
            <w:pPr>
              <w:pStyle w:val="bulletundertext"/>
              <w:keepNext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proof-read for spelling and punctuation errors</w:t>
            </w:r>
          </w:p>
          <w:p w:rsidR="00364EC9" w:rsidRPr="00406A90" w:rsidRDefault="00406A90" w:rsidP="00406A90">
            <w:pPr>
              <w:pStyle w:val="bulletundernumbered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406A90">
              <w:rPr>
                <w:sz w:val="28"/>
                <w:szCs w:val="28"/>
              </w:rPr>
              <w:t>read</w:t>
            </w:r>
            <w:proofErr w:type="gramEnd"/>
            <w:r w:rsidRPr="00406A90">
              <w:rPr>
                <w:sz w:val="28"/>
                <w:szCs w:val="28"/>
              </w:rPr>
              <w:t xml:space="preserve"> aloud their own writing, to a group or the whole class, using appropriate intonation and controlling the tone and volume so that the meaning is clear.</w:t>
            </w:r>
          </w:p>
        </w:tc>
      </w:tr>
      <w:tr w:rsidR="00364EC9" w:rsidRPr="00A84CAE" w:rsidTr="008372C5">
        <w:trPr>
          <w:cantSplit/>
          <w:trHeight w:val="4078"/>
        </w:trPr>
        <w:tc>
          <w:tcPr>
            <w:tcW w:w="1242" w:type="dxa"/>
            <w:shd w:val="clear" w:color="auto" w:fill="C00000"/>
            <w:textDirection w:val="tbRl"/>
          </w:tcPr>
          <w:p w:rsidR="00364EC9" w:rsidRPr="00A84CAE" w:rsidRDefault="00364EC9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lastRenderedPageBreak/>
              <w:t>Writing – Vocabulary, Grammar and Punctuation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406A90" w:rsidRPr="00406A90" w:rsidRDefault="00406A90" w:rsidP="00406A90">
            <w:pPr>
              <w:pStyle w:val="bulletundertext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 xml:space="preserve">develop their understanding of the concepts set out in </w:t>
            </w:r>
            <w:hyperlink w:anchor="EnglishAppendix2Vocabulary" w:history="1">
              <w:hyperlink w:anchor="EnglishAppendix2Vocabulary" w:history="1">
                <w:r w:rsidRPr="00406A90">
                  <w:rPr>
                    <w:rStyle w:val="Hyperlink"/>
                    <w:sz w:val="28"/>
                    <w:szCs w:val="28"/>
                  </w:rPr>
                  <w:t>English Appendix 2</w:t>
                </w:r>
              </w:hyperlink>
            </w:hyperlink>
            <w:r w:rsidRPr="00406A90">
              <w:rPr>
                <w:sz w:val="28"/>
                <w:szCs w:val="28"/>
              </w:rPr>
              <w:t xml:space="preserve"> by: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 xml:space="preserve">extending the range of sentences with more than one clause by using a wider range of conjunctions, including </w:t>
            </w:r>
            <w:r w:rsidRPr="00406A90">
              <w:rPr>
                <w:iCs/>
                <w:sz w:val="28"/>
                <w:szCs w:val="28"/>
              </w:rPr>
              <w:t>when</w:t>
            </w:r>
            <w:r w:rsidRPr="00406A90">
              <w:rPr>
                <w:sz w:val="28"/>
                <w:szCs w:val="28"/>
              </w:rPr>
              <w:t>,</w:t>
            </w:r>
            <w:r w:rsidRPr="00406A90">
              <w:rPr>
                <w:iCs/>
                <w:sz w:val="28"/>
                <w:szCs w:val="28"/>
              </w:rPr>
              <w:t xml:space="preserve"> if</w:t>
            </w:r>
            <w:r w:rsidRPr="00406A90">
              <w:rPr>
                <w:sz w:val="28"/>
                <w:szCs w:val="28"/>
              </w:rPr>
              <w:t>,</w:t>
            </w:r>
            <w:r w:rsidRPr="00406A90">
              <w:rPr>
                <w:iCs/>
                <w:sz w:val="28"/>
                <w:szCs w:val="28"/>
              </w:rPr>
              <w:t xml:space="preserve"> because</w:t>
            </w:r>
            <w:r w:rsidRPr="00406A90">
              <w:rPr>
                <w:sz w:val="28"/>
                <w:szCs w:val="28"/>
              </w:rPr>
              <w:t>,</w:t>
            </w:r>
            <w:r w:rsidRPr="00406A90">
              <w:rPr>
                <w:iCs/>
                <w:sz w:val="28"/>
                <w:szCs w:val="28"/>
              </w:rPr>
              <w:t xml:space="preserve"> although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using the present perfect form of verbs in contrast to the past tense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choosing nouns or pronouns appropriately for clarity and cohesion and to avoid repetition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using conjunctions, adverbs and prepositions to express time and cause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using fronted adverbials</w:t>
            </w:r>
          </w:p>
          <w:p w:rsidR="00406A90" w:rsidRPr="00406A90" w:rsidRDefault="00406A90" w:rsidP="00406A90">
            <w:pPr>
              <w:pStyle w:val="bulletundernumbered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learning the grammar for years 3 and 4 in English Appendix 2</w:t>
            </w:r>
          </w:p>
          <w:p w:rsidR="00406A90" w:rsidRPr="00406A90" w:rsidRDefault="00406A90" w:rsidP="00406A90">
            <w:pPr>
              <w:pStyle w:val="bulletundertext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indicate grammatical and other features by: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using commas after fronted adverbials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indicating possession by using the possessive apostrophe with plural nouns</w:t>
            </w:r>
          </w:p>
          <w:p w:rsidR="00406A90" w:rsidRPr="00406A90" w:rsidRDefault="00406A90" w:rsidP="00406A90">
            <w:pPr>
              <w:pStyle w:val="bulletundernumbered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using and punctuating direct speech</w:t>
            </w:r>
          </w:p>
          <w:p w:rsidR="00364EC9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proofErr w:type="gramStart"/>
            <w:r w:rsidRPr="00406A90">
              <w:rPr>
                <w:sz w:val="28"/>
                <w:szCs w:val="28"/>
              </w:rPr>
              <w:t>use</w:t>
            </w:r>
            <w:proofErr w:type="gramEnd"/>
            <w:r w:rsidRPr="00406A90">
              <w:rPr>
                <w:sz w:val="28"/>
                <w:szCs w:val="28"/>
              </w:rPr>
              <w:t xml:space="preserve"> and understand the grammatical terminology in English Appendix 2 accurately and appropriately when discussing their writing and reading.</w:t>
            </w:r>
          </w:p>
        </w:tc>
      </w:tr>
    </w:tbl>
    <w:p w:rsidR="00A84CAE" w:rsidRDefault="00A84CAE" w:rsidP="00A84CAE">
      <w:pPr>
        <w:spacing w:line="240" w:lineRule="auto"/>
        <w:jc w:val="both"/>
        <w:rPr>
          <w:sz w:val="24"/>
          <w:szCs w:val="24"/>
        </w:rPr>
      </w:pPr>
    </w:p>
    <w:p w:rsidR="00BC57F3" w:rsidRPr="00A84CAE" w:rsidRDefault="00AF1114" w:rsidP="00AF1114">
      <w:pPr>
        <w:rPr>
          <w:sz w:val="24"/>
          <w:szCs w:val="24"/>
        </w:rPr>
      </w:pPr>
      <w:r>
        <w:rPr>
          <w:sz w:val="24"/>
          <w:szCs w:val="24"/>
        </w:rPr>
        <w:t xml:space="preserve">Programme of study and appendices can be found at: </w:t>
      </w:r>
      <w:r w:rsidRPr="00AF1114">
        <w:rPr>
          <w:sz w:val="24"/>
          <w:szCs w:val="24"/>
        </w:rPr>
        <w:t>https://www.gov.uk/government/publications/national-curriculum-in-england-english-programmes-of-study/national-curriculum-in-england-english-programmes-of-study</w:t>
      </w:r>
    </w:p>
    <w:sectPr w:rsidR="00BC57F3" w:rsidRPr="00A84CAE" w:rsidSect="00423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CE6C88D8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3636C"/>
    <w:multiLevelType w:val="hybridMultilevel"/>
    <w:tmpl w:val="4210C598"/>
    <w:lvl w:ilvl="0" w:tplc="198ED8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72A02"/>
    <w:multiLevelType w:val="hybridMultilevel"/>
    <w:tmpl w:val="76DC6336"/>
    <w:lvl w:ilvl="0" w:tplc="198ED8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D7252"/>
    <w:multiLevelType w:val="hybridMultilevel"/>
    <w:tmpl w:val="C728DCC8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>
    <w:nsid w:val="6B4D3440"/>
    <w:multiLevelType w:val="hybridMultilevel"/>
    <w:tmpl w:val="01D46E36"/>
    <w:lvl w:ilvl="0" w:tplc="7B98D814">
      <w:start w:val="1"/>
      <w:numFmt w:val="bullet"/>
      <w:pStyle w:val="bulletundernumbersub"/>
      <w:lvlText w:val=""/>
      <w:lvlJc w:val="left"/>
      <w:pPr>
        <w:tabs>
          <w:tab w:val="num" w:pos="1281"/>
        </w:tabs>
        <w:ind w:left="1281" w:hanging="357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  <w:color w:val="365F91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8C"/>
    <w:rsid w:val="00194EA5"/>
    <w:rsid w:val="00364EC9"/>
    <w:rsid w:val="00406A90"/>
    <w:rsid w:val="0042328C"/>
    <w:rsid w:val="00486E7F"/>
    <w:rsid w:val="00556409"/>
    <w:rsid w:val="00A84CAE"/>
    <w:rsid w:val="00AF1114"/>
    <w:rsid w:val="00BC57F3"/>
    <w:rsid w:val="00E9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F1114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E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E7F"/>
    <w:pPr>
      <w:ind w:left="720"/>
      <w:contextualSpacing/>
    </w:pPr>
  </w:style>
  <w:style w:type="paragraph" w:customStyle="1" w:styleId="bulletundernumbered">
    <w:name w:val="bullet (under numbered)"/>
    <w:rsid w:val="00486E7F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A84CAE"/>
    <w:rPr>
      <w:rFonts w:ascii="Arial" w:hAnsi="Arial" w:cs="Times New Roman"/>
      <w:color w:val="104F75"/>
      <w:sz w:val="24"/>
      <w:u w:val="single"/>
    </w:rPr>
  </w:style>
  <w:style w:type="paragraph" w:customStyle="1" w:styleId="bulletundertext">
    <w:name w:val="bullet (under text)"/>
    <w:rsid w:val="00A84CAE"/>
    <w:pPr>
      <w:numPr>
        <w:numId w:val="3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AF1114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F1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364EC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ulletundernumbersub">
    <w:name w:val="bullet (under number sub)"/>
    <w:rsid w:val="00556409"/>
    <w:pPr>
      <w:numPr>
        <w:numId w:val="5"/>
      </w:numPr>
      <w:spacing w:after="24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F1114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E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E7F"/>
    <w:pPr>
      <w:ind w:left="720"/>
      <w:contextualSpacing/>
    </w:pPr>
  </w:style>
  <w:style w:type="paragraph" w:customStyle="1" w:styleId="bulletundernumbered">
    <w:name w:val="bullet (under numbered)"/>
    <w:rsid w:val="00486E7F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A84CAE"/>
    <w:rPr>
      <w:rFonts w:ascii="Arial" w:hAnsi="Arial" w:cs="Times New Roman"/>
      <w:color w:val="104F75"/>
      <w:sz w:val="24"/>
      <w:u w:val="single"/>
    </w:rPr>
  </w:style>
  <w:style w:type="paragraph" w:customStyle="1" w:styleId="bulletundertext">
    <w:name w:val="bullet (under text)"/>
    <w:rsid w:val="00A84CAE"/>
    <w:pPr>
      <w:numPr>
        <w:numId w:val="3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AF1114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F1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364EC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ulletundernumbersub">
    <w:name w:val="bullet (under number sub)"/>
    <w:rsid w:val="00556409"/>
    <w:pPr>
      <w:numPr>
        <w:numId w:val="5"/>
      </w:numPr>
      <w:spacing w:after="24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2018-10-03T19:00:00Z</dcterms:created>
  <dcterms:modified xsi:type="dcterms:W3CDTF">2018-10-03T19:07:00Z</dcterms:modified>
</cp:coreProperties>
</file>