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bCs/>
          <w:sz w:val="36"/>
          <w:szCs w:val="36"/>
        </w:rPr>
        <w:id w:val="1603229797"/>
        <w:docPartObj>
          <w:docPartGallery w:val="Table of Contents"/>
          <w:docPartUnique/>
        </w:docPartObj>
      </w:sdtPr>
      <w:sdtEndPr>
        <w:rPr>
          <w:noProof/>
          <w:sz w:val="24"/>
          <w:szCs w:val="24"/>
        </w:rPr>
      </w:sdtEndPr>
      <w:sdtContent>
        <w:p w14:paraId="06FA2FB3" w14:textId="77777777" w:rsidR="00CE2DFD" w:rsidRPr="004205E0" w:rsidRDefault="00CE2DFD" w:rsidP="00B152F4">
          <w:pPr>
            <w:spacing w:after="120" w:line="240" w:lineRule="auto"/>
            <w:jc w:val="center"/>
            <w:rPr>
              <w:b/>
              <w:bCs/>
              <w:color w:val="0070C0"/>
              <w:sz w:val="36"/>
              <w:szCs w:val="36"/>
            </w:rPr>
          </w:pPr>
          <w:r w:rsidRPr="004205E0">
            <w:rPr>
              <w:b/>
              <w:bCs/>
              <w:color w:val="0070C0"/>
              <w:sz w:val="36"/>
              <w:szCs w:val="36"/>
            </w:rPr>
            <w:t xml:space="preserve">Harmony Trust Pupil Premium Strategy </w:t>
          </w:r>
        </w:p>
        <w:p w14:paraId="35EF8F6E" w14:textId="6738EEF7" w:rsidR="00B61BB5" w:rsidRPr="004205E0" w:rsidRDefault="00CE2DFD" w:rsidP="00B152F4">
          <w:pPr>
            <w:spacing w:after="120" w:line="240" w:lineRule="auto"/>
            <w:jc w:val="center"/>
            <w:rPr>
              <w:b/>
              <w:bCs/>
              <w:color w:val="0070C0"/>
              <w:sz w:val="36"/>
              <w:szCs w:val="36"/>
            </w:rPr>
          </w:pPr>
          <w:r w:rsidRPr="004205E0">
            <w:rPr>
              <w:b/>
              <w:bCs/>
              <w:color w:val="0070C0"/>
              <w:sz w:val="36"/>
              <w:szCs w:val="36"/>
            </w:rPr>
            <w:t>2025-20</w:t>
          </w:r>
          <w:r w:rsidR="00DE0B36" w:rsidRPr="004205E0">
            <w:rPr>
              <w:b/>
              <w:bCs/>
              <w:color w:val="0070C0"/>
              <w:sz w:val="36"/>
              <w:szCs w:val="36"/>
            </w:rPr>
            <w:t>26</w:t>
          </w:r>
        </w:p>
        <w:p w14:paraId="113413B1" w14:textId="18680CEF" w:rsidR="004D411B" w:rsidRDefault="00DC71FB" w:rsidP="00B152F4">
          <w:pPr>
            <w:spacing w:after="120" w:line="240" w:lineRule="auto"/>
            <w:jc w:val="center"/>
            <w:rPr>
              <w:b/>
              <w:bCs/>
              <w:sz w:val="36"/>
              <w:szCs w:val="36"/>
            </w:rPr>
          </w:pPr>
          <w:r>
            <w:rPr>
              <w:b/>
              <w:bCs/>
              <w:sz w:val="36"/>
              <w:szCs w:val="36"/>
            </w:rPr>
            <w:t>Cottons Farm Primary</w:t>
          </w:r>
          <w:r w:rsidR="004D411B">
            <w:rPr>
              <w:b/>
              <w:bCs/>
              <w:sz w:val="36"/>
              <w:szCs w:val="36"/>
            </w:rPr>
            <w:t xml:space="preserve"> Academy</w:t>
          </w:r>
        </w:p>
        <w:p w14:paraId="59E3BD19" w14:textId="2D8DD9F6" w:rsidR="000F0668" w:rsidRDefault="000F0668" w:rsidP="00B152F4">
          <w:pPr>
            <w:pStyle w:val="TOCHeading"/>
            <w:spacing w:after="120" w:line="240" w:lineRule="auto"/>
          </w:pPr>
          <w:r>
            <w:t>Contents</w:t>
          </w:r>
        </w:p>
        <w:p w14:paraId="127718B5" w14:textId="2F1C6A14" w:rsidR="00E966CD" w:rsidRDefault="000F0668">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215760774" w:history="1">
            <w:r w:rsidR="00E966CD" w:rsidRPr="00A122FB">
              <w:rPr>
                <w:rStyle w:val="Hyperlink"/>
                <w:noProof/>
              </w:rPr>
              <w:t>Harmony Trust Pupil Premium Strategy 2025-2026</w:t>
            </w:r>
            <w:r w:rsidR="00E966CD">
              <w:rPr>
                <w:noProof/>
                <w:webHidden/>
              </w:rPr>
              <w:tab/>
            </w:r>
            <w:r w:rsidR="00E966CD">
              <w:rPr>
                <w:noProof/>
                <w:webHidden/>
              </w:rPr>
              <w:fldChar w:fldCharType="begin"/>
            </w:r>
            <w:r w:rsidR="00E966CD">
              <w:rPr>
                <w:noProof/>
                <w:webHidden/>
              </w:rPr>
              <w:instrText xml:space="preserve"> PAGEREF _Toc215760774 \h </w:instrText>
            </w:r>
            <w:r w:rsidR="00E966CD">
              <w:rPr>
                <w:noProof/>
                <w:webHidden/>
              </w:rPr>
            </w:r>
            <w:r w:rsidR="00E966CD">
              <w:rPr>
                <w:noProof/>
                <w:webHidden/>
              </w:rPr>
              <w:fldChar w:fldCharType="separate"/>
            </w:r>
            <w:r w:rsidR="00E966CD">
              <w:rPr>
                <w:noProof/>
                <w:webHidden/>
              </w:rPr>
              <w:t>1</w:t>
            </w:r>
            <w:r w:rsidR="00E966CD">
              <w:rPr>
                <w:noProof/>
                <w:webHidden/>
              </w:rPr>
              <w:fldChar w:fldCharType="end"/>
            </w:r>
          </w:hyperlink>
        </w:p>
        <w:p w14:paraId="7DFB82E9" w14:textId="53CE5831" w:rsidR="00E966CD" w:rsidRDefault="00E966CD">
          <w:pPr>
            <w:pStyle w:val="TOC1"/>
            <w:tabs>
              <w:tab w:val="right" w:leader="dot" w:pos="10456"/>
            </w:tabs>
            <w:rPr>
              <w:rFonts w:eastAsiaTheme="minorEastAsia"/>
              <w:noProof/>
              <w:lang w:eastAsia="en-GB"/>
            </w:rPr>
          </w:pPr>
          <w:hyperlink w:anchor="_Toc215760775" w:history="1">
            <w:r w:rsidRPr="00A122FB">
              <w:rPr>
                <w:rStyle w:val="Hyperlink"/>
                <w:noProof/>
              </w:rPr>
              <w:t>Review of the Harmony Trust Pupil Premium Strategy 2021-2025</w:t>
            </w:r>
            <w:r>
              <w:rPr>
                <w:noProof/>
                <w:webHidden/>
              </w:rPr>
              <w:tab/>
            </w:r>
            <w:r>
              <w:rPr>
                <w:noProof/>
                <w:webHidden/>
              </w:rPr>
              <w:fldChar w:fldCharType="begin"/>
            </w:r>
            <w:r>
              <w:rPr>
                <w:noProof/>
                <w:webHidden/>
              </w:rPr>
              <w:instrText xml:space="preserve"> PAGEREF _Toc215760775 \h </w:instrText>
            </w:r>
            <w:r>
              <w:rPr>
                <w:noProof/>
                <w:webHidden/>
              </w:rPr>
            </w:r>
            <w:r>
              <w:rPr>
                <w:noProof/>
                <w:webHidden/>
              </w:rPr>
              <w:fldChar w:fldCharType="separate"/>
            </w:r>
            <w:r>
              <w:rPr>
                <w:noProof/>
                <w:webHidden/>
              </w:rPr>
              <w:t>3</w:t>
            </w:r>
            <w:r>
              <w:rPr>
                <w:noProof/>
                <w:webHidden/>
              </w:rPr>
              <w:fldChar w:fldCharType="end"/>
            </w:r>
          </w:hyperlink>
        </w:p>
        <w:p w14:paraId="34DA1676" w14:textId="3E713698" w:rsidR="00E966CD" w:rsidRDefault="00E966CD">
          <w:pPr>
            <w:pStyle w:val="TOC2"/>
            <w:tabs>
              <w:tab w:val="right" w:leader="dot" w:pos="10456"/>
            </w:tabs>
            <w:rPr>
              <w:rFonts w:eastAsiaTheme="minorEastAsia"/>
              <w:noProof/>
              <w:lang w:eastAsia="en-GB"/>
            </w:rPr>
          </w:pPr>
          <w:hyperlink w:anchor="_Toc215760776" w:history="1">
            <w:r w:rsidRPr="00A122FB">
              <w:rPr>
                <w:rStyle w:val="Hyperlink"/>
                <w:noProof/>
              </w:rPr>
              <w:t>Impact Over Time</w:t>
            </w:r>
            <w:r>
              <w:rPr>
                <w:noProof/>
                <w:webHidden/>
              </w:rPr>
              <w:tab/>
            </w:r>
            <w:r>
              <w:rPr>
                <w:noProof/>
                <w:webHidden/>
              </w:rPr>
              <w:fldChar w:fldCharType="begin"/>
            </w:r>
            <w:r>
              <w:rPr>
                <w:noProof/>
                <w:webHidden/>
              </w:rPr>
              <w:instrText xml:space="preserve"> PAGEREF _Toc215760776 \h </w:instrText>
            </w:r>
            <w:r>
              <w:rPr>
                <w:noProof/>
                <w:webHidden/>
              </w:rPr>
            </w:r>
            <w:r>
              <w:rPr>
                <w:noProof/>
                <w:webHidden/>
              </w:rPr>
              <w:fldChar w:fldCharType="separate"/>
            </w:r>
            <w:r>
              <w:rPr>
                <w:noProof/>
                <w:webHidden/>
              </w:rPr>
              <w:t>3</w:t>
            </w:r>
            <w:r>
              <w:rPr>
                <w:noProof/>
                <w:webHidden/>
              </w:rPr>
              <w:fldChar w:fldCharType="end"/>
            </w:r>
          </w:hyperlink>
        </w:p>
        <w:p w14:paraId="2D9C8369" w14:textId="24B3CAA0" w:rsidR="00E966CD" w:rsidRDefault="00E966CD">
          <w:pPr>
            <w:pStyle w:val="TOC1"/>
            <w:tabs>
              <w:tab w:val="right" w:leader="dot" w:pos="10456"/>
            </w:tabs>
            <w:rPr>
              <w:rFonts w:eastAsiaTheme="minorEastAsia"/>
              <w:noProof/>
              <w:lang w:eastAsia="en-GB"/>
            </w:rPr>
          </w:pPr>
          <w:hyperlink w:anchor="_Toc215760777" w:history="1">
            <w:r w:rsidRPr="00A122FB">
              <w:rPr>
                <w:rStyle w:val="Hyperlink"/>
                <w:noProof/>
              </w:rPr>
              <w:t>Rationale for Continuing Strategic Priorities (2025–2026)</w:t>
            </w:r>
            <w:r>
              <w:rPr>
                <w:noProof/>
                <w:webHidden/>
              </w:rPr>
              <w:tab/>
            </w:r>
            <w:r>
              <w:rPr>
                <w:noProof/>
                <w:webHidden/>
              </w:rPr>
              <w:fldChar w:fldCharType="begin"/>
            </w:r>
            <w:r>
              <w:rPr>
                <w:noProof/>
                <w:webHidden/>
              </w:rPr>
              <w:instrText xml:space="preserve"> PAGEREF _Toc215760777 \h </w:instrText>
            </w:r>
            <w:r>
              <w:rPr>
                <w:noProof/>
                <w:webHidden/>
              </w:rPr>
            </w:r>
            <w:r>
              <w:rPr>
                <w:noProof/>
                <w:webHidden/>
              </w:rPr>
              <w:fldChar w:fldCharType="separate"/>
            </w:r>
            <w:r>
              <w:rPr>
                <w:noProof/>
                <w:webHidden/>
              </w:rPr>
              <w:t>5</w:t>
            </w:r>
            <w:r>
              <w:rPr>
                <w:noProof/>
                <w:webHidden/>
              </w:rPr>
              <w:fldChar w:fldCharType="end"/>
            </w:r>
          </w:hyperlink>
        </w:p>
        <w:p w14:paraId="686A251D" w14:textId="3058AB9D" w:rsidR="00E966CD" w:rsidRDefault="00E966CD">
          <w:pPr>
            <w:pStyle w:val="TOC2"/>
            <w:tabs>
              <w:tab w:val="right" w:leader="dot" w:pos="10456"/>
            </w:tabs>
            <w:rPr>
              <w:rFonts w:eastAsiaTheme="minorEastAsia"/>
              <w:noProof/>
              <w:lang w:eastAsia="en-GB"/>
            </w:rPr>
          </w:pPr>
          <w:hyperlink w:anchor="_Toc215760778" w:history="1">
            <w:r w:rsidRPr="00A122FB">
              <w:rPr>
                <w:rStyle w:val="Hyperlink"/>
                <w:noProof/>
              </w:rPr>
              <w:t>Aligning Publication with the Academic Year</w:t>
            </w:r>
            <w:r>
              <w:rPr>
                <w:noProof/>
                <w:webHidden/>
              </w:rPr>
              <w:tab/>
            </w:r>
            <w:r>
              <w:rPr>
                <w:noProof/>
                <w:webHidden/>
              </w:rPr>
              <w:fldChar w:fldCharType="begin"/>
            </w:r>
            <w:r>
              <w:rPr>
                <w:noProof/>
                <w:webHidden/>
              </w:rPr>
              <w:instrText xml:space="preserve"> PAGEREF _Toc215760778 \h </w:instrText>
            </w:r>
            <w:r>
              <w:rPr>
                <w:noProof/>
                <w:webHidden/>
              </w:rPr>
            </w:r>
            <w:r>
              <w:rPr>
                <w:noProof/>
                <w:webHidden/>
              </w:rPr>
              <w:fldChar w:fldCharType="separate"/>
            </w:r>
            <w:r>
              <w:rPr>
                <w:noProof/>
                <w:webHidden/>
              </w:rPr>
              <w:t>5</w:t>
            </w:r>
            <w:r>
              <w:rPr>
                <w:noProof/>
                <w:webHidden/>
              </w:rPr>
              <w:fldChar w:fldCharType="end"/>
            </w:r>
          </w:hyperlink>
        </w:p>
        <w:p w14:paraId="4B1EBECC" w14:textId="5C3DE02B" w:rsidR="00E966CD" w:rsidRDefault="00E966CD">
          <w:pPr>
            <w:pStyle w:val="TOC1"/>
            <w:tabs>
              <w:tab w:val="right" w:leader="dot" w:pos="10456"/>
            </w:tabs>
            <w:rPr>
              <w:rFonts w:eastAsiaTheme="minorEastAsia"/>
              <w:noProof/>
              <w:lang w:eastAsia="en-GB"/>
            </w:rPr>
          </w:pPr>
          <w:hyperlink w:anchor="_Toc215760779" w:history="1">
            <w:r w:rsidRPr="00A122FB">
              <w:rPr>
                <w:rStyle w:val="Hyperlink"/>
                <w:noProof/>
              </w:rPr>
              <w:t>Continuing and Strengthening Our Core Priorities</w:t>
            </w:r>
            <w:r>
              <w:rPr>
                <w:noProof/>
                <w:webHidden/>
              </w:rPr>
              <w:tab/>
            </w:r>
            <w:r>
              <w:rPr>
                <w:noProof/>
                <w:webHidden/>
              </w:rPr>
              <w:fldChar w:fldCharType="begin"/>
            </w:r>
            <w:r>
              <w:rPr>
                <w:noProof/>
                <w:webHidden/>
              </w:rPr>
              <w:instrText xml:space="preserve"> PAGEREF _Toc215760779 \h </w:instrText>
            </w:r>
            <w:r>
              <w:rPr>
                <w:noProof/>
                <w:webHidden/>
              </w:rPr>
            </w:r>
            <w:r>
              <w:rPr>
                <w:noProof/>
                <w:webHidden/>
              </w:rPr>
              <w:fldChar w:fldCharType="separate"/>
            </w:r>
            <w:r>
              <w:rPr>
                <w:noProof/>
                <w:webHidden/>
              </w:rPr>
              <w:t>6</w:t>
            </w:r>
            <w:r>
              <w:rPr>
                <w:noProof/>
                <w:webHidden/>
              </w:rPr>
              <w:fldChar w:fldCharType="end"/>
            </w:r>
          </w:hyperlink>
        </w:p>
        <w:p w14:paraId="758A7C36" w14:textId="0D2B7205" w:rsidR="00E966CD" w:rsidRDefault="00E966CD">
          <w:pPr>
            <w:pStyle w:val="TOC1"/>
            <w:tabs>
              <w:tab w:val="right" w:leader="dot" w:pos="10456"/>
            </w:tabs>
            <w:rPr>
              <w:rFonts w:eastAsiaTheme="minorEastAsia"/>
              <w:noProof/>
              <w:lang w:eastAsia="en-GB"/>
            </w:rPr>
          </w:pPr>
          <w:hyperlink w:anchor="_Toc215760780" w:history="1">
            <w:r w:rsidRPr="00A122FB">
              <w:rPr>
                <w:rStyle w:val="Hyperlink"/>
                <w:noProof/>
              </w:rPr>
              <w:t>Current Context (Autumn Term 2025)</w:t>
            </w:r>
            <w:r>
              <w:rPr>
                <w:noProof/>
                <w:webHidden/>
              </w:rPr>
              <w:tab/>
            </w:r>
            <w:r>
              <w:rPr>
                <w:noProof/>
                <w:webHidden/>
              </w:rPr>
              <w:fldChar w:fldCharType="begin"/>
            </w:r>
            <w:r>
              <w:rPr>
                <w:noProof/>
                <w:webHidden/>
              </w:rPr>
              <w:instrText xml:space="preserve"> PAGEREF _Toc215760780 \h </w:instrText>
            </w:r>
            <w:r>
              <w:rPr>
                <w:noProof/>
                <w:webHidden/>
              </w:rPr>
            </w:r>
            <w:r>
              <w:rPr>
                <w:noProof/>
                <w:webHidden/>
              </w:rPr>
              <w:fldChar w:fldCharType="separate"/>
            </w:r>
            <w:r>
              <w:rPr>
                <w:noProof/>
                <w:webHidden/>
              </w:rPr>
              <w:t>7</w:t>
            </w:r>
            <w:r>
              <w:rPr>
                <w:noProof/>
                <w:webHidden/>
              </w:rPr>
              <w:fldChar w:fldCharType="end"/>
            </w:r>
          </w:hyperlink>
        </w:p>
        <w:p w14:paraId="5CCC173B" w14:textId="67560C47" w:rsidR="00E966CD" w:rsidRDefault="00E966CD">
          <w:pPr>
            <w:pStyle w:val="TOC1"/>
            <w:tabs>
              <w:tab w:val="right" w:leader="dot" w:pos="10456"/>
            </w:tabs>
            <w:rPr>
              <w:rFonts w:eastAsiaTheme="minorEastAsia"/>
              <w:noProof/>
              <w:lang w:eastAsia="en-GB"/>
            </w:rPr>
          </w:pPr>
          <w:hyperlink w:anchor="_Toc215760781" w:history="1">
            <w:r w:rsidRPr="00A122FB">
              <w:rPr>
                <w:rStyle w:val="Hyperlink"/>
                <w:noProof/>
              </w:rPr>
              <w:t>Pupil Premium Strategy Plan</w:t>
            </w:r>
            <w:r>
              <w:rPr>
                <w:noProof/>
                <w:webHidden/>
              </w:rPr>
              <w:tab/>
            </w:r>
            <w:r>
              <w:rPr>
                <w:noProof/>
                <w:webHidden/>
              </w:rPr>
              <w:fldChar w:fldCharType="begin"/>
            </w:r>
            <w:r>
              <w:rPr>
                <w:noProof/>
                <w:webHidden/>
              </w:rPr>
              <w:instrText xml:space="preserve"> PAGEREF _Toc215760781 \h </w:instrText>
            </w:r>
            <w:r>
              <w:rPr>
                <w:noProof/>
                <w:webHidden/>
              </w:rPr>
            </w:r>
            <w:r>
              <w:rPr>
                <w:noProof/>
                <w:webHidden/>
              </w:rPr>
              <w:fldChar w:fldCharType="separate"/>
            </w:r>
            <w:r>
              <w:rPr>
                <w:noProof/>
                <w:webHidden/>
              </w:rPr>
              <w:t>8</w:t>
            </w:r>
            <w:r>
              <w:rPr>
                <w:noProof/>
                <w:webHidden/>
              </w:rPr>
              <w:fldChar w:fldCharType="end"/>
            </w:r>
          </w:hyperlink>
        </w:p>
        <w:p w14:paraId="1CA416C4" w14:textId="0E7E5851" w:rsidR="00E966CD" w:rsidRDefault="00E966CD">
          <w:pPr>
            <w:pStyle w:val="TOC2"/>
            <w:tabs>
              <w:tab w:val="right" w:leader="dot" w:pos="10456"/>
            </w:tabs>
            <w:rPr>
              <w:rFonts w:eastAsiaTheme="minorEastAsia"/>
              <w:noProof/>
              <w:lang w:eastAsia="en-GB"/>
            </w:rPr>
          </w:pPr>
          <w:hyperlink w:anchor="_Toc215760782" w:history="1">
            <w:r w:rsidRPr="00A122FB">
              <w:rPr>
                <w:rStyle w:val="Hyperlink"/>
                <w:noProof/>
              </w:rPr>
              <w:t>Statement of Intent</w:t>
            </w:r>
            <w:r>
              <w:rPr>
                <w:noProof/>
                <w:webHidden/>
              </w:rPr>
              <w:tab/>
            </w:r>
            <w:r>
              <w:rPr>
                <w:noProof/>
                <w:webHidden/>
              </w:rPr>
              <w:fldChar w:fldCharType="begin"/>
            </w:r>
            <w:r>
              <w:rPr>
                <w:noProof/>
                <w:webHidden/>
              </w:rPr>
              <w:instrText xml:space="preserve"> PAGEREF _Toc215760782 \h </w:instrText>
            </w:r>
            <w:r>
              <w:rPr>
                <w:noProof/>
                <w:webHidden/>
              </w:rPr>
            </w:r>
            <w:r>
              <w:rPr>
                <w:noProof/>
                <w:webHidden/>
              </w:rPr>
              <w:fldChar w:fldCharType="separate"/>
            </w:r>
            <w:r>
              <w:rPr>
                <w:noProof/>
                <w:webHidden/>
              </w:rPr>
              <w:t>8</w:t>
            </w:r>
            <w:r>
              <w:rPr>
                <w:noProof/>
                <w:webHidden/>
              </w:rPr>
              <w:fldChar w:fldCharType="end"/>
            </w:r>
          </w:hyperlink>
        </w:p>
        <w:p w14:paraId="5E0A18FF" w14:textId="754C2CC2" w:rsidR="00E966CD" w:rsidRDefault="00E966CD">
          <w:pPr>
            <w:pStyle w:val="TOC2"/>
            <w:tabs>
              <w:tab w:val="right" w:leader="dot" w:pos="10456"/>
            </w:tabs>
            <w:rPr>
              <w:rFonts w:eastAsiaTheme="minorEastAsia"/>
              <w:noProof/>
              <w:lang w:eastAsia="en-GB"/>
            </w:rPr>
          </w:pPr>
          <w:hyperlink w:anchor="_Toc215760783" w:history="1">
            <w:r w:rsidRPr="00A122FB">
              <w:rPr>
                <w:rStyle w:val="Hyperlink"/>
                <w:noProof/>
              </w:rPr>
              <w:t>Challenges</w:t>
            </w:r>
            <w:r>
              <w:rPr>
                <w:noProof/>
                <w:webHidden/>
              </w:rPr>
              <w:tab/>
            </w:r>
            <w:r>
              <w:rPr>
                <w:noProof/>
                <w:webHidden/>
              </w:rPr>
              <w:fldChar w:fldCharType="begin"/>
            </w:r>
            <w:r>
              <w:rPr>
                <w:noProof/>
                <w:webHidden/>
              </w:rPr>
              <w:instrText xml:space="preserve"> PAGEREF _Toc215760783 \h </w:instrText>
            </w:r>
            <w:r>
              <w:rPr>
                <w:noProof/>
                <w:webHidden/>
              </w:rPr>
            </w:r>
            <w:r>
              <w:rPr>
                <w:noProof/>
                <w:webHidden/>
              </w:rPr>
              <w:fldChar w:fldCharType="separate"/>
            </w:r>
            <w:r>
              <w:rPr>
                <w:noProof/>
                <w:webHidden/>
              </w:rPr>
              <w:t>8</w:t>
            </w:r>
            <w:r>
              <w:rPr>
                <w:noProof/>
                <w:webHidden/>
              </w:rPr>
              <w:fldChar w:fldCharType="end"/>
            </w:r>
          </w:hyperlink>
        </w:p>
        <w:p w14:paraId="446DC687" w14:textId="5DBCE51E" w:rsidR="00E966CD" w:rsidRDefault="00E966CD">
          <w:pPr>
            <w:pStyle w:val="TOC2"/>
            <w:tabs>
              <w:tab w:val="right" w:leader="dot" w:pos="10456"/>
            </w:tabs>
            <w:rPr>
              <w:rFonts w:eastAsiaTheme="minorEastAsia"/>
              <w:noProof/>
              <w:lang w:eastAsia="en-GB"/>
            </w:rPr>
          </w:pPr>
          <w:hyperlink w:anchor="_Toc215760784" w:history="1">
            <w:r w:rsidRPr="00A122FB">
              <w:rPr>
                <w:rStyle w:val="Hyperlink"/>
                <w:noProof/>
              </w:rPr>
              <w:t>Review of Outcomes (Previous Year – trust summary)</w:t>
            </w:r>
            <w:r>
              <w:rPr>
                <w:noProof/>
                <w:webHidden/>
              </w:rPr>
              <w:tab/>
            </w:r>
            <w:r>
              <w:rPr>
                <w:noProof/>
                <w:webHidden/>
              </w:rPr>
              <w:fldChar w:fldCharType="begin"/>
            </w:r>
            <w:r>
              <w:rPr>
                <w:noProof/>
                <w:webHidden/>
              </w:rPr>
              <w:instrText xml:space="preserve"> PAGEREF _Toc215760784 \h </w:instrText>
            </w:r>
            <w:r>
              <w:rPr>
                <w:noProof/>
                <w:webHidden/>
              </w:rPr>
            </w:r>
            <w:r>
              <w:rPr>
                <w:noProof/>
                <w:webHidden/>
              </w:rPr>
              <w:fldChar w:fldCharType="separate"/>
            </w:r>
            <w:r>
              <w:rPr>
                <w:noProof/>
                <w:webHidden/>
              </w:rPr>
              <w:t>9</w:t>
            </w:r>
            <w:r>
              <w:rPr>
                <w:noProof/>
                <w:webHidden/>
              </w:rPr>
              <w:fldChar w:fldCharType="end"/>
            </w:r>
          </w:hyperlink>
        </w:p>
        <w:p w14:paraId="4266055B" w14:textId="6DFDBCC9" w:rsidR="00E966CD" w:rsidRDefault="00E966CD">
          <w:pPr>
            <w:pStyle w:val="TOC2"/>
            <w:tabs>
              <w:tab w:val="right" w:leader="dot" w:pos="10456"/>
            </w:tabs>
            <w:rPr>
              <w:rFonts w:eastAsiaTheme="minorEastAsia"/>
              <w:noProof/>
              <w:lang w:eastAsia="en-GB"/>
            </w:rPr>
          </w:pPr>
          <w:hyperlink w:anchor="_Toc215760785" w:history="1">
            <w:r w:rsidRPr="00A122FB">
              <w:rPr>
                <w:rStyle w:val="Hyperlink"/>
                <w:noProof/>
              </w:rPr>
              <w:t>Intended Outcomes (2025–2026)</w:t>
            </w:r>
            <w:r>
              <w:rPr>
                <w:noProof/>
                <w:webHidden/>
              </w:rPr>
              <w:tab/>
            </w:r>
            <w:r>
              <w:rPr>
                <w:noProof/>
                <w:webHidden/>
              </w:rPr>
              <w:fldChar w:fldCharType="begin"/>
            </w:r>
            <w:r>
              <w:rPr>
                <w:noProof/>
                <w:webHidden/>
              </w:rPr>
              <w:instrText xml:space="preserve"> PAGEREF _Toc215760785 \h </w:instrText>
            </w:r>
            <w:r>
              <w:rPr>
                <w:noProof/>
                <w:webHidden/>
              </w:rPr>
            </w:r>
            <w:r>
              <w:rPr>
                <w:noProof/>
                <w:webHidden/>
              </w:rPr>
              <w:fldChar w:fldCharType="separate"/>
            </w:r>
            <w:r>
              <w:rPr>
                <w:noProof/>
                <w:webHidden/>
              </w:rPr>
              <w:t>9</w:t>
            </w:r>
            <w:r>
              <w:rPr>
                <w:noProof/>
                <w:webHidden/>
              </w:rPr>
              <w:fldChar w:fldCharType="end"/>
            </w:r>
          </w:hyperlink>
        </w:p>
        <w:p w14:paraId="5EE84581" w14:textId="51E2F81C" w:rsidR="00E966CD" w:rsidRDefault="00E966CD">
          <w:pPr>
            <w:pStyle w:val="TOC1"/>
            <w:tabs>
              <w:tab w:val="right" w:leader="dot" w:pos="10456"/>
            </w:tabs>
            <w:rPr>
              <w:rFonts w:eastAsiaTheme="minorEastAsia"/>
              <w:noProof/>
              <w:lang w:eastAsia="en-GB"/>
            </w:rPr>
          </w:pPr>
          <w:hyperlink w:anchor="_Toc215760786" w:history="1">
            <w:r w:rsidRPr="00A122FB">
              <w:rPr>
                <w:rStyle w:val="Hyperlink"/>
                <w:noProof/>
              </w:rPr>
              <w:t>Academy-Specific Activity in this academic year (2025/26)</w:t>
            </w:r>
            <w:r>
              <w:rPr>
                <w:noProof/>
                <w:webHidden/>
              </w:rPr>
              <w:tab/>
            </w:r>
            <w:r>
              <w:rPr>
                <w:noProof/>
                <w:webHidden/>
              </w:rPr>
              <w:fldChar w:fldCharType="begin"/>
            </w:r>
            <w:r>
              <w:rPr>
                <w:noProof/>
                <w:webHidden/>
              </w:rPr>
              <w:instrText xml:space="preserve"> PAGEREF _Toc215760786 \h </w:instrText>
            </w:r>
            <w:r>
              <w:rPr>
                <w:noProof/>
                <w:webHidden/>
              </w:rPr>
            </w:r>
            <w:r>
              <w:rPr>
                <w:noProof/>
                <w:webHidden/>
              </w:rPr>
              <w:fldChar w:fldCharType="separate"/>
            </w:r>
            <w:r>
              <w:rPr>
                <w:noProof/>
                <w:webHidden/>
              </w:rPr>
              <w:t>10</w:t>
            </w:r>
            <w:r>
              <w:rPr>
                <w:noProof/>
                <w:webHidden/>
              </w:rPr>
              <w:fldChar w:fldCharType="end"/>
            </w:r>
          </w:hyperlink>
        </w:p>
        <w:p w14:paraId="0FBF50B7" w14:textId="5CDA72AF" w:rsidR="00E966CD" w:rsidRDefault="00E966CD">
          <w:pPr>
            <w:pStyle w:val="TOC2"/>
            <w:tabs>
              <w:tab w:val="right" w:leader="dot" w:pos="10456"/>
            </w:tabs>
            <w:rPr>
              <w:rFonts w:eastAsiaTheme="minorEastAsia"/>
              <w:noProof/>
              <w:lang w:eastAsia="en-GB"/>
            </w:rPr>
          </w:pPr>
          <w:hyperlink w:anchor="_Toc215760787" w:history="1">
            <w:r w:rsidRPr="00A122FB">
              <w:rPr>
                <w:rStyle w:val="Hyperlink"/>
                <w:noProof/>
              </w:rPr>
              <w:t>Academy Specific Challenges – Allocation of resources 25/26</w:t>
            </w:r>
            <w:r>
              <w:rPr>
                <w:noProof/>
                <w:webHidden/>
              </w:rPr>
              <w:tab/>
            </w:r>
            <w:r>
              <w:rPr>
                <w:noProof/>
                <w:webHidden/>
              </w:rPr>
              <w:fldChar w:fldCharType="begin"/>
            </w:r>
            <w:r>
              <w:rPr>
                <w:noProof/>
                <w:webHidden/>
              </w:rPr>
              <w:instrText xml:space="preserve"> PAGEREF _Toc215760787 \h </w:instrText>
            </w:r>
            <w:r>
              <w:rPr>
                <w:noProof/>
                <w:webHidden/>
              </w:rPr>
            </w:r>
            <w:r>
              <w:rPr>
                <w:noProof/>
                <w:webHidden/>
              </w:rPr>
              <w:fldChar w:fldCharType="separate"/>
            </w:r>
            <w:r>
              <w:rPr>
                <w:noProof/>
                <w:webHidden/>
              </w:rPr>
              <w:t>10</w:t>
            </w:r>
            <w:r>
              <w:rPr>
                <w:noProof/>
                <w:webHidden/>
              </w:rPr>
              <w:fldChar w:fldCharType="end"/>
            </w:r>
          </w:hyperlink>
        </w:p>
        <w:p w14:paraId="398830B5" w14:textId="00750131" w:rsidR="00E966CD" w:rsidRDefault="00E966CD">
          <w:pPr>
            <w:pStyle w:val="TOC2"/>
            <w:tabs>
              <w:tab w:val="right" w:leader="dot" w:pos="10456"/>
            </w:tabs>
            <w:rPr>
              <w:rFonts w:eastAsiaTheme="minorEastAsia"/>
              <w:noProof/>
              <w:lang w:eastAsia="en-GB"/>
            </w:rPr>
          </w:pPr>
          <w:hyperlink w:anchor="_Toc215760788" w:history="1">
            <w:r w:rsidRPr="00A122FB">
              <w:rPr>
                <w:rStyle w:val="Hyperlink"/>
                <w:noProof/>
              </w:rPr>
              <w:t>Funding overview</w:t>
            </w:r>
            <w:r>
              <w:rPr>
                <w:noProof/>
                <w:webHidden/>
              </w:rPr>
              <w:tab/>
            </w:r>
            <w:r>
              <w:rPr>
                <w:noProof/>
                <w:webHidden/>
              </w:rPr>
              <w:fldChar w:fldCharType="begin"/>
            </w:r>
            <w:r>
              <w:rPr>
                <w:noProof/>
                <w:webHidden/>
              </w:rPr>
              <w:instrText xml:space="preserve"> PAGEREF _Toc215760788 \h </w:instrText>
            </w:r>
            <w:r>
              <w:rPr>
                <w:noProof/>
                <w:webHidden/>
              </w:rPr>
            </w:r>
            <w:r>
              <w:rPr>
                <w:noProof/>
                <w:webHidden/>
              </w:rPr>
              <w:fldChar w:fldCharType="separate"/>
            </w:r>
            <w:r>
              <w:rPr>
                <w:noProof/>
                <w:webHidden/>
              </w:rPr>
              <w:t>10</w:t>
            </w:r>
            <w:r>
              <w:rPr>
                <w:noProof/>
                <w:webHidden/>
              </w:rPr>
              <w:fldChar w:fldCharType="end"/>
            </w:r>
          </w:hyperlink>
        </w:p>
        <w:p w14:paraId="38C15A62" w14:textId="6970C862" w:rsidR="00E966CD" w:rsidRDefault="00E966CD">
          <w:pPr>
            <w:pStyle w:val="TOC2"/>
            <w:tabs>
              <w:tab w:val="right" w:leader="dot" w:pos="10456"/>
            </w:tabs>
            <w:rPr>
              <w:rFonts w:eastAsiaTheme="minorEastAsia"/>
              <w:noProof/>
              <w:lang w:eastAsia="en-GB"/>
            </w:rPr>
          </w:pPr>
          <w:hyperlink w:anchor="_Toc215760789" w:history="1">
            <w:r w:rsidRPr="00A122FB">
              <w:rPr>
                <w:rStyle w:val="Hyperlink"/>
                <w:noProof/>
              </w:rPr>
              <w:t>Intended outcomes</w:t>
            </w:r>
            <w:r>
              <w:rPr>
                <w:noProof/>
                <w:webHidden/>
              </w:rPr>
              <w:tab/>
            </w:r>
            <w:r>
              <w:rPr>
                <w:noProof/>
                <w:webHidden/>
              </w:rPr>
              <w:fldChar w:fldCharType="begin"/>
            </w:r>
            <w:r>
              <w:rPr>
                <w:noProof/>
                <w:webHidden/>
              </w:rPr>
              <w:instrText xml:space="preserve"> PAGEREF _Toc215760789 \h </w:instrText>
            </w:r>
            <w:r>
              <w:rPr>
                <w:noProof/>
                <w:webHidden/>
              </w:rPr>
            </w:r>
            <w:r>
              <w:rPr>
                <w:noProof/>
                <w:webHidden/>
              </w:rPr>
              <w:fldChar w:fldCharType="separate"/>
            </w:r>
            <w:r>
              <w:rPr>
                <w:noProof/>
                <w:webHidden/>
              </w:rPr>
              <w:t>11</w:t>
            </w:r>
            <w:r>
              <w:rPr>
                <w:noProof/>
                <w:webHidden/>
              </w:rPr>
              <w:fldChar w:fldCharType="end"/>
            </w:r>
          </w:hyperlink>
        </w:p>
        <w:p w14:paraId="6CB53824" w14:textId="54230A26" w:rsidR="00E966CD" w:rsidRDefault="00E966CD">
          <w:pPr>
            <w:pStyle w:val="TOC3"/>
            <w:tabs>
              <w:tab w:val="right" w:leader="dot" w:pos="10456"/>
            </w:tabs>
            <w:rPr>
              <w:rFonts w:eastAsiaTheme="minorEastAsia"/>
              <w:noProof/>
              <w:lang w:eastAsia="en-GB"/>
            </w:rPr>
          </w:pPr>
          <w:hyperlink w:anchor="_Toc215760790" w:history="1">
            <w:r w:rsidRPr="00A122FB">
              <w:rPr>
                <w:rStyle w:val="Hyperlink"/>
                <w:noProof/>
              </w:rPr>
              <w:t>Teaching (for example, CPD, recruitment and retention)</w:t>
            </w:r>
            <w:r>
              <w:rPr>
                <w:noProof/>
                <w:webHidden/>
              </w:rPr>
              <w:tab/>
            </w:r>
            <w:r>
              <w:rPr>
                <w:noProof/>
                <w:webHidden/>
              </w:rPr>
              <w:fldChar w:fldCharType="begin"/>
            </w:r>
            <w:r>
              <w:rPr>
                <w:noProof/>
                <w:webHidden/>
              </w:rPr>
              <w:instrText xml:space="preserve"> PAGEREF _Toc215760790 \h </w:instrText>
            </w:r>
            <w:r>
              <w:rPr>
                <w:noProof/>
                <w:webHidden/>
              </w:rPr>
            </w:r>
            <w:r>
              <w:rPr>
                <w:noProof/>
                <w:webHidden/>
              </w:rPr>
              <w:fldChar w:fldCharType="separate"/>
            </w:r>
            <w:r>
              <w:rPr>
                <w:noProof/>
                <w:webHidden/>
              </w:rPr>
              <w:t>11</w:t>
            </w:r>
            <w:r>
              <w:rPr>
                <w:noProof/>
                <w:webHidden/>
              </w:rPr>
              <w:fldChar w:fldCharType="end"/>
            </w:r>
          </w:hyperlink>
        </w:p>
        <w:p w14:paraId="7F37B569" w14:textId="15ED1EAB" w:rsidR="00E966CD" w:rsidRDefault="00E966CD">
          <w:pPr>
            <w:pStyle w:val="TOC3"/>
            <w:tabs>
              <w:tab w:val="right" w:leader="dot" w:pos="10456"/>
            </w:tabs>
            <w:rPr>
              <w:rFonts w:eastAsiaTheme="minorEastAsia"/>
              <w:noProof/>
              <w:lang w:eastAsia="en-GB"/>
            </w:rPr>
          </w:pPr>
          <w:hyperlink w:anchor="_Toc215760791" w:history="1">
            <w:r w:rsidRPr="00A122FB">
              <w:rPr>
                <w:rStyle w:val="Hyperlink"/>
                <w:noProof/>
              </w:rPr>
              <w:t>Targeted academic support (for example, tutoring, one-to-one support, structured interventions)</w:t>
            </w:r>
            <w:r>
              <w:rPr>
                <w:noProof/>
                <w:webHidden/>
              </w:rPr>
              <w:tab/>
            </w:r>
            <w:r>
              <w:rPr>
                <w:noProof/>
                <w:webHidden/>
              </w:rPr>
              <w:fldChar w:fldCharType="begin"/>
            </w:r>
            <w:r>
              <w:rPr>
                <w:noProof/>
                <w:webHidden/>
              </w:rPr>
              <w:instrText xml:space="preserve"> PAGEREF _Toc215760791 \h </w:instrText>
            </w:r>
            <w:r>
              <w:rPr>
                <w:noProof/>
                <w:webHidden/>
              </w:rPr>
            </w:r>
            <w:r>
              <w:rPr>
                <w:noProof/>
                <w:webHidden/>
              </w:rPr>
              <w:fldChar w:fldCharType="separate"/>
            </w:r>
            <w:r>
              <w:rPr>
                <w:noProof/>
                <w:webHidden/>
              </w:rPr>
              <w:t>11</w:t>
            </w:r>
            <w:r>
              <w:rPr>
                <w:noProof/>
                <w:webHidden/>
              </w:rPr>
              <w:fldChar w:fldCharType="end"/>
            </w:r>
          </w:hyperlink>
        </w:p>
        <w:p w14:paraId="1737728F" w14:textId="50F97126" w:rsidR="00E966CD" w:rsidRDefault="00E966CD">
          <w:pPr>
            <w:pStyle w:val="TOC3"/>
            <w:tabs>
              <w:tab w:val="right" w:leader="dot" w:pos="10456"/>
            </w:tabs>
            <w:rPr>
              <w:rFonts w:eastAsiaTheme="minorEastAsia"/>
              <w:noProof/>
              <w:lang w:eastAsia="en-GB"/>
            </w:rPr>
          </w:pPr>
          <w:hyperlink w:anchor="_Toc215760792" w:history="1">
            <w:r w:rsidRPr="00A122FB">
              <w:rPr>
                <w:rStyle w:val="Hyperlink"/>
                <w:noProof/>
              </w:rPr>
              <w:t>Wider strategies (for example, related to attendance, behaviour, wellbeing)</w:t>
            </w:r>
            <w:r>
              <w:rPr>
                <w:noProof/>
                <w:webHidden/>
              </w:rPr>
              <w:tab/>
            </w:r>
            <w:r>
              <w:rPr>
                <w:noProof/>
                <w:webHidden/>
              </w:rPr>
              <w:fldChar w:fldCharType="begin"/>
            </w:r>
            <w:r>
              <w:rPr>
                <w:noProof/>
                <w:webHidden/>
              </w:rPr>
              <w:instrText xml:space="preserve"> PAGEREF _Toc215760792 \h </w:instrText>
            </w:r>
            <w:r>
              <w:rPr>
                <w:noProof/>
                <w:webHidden/>
              </w:rPr>
            </w:r>
            <w:r>
              <w:rPr>
                <w:noProof/>
                <w:webHidden/>
              </w:rPr>
              <w:fldChar w:fldCharType="separate"/>
            </w:r>
            <w:r>
              <w:rPr>
                <w:noProof/>
                <w:webHidden/>
              </w:rPr>
              <w:t>12</w:t>
            </w:r>
            <w:r>
              <w:rPr>
                <w:noProof/>
                <w:webHidden/>
              </w:rPr>
              <w:fldChar w:fldCharType="end"/>
            </w:r>
          </w:hyperlink>
        </w:p>
        <w:p w14:paraId="4532A3B4" w14:textId="3F266875" w:rsidR="00E966CD" w:rsidRDefault="00E966CD">
          <w:pPr>
            <w:pStyle w:val="TOC1"/>
            <w:tabs>
              <w:tab w:val="right" w:leader="dot" w:pos="10456"/>
            </w:tabs>
            <w:rPr>
              <w:rFonts w:eastAsiaTheme="minorEastAsia"/>
              <w:noProof/>
              <w:lang w:eastAsia="en-GB"/>
            </w:rPr>
          </w:pPr>
          <w:hyperlink w:anchor="_Toc215760793" w:history="1">
            <w:r w:rsidRPr="00A122FB">
              <w:rPr>
                <w:rStyle w:val="Hyperlink"/>
                <w:noProof/>
              </w:rPr>
              <w:t>Part B: Review of the previous academic year</w:t>
            </w:r>
            <w:r>
              <w:rPr>
                <w:noProof/>
                <w:webHidden/>
              </w:rPr>
              <w:tab/>
            </w:r>
            <w:r>
              <w:rPr>
                <w:noProof/>
                <w:webHidden/>
              </w:rPr>
              <w:fldChar w:fldCharType="begin"/>
            </w:r>
            <w:r>
              <w:rPr>
                <w:noProof/>
                <w:webHidden/>
              </w:rPr>
              <w:instrText xml:space="preserve"> PAGEREF _Toc215760793 \h </w:instrText>
            </w:r>
            <w:r>
              <w:rPr>
                <w:noProof/>
                <w:webHidden/>
              </w:rPr>
            </w:r>
            <w:r>
              <w:rPr>
                <w:noProof/>
                <w:webHidden/>
              </w:rPr>
              <w:fldChar w:fldCharType="separate"/>
            </w:r>
            <w:r>
              <w:rPr>
                <w:noProof/>
                <w:webHidden/>
              </w:rPr>
              <w:t>12</w:t>
            </w:r>
            <w:r>
              <w:rPr>
                <w:noProof/>
                <w:webHidden/>
              </w:rPr>
              <w:fldChar w:fldCharType="end"/>
            </w:r>
          </w:hyperlink>
        </w:p>
        <w:p w14:paraId="42BEFC5E" w14:textId="7C57E966" w:rsidR="00E966CD" w:rsidRDefault="00E966CD">
          <w:pPr>
            <w:pStyle w:val="TOC2"/>
            <w:tabs>
              <w:tab w:val="right" w:leader="dot" w:pos="10456"/>
            </w:tabs>
            <w:rPr>
              <w:rFonts w:eastAsiaTheme="minorEastAsia"/>
              <w:noProof/>
              <w:lang w:eastAsia="en-GB"/>
            </w:rPr>
          </w:pPr>
          <w:hyperlink w:anchor="_Toc215760794" w:history="1">
            <w:r w:rsidRPr="00A122FB">
              <w:rPr>
                <w:rStyle w:val="Hyperlink"/>
                <w:noProof/>
              </w:rPr>
              <w:t>Outcomes for disadvantaged pupils</w:t>
            </w:r>
            <w:r>
              <w:rPr>
                <w:noProof/>
                <w:webHidden/>
              </w:rPr>
              <w:tab/>
            </w:r>
            <w:r>
              <w:rPr>
                <w:noProof/>
                <w:webHidden/>
              </w:rPr>
              <w:fldChar w:fldCharType="begin"/>
            </w:r>
            <w:r>
              <w:rPr>
                <w:noProof/>
                <w:webHidden/>
              </w:rPr>
              <w:instrText xml:space="preserve"> PAGEREF _Toc215760794 \h </w:instrText>
            </w:r>
            <w:r>
              <w:rPr>
                <w:noProof/>
                <w:webHidden/>
              </w:rPr>
            </w:r>
            <w:r>
              <w:rPr>
                <w:noProof/>
                <w:webHidden/>
              </w:rPr>
              <w:fldChar w:fldCharType="separate"/>
            </w:r>
            <w:r>
              <w:rPr>
                <w:noProof/>
                <w:webHidden/>
              </w:rPr>
              <w:t>12</w:t>
            </w:r>
            <w:r>
              <w:rPr>
                <w:noProof/>
                <w:webHidden/>
              </w:rPr>
              <w:fldChar w:fldCharType="end"/>
            </w:r>
          </w:hyperlink>
        </w:p>
        <w:p w14:paraId="33E48308" w14:textId="08495431" w:rsidR="00E966CD" w:rsidRDefault="00E966CD">
          <w:pPr>
            <w:pStyle w:val="TOC2"/>
            <w:tabs>
              <w:tab w:val="right" w:leader="dot" w:pos="10456"/>
            </w:tabs>
            <w:rPr>
              <w:rFonts w:eastAsiaTheme="minorEastAsia"/>
              <w:noProof/>
              <w:lang w:eastAsia="en-GB"/>
            </w:rPr>
          </w:pPr>
          <w:hyperlink w:anchor="_Toc215760795" w:history="1">
            <w:r w:rsidRPr="00A122FB">
              <w:rPr>
                <w:rStyle w:val="Hyperlink"/>
                <w:noProof/>
              </w:rPr>
              <w:t>Externally provided programmes</w:t>
            </w:r>
            <w:r>
              <w:rPr>
                <w:noProof/>
                <w:webHidden/>
              </w:rPr>
              <w:tab/>
            </w:r>
            <w:r>
              <w:rPr>
                <w:noProof/>
                <w:webHidden/>
              </w:rPr>
              <w:fldChar w:fldCharType="begin"/>
            </w:r>
            <w:r>
              <w:rPr>
                <w:noProof/>
                <w:webHidden/>
              </w:rPr>
              <w:instrText xml:space="preserve"> PAGEREF _Toc215760795 \h </w:instrText>
            </w:r>
            <w:r>
              <w:rPr>
                <w:noProof/>
                <w:webHidden/>
              </w:rPr>
            </w:r>
            <w:r>
              <w:rPr>
                <w:noProof/>
                <w:webHidden/>
              </w:rPr>
              <w:fldChar w:fldCharType="separate"/>
            </w:r>
            <w:r>
              <w:rPr>
                <w:noProof/>
                <w:webHidden/>
              </w:rPr>
              <w:t>12</w:t>
            </w:r>
            <w:r>
              <w:rPr>
                <w:noProof/>
                <w:webHidden/>
              </w:rPr>
              <w:fldChar w:fldCharType="end"/>
            </w:r>
          </w:hyperlink>
        </w:p>
        <w:p w14:paraId="60839E6C" w14:textId="3967E1AF" w:rsidR="00E966CD" w:rsidRDefault="00E966CD">
          <w:pPr>
            <w:pStyle w:val="TOC2"/>
            <w:tabs>
              <w:tab w:val="right" w:leader="dot" w:pos="10456"/>
            </w:tabs>
            <w:rPr>
              <w:rFonts w:eastAsiaTheme="minorEastAsia"/>
              <w:noProof/>
              <w:lang w:eastAsia="en-GB"/>
            </w:rPr>
          </w:pPr>
          <w:hyperlink w:anchor="_Toc215760796" w:history="1">
            <w:r w:rsidRPr="00A122FB">
              <w:rPr>
                <w:rStyle w:val="Hyperlink"/>
                <w:noProof/>
              </w:rPr>
              <w:t>Service pupil premium funding (optional)</w:t>
            </w:r>
            <w:r>
              <w:rPr>
                <w:noProof/>
                <w:webHidden/>
              </w:rPr>
              <w:tab/>
            </w:r>
            <w:r>
              <w:rPr>
                <w:noProof/>
                <w:webHidden/>
              </w:rPr>
              <w:fldChar w:fldCharType="begin"/>
            </w:r>
            <w:r>
              <w:rPr>
                <w:noProof/>
                <w:webHidden/>
              </w:rPr>
              <w:instrText xml:space="preserve"> PAGEREF _Toc215760796 \h </w:instrText>
            </w:r>
            <w:r>
              <w:rPr>
                <w:noProof/>
                <w:webHidden/>
              </w:rPr>
            </w:r>
            <w:r>
              <w:rPr>
                <w:noProof/>
                <w:webHidden/>
              </w:rPr>
              <w:fldChar w:fldCharType="separate"/>
            </w:r>
            <w:r>
              <w:rPr>
                <w:noProof/>
                <w:webHidden/>
              </w:rPr>
              <w:t>13</w:t>
            </w:r>
            <w:r>
              <w:rPr>
                <w:noProof/>
                <w:webHidden/>
              </w:rPr>
              <w:fldChar w:fldCharType="end"/>
            </w:r>
          </w:hyperlink>
        </w:p>
        <w:p w14:paraId="10C337D4" w14:textId="3461913E" w:rsidR="00C72385" w:rsidRDefault="000F0668" w:rsidP="00B152F4">
          <w:pPr>
            <w:spacing w:after="120" w:line="240" w:lineRule="auto"/>
            <w:rPr>
              <w:b/>
              <w:bCs/>
              <w:noProof/>
            </w:rPr>
          </w:pPr>
          <w:r>
            <w:rPr>
              <w:b/>
              <w:bCs/>
              <w:noProof/>
            </w:rPr>
            <w:fldChar w:fldCharType="end"/>
          </w:r>
        </w:p>
        <w:p w14:paraId="20C907CA" w14:textId="2455F5CB" w:rsidR="000F0668" w:rsidRDefault="00000000" w:rsidP="00B152F4">
          <w:pPr>
            <w:spacing w:after="120" w:line="240" w:lineRule="auto"/>
          </w:pPr>
        </w:p>
      </w:sdtContent>
    </w:sdt>
    <w:p w14:paraId="3020B146" w14:textId="020EDAE7" w:rsidR="001C7CA2" w:rsidRDefault="00547A67" w:rsidP="00B152F4">
      <w:pPr>
        <w:pStyle w:val="Heading1"/>
        <w:spacing w:after="120" w:line="240" w:lineRule="auto"/>
      </w:pPr>
      <w:bookmarkStart w:id="0" w:name="_Toc215760774"/>
      <w:r>
        <w:lastRenderedPageBreak/>
        <w:t>Harmony Trust Pupil Premium Strategy 2025-20</w:t>
      </w:r>
      <w:r w:rsidR="002D7851">
        <w:t>26</w:t>
      </w:r>
      <w:bookmarkEnd w:id="0"/>
    </w:p>
    <w:p w14:paraId="4A619D7E" w14:textId="36CE150A" w:rsidR="001C7CA2" w:rsidRPr="001C7CA2" w:rsidRDefault="001C7CA2" w:rsidP="00B152F4">
      <w:pPr>
        <w:spacing w:after="120" w:line="240" w:lineRule="auto"/>
      </w:pPr>
      <w:r w:rsidRPr="001C7CA2">
        <w:t xml:space="preserve">This </w:t>
      </w:r>
      <w:r>
        <w:t>document</w:t>
      </w:r>
      <w:r w:rsidRPr="001C7CA2">
        <w:t xml:space="preserve"> sets out how </w:t>
      </w:r>
      <w:r>
        <w:t xml:space="preserve">The Harmony Trust </w:t>
      </w:r>
      <w:r w:rsidRPr="001C7CA2">
        <w:t>will pool and allocate Pupil Premium funding across its academies to ensure equitable, evidence-based use of resources that improves outcomes for disadvantaged pupils.</w:t>
      </w:r>
    </w:p>
    <w:p w14:paraId="4925283D" w14:textId="4C70B98B" w:rsidR="001C7CA2" w:rsidRPr="001C7CA2" w:rsidRDefault="001C7CA2" w:rsidP="00B152F4">
      <w:pPr>
        <w:spacing w:after="120" w:line="240" w:lineRule="auto"/>
        <w:rPr>
          <w:b/>
          <w:bCs/>
        </w:rPr>
      </w:pPr>
      <w:r w:rsidRPr="001C7CA2">
        <w:rPr>
          <w:b/>
          <w:bCs/>
        </w:rPr>
        <w:t>Scope</w:t>
      </w:r>
    </w:p>
    <w:p w14:paraId="31857A50" w14:textId="68C4F66E" w:rsidR="001C7CA2" w:rsidRPr="001C7CA2" w:rsidRDefault="001C7CA2" w:rsidP="00B152F4">
      <w:pPr>
        <w:numPr>
          <w:ilvl w:val="0"/>
          <w:numId w:val="17"/>
        </w:numPr>
        <w:spacing w:after="120" w:line="240" w:lineRule="auto"/>
      </w:pPr>
      <w:r w:rsidRPr="001C7CA2">
        <w:t xml:space="preserve">Applies to all academies within </w:t>
      </w:r>
      <w:r>
        <w:t>The Harmony Trust.</w:t>
      </w:r>
    </w:p>
    <w:p w14:paraId="12B03BEF" w14:textId="6263539B" w:rsidR="001C7CA2" w:rsidRPr="001C7CA2" w:rsidRDefault="001C7CA2" w:rsidP="00B152F4">
      <w:pPr>
        <w:numPr>
          <w:ilvl w:val="0"/>
          <w:numId w:val="17"/>
        </w:numPr>
        <w:spacing w:after="120" w:line="240" w:lineRule="auto"/>
      </w:pPr>
      <w:r w:rsidRPr="001C7CA2">
        <w:t>Covers Pupil Premium funding for pupils eligible for Free School Meals (FSM), Looked After Children (LAC), and Service Children.</w:t>
      </w:r>
    </w:p>
    <w:p w14:paraId="0DF7F9F9" w14:textId="2955413F" w:rsidR="001C7CA2" w:rsidRPr="001C7CA2" w:rsidRDefault="001C7CA2" w:rsidP="00B152F4">
      <w:pPr>
        <w:spacing w:after="120" w:line="240" w:lineRule="auto"/>
        <w:rPr>
          <w:b/>
          <w:bCs/>
        </w:rPr>
      </w:pPr>
      <w:r w:rsidRPr="001C7CA2">
        <w:rPr>
          <w:b/>
          <w:bCs/>
        </w:rPr>
        <w:t>Principles</w:t>
      </w:r>
    </w:p>
    <w:p w14:paraId="7D3D7722" w14:textId="77777777" w:rsidR="001C7CA2" w:rsidRPr="001C7CA2" w:rsidRDefault="001C7CA2" w:rsidP="00B152F4">
      <w:pPr>
        <w:numPr>
          <w:ilvl w:val="0"/>
          <w:numId w:val="18"/>
        </w:numPr>
        <w:spacing w:after="120" w:line="240" w:lineRule="auto"/>
      </w:pPr>
      <w:r w:rsidRPr="001C7CA2">
        <w:rPr>
          <w:b/>
          <w:bCs/>
        </w:rPr>
        <w:t>Compliance:</w:t>
      </w:r>
      <w:r w:rsidRPr="001C7CA2">
        <w:t xml:space="preserve"> All spending aligns with DfE conditions of grant and the Pupil Premium Menu of Approaches.</w:t>
      </w:r>
    </w:p>
    <w:p w14:paraId="3A103D9A" w14:textId="77777777" w:rsidR="001C7CA2" w:rsidRPr="001C7CA2" w:rsidRDefault="001C7CA2" w:rsidP="00B152F4">
      <w:pPr>
        <w:numPr>
          <w:ilvl w:val="0"/>
          <w:numId w:val="18"/>
        </w:numPr>
        <w:spacing w:after="120" w:line="240" w:lineRule="auto"/>
      </w:pPr>
      <w:r w:rsidRPr="001C7CA2">
        <w:rPr>
          <w:b/>
          <w:bCs/>
        </w:rPr>
        <w:t>Equity:</w:t>
      </w:r>
      <w:r w:rsidRPr="001C7CA2">
        <w:t xml:space="preserve"> Allocation reflects pupil need, not academy size or historic funding.</w:t>
      </w:r>
    </w:p>
    <w:p w14:paraId="1C18064D" w14:textId="77777777" w:rsidR="001C7CA2" w:rsidRPr="001C7CA2" w:rsidRDefault="001C7CA2" w:rsidP="00B152F4">
      <w:pPr>
        <w:numPr>
          <w:ilvl w:val="0"/>
          <w:numId w:val="18"/>
        </w:numPr>
        <w:spacing w:after="120" w:line="240" w:lineRule="auto"/>
      </w:pPr>
      <w:r w:rsidRPr="001C7CA2">
        <w:rPr>
          <w:b/>
          <w:bCs/>
        </w:rPr>
        <w:t>Transparency:</w:t>
      </w:r>
      <w:r w:rsidRPr="001C7CA2">
        <w:t xml:space="preserve"> Each academy publishes a Pupil Premium Strategy Statement explaining how pooled funds benefit its pupils.</w:t>
      </w:r>
    </w:p>
    <w:p w14:paraId="60B68B24" w14:textId="77777777" w:rsidR="001C7CA2" w:rsidRPr="001C7CA2" w:rsidRDefault="001C7CA2" w:rsidP="00B152F4">
      <w:pPr>
        <w:numPr>
          <w:ilvl w:val="0"/>
          <w:numId w:val="18"/>
        </w:numPr>
        <w:spacing w:after="120" w:line="240" w:lineRule="auto"/>
      </w:pPr>
      <w:r w:rsidRPr="001C7CA2">
        <w:rPr>
          <w:b/>
          <w:bCs/>
        </w:rPr>
        <w:t>Impact:</w:t>
      </w:r>
      <w:r w:rsidRPr="001C7CA2">
        <w:t xml:space="preserve"> Funding decisions are evidence-based and monitored for effectiveness.</w:t>
      </w:r>
    </w:p>
    <w:p w14:paraId="1288C8EC" w14:textId="75858210" w:rsidR="001C7CA2" w:rsidRPr="001C7CA2" w:rsidRDefault="001C7CA2" w:rsidP="00B152F4">
      <w:pPr>
        <w:spacing w:after="120" w:line="240" w:lineRule="auto"/>
        <w:rPr>
          <w:b/>
          <w:bCs/>
        </w:rPr>
      </w:pPr>
      <w:r w:rsidRPr="001C7CA2">
        <w:rPr>
          <w:b/>
          <w:bCs/>
        </w:rPr>
        <w:t>Governance</w:t>
      </w:r>
    </w:p>
    <w:p w14:paraId="5E2129AB" w14:textId="77777777" w:rsidR="001C7CA2" w:rsidRPr="001C7CA2" w:rsidRDefault="001C7CA2" w:rsidP="00B152F4">
      <w:pPr>
        <w:pStyle w:val="ListParagraph"/>
        <w:numPr>
          <w:ilvl w:val="0"/>
          <w:numId w:val="24"/>
        </w:numPr>
        <w:spacing w:after="120" w:line="240" w:lineRule="auto"/>
        <w:contextualSpacing w:val="0"/>
      </w:pPr>
      <w:r w:rsidRPr="002D7851">
        <w:rPr>
          <w:b/>
          <w:bCs/>
        </w:rPr>
        <w:t>CEO/CFO:</w:t>
      </w:r>
      <w:r w:rsidRPr="001C7CA2">
        <w:t xml:space="preserve"> Oversees implementation and financial reporting.</w:t>
      </w:r>
    </w:p>
    <w:p w14:paraId="2AF977D0" w14:textId="2DDAA935" w:rsidR="001C7CA2" w:rsidRPr="001C7CA2" w:rsidRDefault="001C7CA2" w:rsidP="00B152F4">
      <w:pPr>
        <w:numPr>
          <w:ilvl w:val="0"/>
          <w:numId w:val="19"/>
        </w:numPr>
        <w:spacing w:after="120" w:line="240" w:lineRule="auto"/>
      </w:pPr>
      <w:r w:rsidRPr="001C7CA2">
        <w:rPr>
          <w:b/>
          <w:bCs/>
        </w:rPr>
        <w:t>Principals:</w:t>
      </w:r>
      <w:r w:rsidRPr="001C7CA2">
        <w:t xml:space="preserve"> Collaborate on planning and report impact at academy level.</w:t>
      </w:r>
    </w:p>
    <w:p w14:paraId="3F763550" w14:textId="25F4E118" w:rsidR="001C7CA2" w:rsidRPr="001C7CA2" w:rsidRDefault="001C7CA2" w:rsidP="00B152F4">
      <w:pPr>
        <w:spacing w:after="120" w:line="240" w:lineRule="auto"/>
        <w:rPr>
          <w:b/>
          <w:bCs/>
        </w:rPr>
      </w:pPr>
      <w:r w:rsidRPr="001C7CA2">
        <w:rPr>
          <w:b/>
          <w:bCs/>
        </w:rPr>
        <w:t>Pooling Approach</w:t>
      </w:r>
    </w:p>
    <w:p w14:paraId="34E8143B" w14:textId="77777777" w:rsidR="001C7CA2" w:rsidRPr="001C7CA2" w:rsidRDefault="001C7CA2" w:rsidP="00B152F4">
      <w:pPr>
        <w:numPr>
          <w:ilvl w:val="0"/>
          <w:numId w:val="20"/>
        </w:numPr>
        <w:spacing w:after="120" w:line="240" w:lineRule="auto"/>
      </w:pPr>
      <w:r w:rsidRPr="001C7CA2">
        <w:t>All Pupil Premium funding is collected centrally.</w:t>
      </w:r>
    </w:p>
    <w:p w14:paraId="465CF0ED" w14:textId="77777777" w:rsidR="001C7CA2" w:rsidRPr="001C7CA2" w:rsidRDefault="001C7CA2" w:rsidP="00B152F4">
      <w:pPr>
        <w:numPr>
          <w:ilvl w:val="0"/>
          <w:numId w:val="20"/>
        </w:numPr>
        <w:spacing w:after="120" w:line="240" w:lineRule="auto"/>
      </w:pPr>
      <w:r w:rsidRPr="001C7CA2">
        <w:t>Redistribution is based on:</w:t>
      </w:r>
    </w:p>
    <w:p w14:paraId="76939799" w14:textId="77777777" w:rsidR="001C7CA2" w:rsidRPr="001C7CA2" w:rsidRDefault="001C7CA2" w:rsidP="00B152F4">
      <w:pPr>
        <w:numPr>
          <w:ilvl w:val="1"/>
          <w:numId w:val="20"/>
        </w:numPr>
        <w:spacing w:after="120" w:line="240" w:lineRule="auto"/>
      </w:pPr>
      <w:r w:rsidRPr="001C7CA2">
        <w:t>Number of eligible pupils.</w:t>
      </w:r>
    </w:p>
    <w:p w14:paraId="172BD12E" w14:textId="77777777" w:rsidR="001C7CA2" w:rsidRPr="001C7CA2" w:rsidRDefault="001C7CA2" w:rsidP="00B152F4">
      <w:pPr>
        <w:numPr>
          <w:ilvl w:val="1"/>
          <w:numId w:val="20"/>
        </w:numPr>
        <w:spacing w:after="120" w:line="240" w:lineRule="auto"/>
      </w:pPr>
      <w:r w:rsidRPr="001C7CA2">
        <w:t>Level of disadvantage and attainment gaps.</w:t>
      </w:r>
    </w:p>
    <w:p w14:paraId="07048A49" w14:textId="77777777" w:rsidR="001C7CA2" w:rsidRPr="001C7CA2" w:rsidRDefault="001C7CA2" w:rsidP="00B152F4">
      <w:pPr>
        <w:numPr>
          <w:ilvl w:val="1"/>
          <w:numId w:val="20"/>
        </w:numPr>
        <w:spacing w:after="120" w:line="240" w:lineRule="auto"/>
      </w:pPr>
      <w:r w:rsidRPr="001C7CA2">
        <w:t>Strategic priorities (e.g., trust-wide interventions, specialist staff).</w:t>
      </w:r>
    </w:p>
    <w:p w14:paraId="4839B020" w14:textId="4F4B54FE" w:rsidR="001C7CA2" w:rsidRPr="001C7CA2" w:rsidRDefault="001C7CA2" w:rsidP="00B152F4">
      <w:pPr>
        <w:numPr>
          <w:ilvl w:val="0"/>
          <w:numId w:val="20"/>
        </w:numPr>
        <w:spacing w:after="120" w:line="240" w:lineRule="auto"/>
      </w:pPr>
      <w:r w:rsidRPr="001C7CA2">
        <w:t xml:space="preserve">Academies retain a proportion for local initiatives </w:t>
      </w:r>
    </w:p>
    <w:p w14:paraId="6826A353" w14:textId="444D9A2B" w:rsidR="001C7CA2" w:rsidRPr="001C7CA2" w:rsidRDefault="001C7CA2" w:rsidP="00B152F4">
      <w:pPr>
        <w:spacing w:after="120" w:line="240" w:lineRule="auto"/>
        <w:rPr>
          <w:b/>
          <w:bCs/>
        </w:rPr>
      </w:pPr>
      <w:r w:rsidRPr="001C7CA2">
        <w:rPr>
          <w:b/>
          <w:bCs/>
        </w:rPr>
        <w:t>Spending Priorities</w:t>
      </w:r>
    </w:p>
    <w:p w14:paraId="2D548FFA" w14:textId="77777777" w:rsidR="001C7CA2" w:rsidRPr="001C7CA2" w:rsidRDefault="001C7CA2" w:rsidP="00B152F4">
      <w:pPr>
        <w:numPr>
          <w:ilvl w:val="0"/>
          <w:numId w:val="21"/>
        </w:numPr>
        <w:spacing w:after="120" w:line="240" w:lineRule="auto"/>
      </w:pPr>
      <w:r w:rsidRPr="001C7CA2">
        <w:t>High-quality teaching (e.g., CPD, recruitment of specialist teachers).</w:t>
      </w:r>
    </w:p>
    <w:p w14:paraId="20244815" w14:textId="77777777" w:rsidR="001C7CA2" w:rsidRPr="001C7CA2" w:rsidRDefault="001C7CA2" w:rsidP="00B152F4">
      <w:pPr>
        <w:numPr>
          <w:ilvl w:val="0"/>
          <w:numId w:val="21"/>
        </w:numPr>
        <w:spacing w:after="120" w:line="240" w:lineRule="auto"/>
      </w:pPr>
      <w:r w:rsidRPr="001C7CA2">
        <w:t>Targeted academic support (e.g., tutoring, interventions).</w:t>
      </w:r>
    </w:p>
    <w:p w14:paraId="0A92D91E" w14:textId="7778F3BD" w:rsidR="001C7CA2" w:rsidRPr="001C7CA2" w:rsidRDefault="001C7CA2" w:rsidP="00B152F4">
      <w:pPr>
        <w:numPr>
          <w:ilvl w:val="0"/>
          <w:numId w:val="21"/>
        </w:numPr>
        <w:spacing w:after="120" w:line="240" w:lineRule="auto"/>
      </w:pPr>
      <w:r w:rsidRPr="001C7CA2">
        <w:t>Wider strategies (e.g., attendance, wellbeing, parental engagement).</w:t>
      </w:r>
    </w:p>
    <w:p w14:paraId="3EA011DD" w14:textId="20DE9EB3" w:rsidR="001C7CA2" w:rsidRPr="001C7CA2" w:rsidRDefault="001C7CA2" w:rsidP="00B152F4">
      <w:pPr>
        <w:spacing w:after="120" w:line="240" w:lineRule="auto"/>
        <w:rPr>
          <w:b/>
          <w:bCs/>
        </w:rPr>
      </w:pPr>
      <w:r w:rsidRPr="001C7CA2">
        <w:rPr>
          <w:b/>
          <w:bCs/>
        </w:rPr>
        <w:t>Accountability &amp; Reporting</w:t>
      </w:r>
    </w:p>
    <w:p w14:paraId="1DDA2D72" w14:textId="77777777" w:rsidR="001C7CA2" w:rsidRPr="001C7CA2" w:rsidRDefault="001C7CA2" w:rsidP="00B152F4">
      <w:pPr>
        <w:numPr>
          <w:ilvl w:val="0"/>
          <w:numId w:val="22"/>
        </w:numPr>
        <w:spacing w:after="120" w:line="240" w:lineRule="auto"/>
      </w:pPr>
      <w:r w:rsidRPr="001C7CA2">
        <w:t xml:space="preserve">Each academy publishes its </w:t>
      </w:r>
      <w:r w:rsidRPr="001C7CA2">
        <w:rPr>
          <w:b/>
          <w:bCs/>
        </w:rPr>
        <w:t>Pupil Premium Strategy Statement</w:t>
      </w:r>
      <w:r w:rsidRPr="001C7CA2">
        <w:t xml:space="preserve"> by 31 December.</w:t>
      </w:r>
    </w:p>
    <w:p w14:paraId="560E1FF1" w14:textId="77777777" w:rsidR="001C7CA2" w:rsidRPr="001C7CA2" w:rsidRDefault="001C7CA2" w:rsidP="00B152F4">
      <w:pPr>
        <w:numPr>
          <w:ilvl w:val="0"/>
          <w:numId w:val="22"/>
        </w:numPr>
        <w:spacing w:after="120" w:line="240" w:lineRule="auto"/>
      </w:pPr>
      <w:r w:rsidRPr="001C7CA2">
        <w:t xml:space="preserve">Trust publishes an </w:t>
      </w:r>
      <w:r w:rsidRPr="001C7CA2">
        <w:rPr>
          <w:b/>
          <w:bCs/>
        </w:rPr>
        <w:t>annual impact report</w:t>
      </w:r>
      <w:r w:rsidRPr="001C7CA2">
        <w:t xml:space="preserve"> summarizing pooled spending and outcomes.</w:t>
      </w:r>
    </w:p>
    <w:p w14:paraId="76EC3CDC" w14:textId="77777777" w:rsidR="001C7CA2" w:rsidRPr="001C7CA2" w:rsidRDefault="001C7CA2" w:rsidP="00B152F4">
      <w:pPr>
        <w:numPr>
          <w:ilvl w:val="0"/>
          <w:numId w:val="22"/>
        </w:numPr>
        <w:spacing w:after="120" w:line="240" w:lineRule="auto"/>
      </w:pPr>
      <w:r w:rsidRPr="001C7CA2">
        <w:t>Monitoring includes:</w:t>
      </w:r>
    </w:p>
    <w:p w14:paraId="5FE7BBBB" w14:textId="77777777" w:rsidR="001C7CA2" w:rsidRPr="001C7CA2" w:rsidRDefault="001C7CA2" w:rsidP="00B152F4">
      <w:pPr>
        <w:numPr>
          <w:ilvl w:val="1"/>
          <w:numId w:val="22"/>
        </w:numPr>
        <w:spacing w:after="120" w:line="240" w:lineRule="auto"/>
      </w:pPr>
      <w:r w:rsidRPr="001C7CA2">
        <w:t>Termly data reviews.</w:t>
      </w:r>
    </w:p>
    <w:p w14:paraId="73ADB61D" w14:textId="6486C515" w:rsidR="001C7CA2" w:rsidRPr="001C7CA2" w:rsidRDefault="001C7CA2" w:rsidP="00B152F4">
      <w:pPr>
        <w:numPr>
          <w:ilvl w:val="1"/>
          <w:numId w:val="22"/>
        </w:numPr>
        <w:spacing w:after="120" w:line="240" w:lineRule="auto"/>
      </w:pPr>
      <w:r w:rsidRPr="001C7CA2">
        <w:t>Annual evaluation against</w:t>
      </w:r>
      <w:r w:rsidR="00594EE7">
        <w:t xml:space="preserve"> specified objectives</w:t>
      </w:r>
      <w:r w:rsidRPr="001C7CA2">
        <w:t>.</w:t>
      </w:r>
    </w:p>
    <w:p w14:paraId="6A306367" w14:textId="692EA87E" w:rsidR="001C7CA2" w:rsidRPr="001C7CA2" w:rsidRDefault="001C7CA2" w:rsidP="00B152F4">
      <w:pPr>
        <w:spacing w:after="120" w:line="240" w:lineRule="auto"/>
        <w:rPr>
          <w:b/>
          <w:bCs/>
        </w:rPr>
      </w:pPr>
      <w:r w:rsidRPr="001C7CA2">
        <w:rPr>
          <w:b/>
          <w:bCs/>
        </w:rPr>
        <w:t>Risk Management</w:t>
      </w:r>
    </w:p>
    <w:p w14:paraId="5D6263C6" w14:textId="77777777" w:rsidR="001C7CA2" w:rsidRPr="001C7CA2" w:rsidRDefault="001C7CA2" w:rsidP="00B152F4">
      <w:pPr>
        <w:numPr>
          <w:ilvl w:val="0"/>
          <w:numId w:val="23"/>
        </w:numPr>
        <w:spacing w:after="120" w:line="240" w:lineRule="auto"/>
      </w:pPr>
      <w:r w:rsidRPr="001C7CA2">
        <w:lastRenderedPageBreak/>
        <w:t>Ensure no academy is disadvantaged by redistribution.</w:t>
      </w:r>
    </w:p>
    <w:p w14:paraId="229A785A" w14:textId="77777777" w:rsidR="001C7CA2" w:rsidRPr="001C7CA2" w:rsidRDefault="001C7CA2" w:rsidP="00B152F4">
      <w:pPr>
        <w:numPr>
          <w:ilvl w:val="0"/>
          <w:numId w:val="23"/>
        </w:numPr>
        <w:spacing w:after="120" w:line="240" w:lineRule="auto"/>
      </w:pPr>
      <w:r w:rsidRPr="001C7CA2">
        <w:t>Maintain clear audit trail for all pooled expenditure.</w:t>
      </w:r>
    </w:p>
    <w:p w14:paraId="0EBD6DDC" w14:textId="08A3323E" w:rsidR="001C7CA2" w:rsidRPr="001C7CA2" w:rsidRDefault="001C7CA2" w:rsidP="00B152F4">
      <w:pPr>
        <w:numPr>
          <w:ilvl w:val="0"/>
          <w:numId w:val="23"/>
        </w:numPr>
        <w:spacing w:after="120" w:line="240" w:lineRule="auto"/>
      </w:pPr>
      <w:r w:rsidRPr="001C7CA2">
        <w:t xml:space="preserve">Review </w:t>
      </w:r>
      <w:r w:rsidR="00594EE7">
        <w:t>statement</w:t>
      </w:r>
      <w:r w:rsidRPr="001C7CA2">
        <w:t xml:space="preserve"> annually.</w:t>
      </w:r>
    </w:p>
    <w:p w14:paraId="784F1424" w14:textId="402659B7" w:rsidR="00860B20" w:rsidRPr="00860B20" w:rsidRDefault="006978E7" w:rsidP="00B152F4">
      <w:pPr>
        <w:pStyle w:val="Heading1"/>
        <w:spacing w:after="120" w:line="240" w:lineRule="auto"/>
      </w:pPr>
      <w:bookmarkStart w:id="1" w:name="_Toc215760775"/>
      <w:r w:rsidRPr="00860B20">
        <w:t xml:space="preserve">Review of the Harmony Trust Pupil Premium Strategy </w:t>
      </w:r>
      <w:r w:rsidR="004C642B" w:rsidRPr="00860B20">
        <w:t>20</w:t>
      </w:r>
      <w:r w:rsidR="00860B20" w:rsidRPr="00860B20">
        <w:t>21-2025</w:t>
      </w:r>
      <w:bookmarkEnd w:id="1"/>
    </w:p>
    <w:p w14:paraId="5DAF8B52" w14:textId="42D4C9D0" w:rsidR="00FC03E2" w:rsidRPr="00FC03E2" w:rsidRDefault="00FC03E2" w:rsidP="00B152F4">
      <w:pPr>
        <w:spacing w:after="120" w:line="240" w:lineRule="auto"/>
      </w:pPr>
      <w:r w:rsidRPr="00FC03E2">
        <w:t xml:space="preserve">This review provides an evaluation of the Pupil Premium Strategy across The Harmony Trust, reflecting on its implementation and impact over the </w:t>
      </w:r>
      <w:r w:rsidR="0043507B">
        <w:t>4</w:t>
      </w:r>
      <w:r w:rsidRPr="00FC03E2">
        <w:t xml:space="preserve">-year period. The strategy was designed to improve outcomes for disadvantaged pupils by aligning with the </w:t>
      </w:r>
      <w:r w:rsidRPr="00FC03E2">
        <w:rPr>
          <w:i/>
          <w:iCs/>
        </w:rPr>
        <w:t>Excellence for All Framework</w:t>
      </w:r>
      <w:r w:rsidRPr="00FC03E2">
        <w:t>—an evidence-based approach that informs pedagogy, resource allocation, and targeted interventions to ensure every child succeeds.</w:t>
      </w:r>
    </w:p>
    <w:p w14:paraId="3280BAE8" w14:textId="77777777" w:rsidR="00FC03E2" w:rsidRPr="00FC03E2" w:rsidRDefault="00FC03E2" w:rsidP="00B152F4">
      <w:pPr>
        <w:spacing w:after="120" w:line="240" w:lineRule="auto"/>
      </w:pPr>
      <w:r w:rsidRPr="00FC03E2">
        <w:t>The review considers:</w:t>
      </w:r>
    </w:p>
    <w:p w14:paraId="0F8F2243" w14:textId="77777777" w:rsidR="00FC03E2" w:rsidRPr="00FC03E2" w:rsidRDefault="00FC03E2" w:rsidP="00B152F4">
      <w:pPr>
        <w:numPr>
          <w:ilvl w:val="0"/>
          <w:numId w:val="2"/>
        </w:numPr>
        <w:spacing w:after="120" w:line="240" w:lineRule="auto"/>
      </w:pPr>
      <w:r w:rsidRPr="00FC03E2">
        <w:rPr>
          <w:b/>
          <w:bCs/>
        </w:rPr>
        <w:t>Trust-wide strategic actions</w:t>
      </w:r>
      <w:r w:rsidRPr="00FC03E2">
        <w:t xml:space="preserve"> that have shaped teaching quality, curriculum development, and professional learning.</w:t>
      </w:r>
    </w:p>
    <w:p w14:paraId="01221EDD" w14:textId="77777777" w:rsidR="00FC03E2" w:rsidRPr="00FC03E2" w:rsidRDefault="00FC03E2" w:rsidP="00B152F4">
      <w:pPr>
        <w:numPr>
          <w:ilvl w:val="0"/>
          <w:numId w:val="2"/>
        </w:numPr>
        <w:spacing w:after="120" w:line="240" w:lineRule="auto"/>
      </w:pPr>
      <w:r w:rsidRPr="00FC03E2">
        <w:rPr>
          <w:b/>
          <w:bCs/>
        </w:rPr>
        <w:t>Academy-specific priorities</w:t>
      </w:r>
      <w:r w:rsidRPr="00FC03E2">
        <w:t xml:space="preserve"> tailored to individual contexts and challenges.</w:t>
      </w:r>
    </w:p>
    <w:p w14:paraId="1506B272" w14:textId="77777777" w:rsidR="00FC03E2" w:rsidRPr="00FC03E2" w:rsidRDefault="00FC03E2" w:rsidP="00B152F4">
      <w:pPr>
        <w:numPr>
          <w:ilvl w:val="0"/>
          <w:numId w:val="2"/>
        </w:numPr>
        <w:spacing w:after="120" w:line="240" w:lineRule="auto"/>
      </w:pPr>
      <w:r w:rsidRPr="00FC03E2">
        <w:t>The extent to which these actions have contributed to raising attainment, improving engagement, and closing gaps for disadvantaged learners.</w:t>
      </w:r>
    </w:p>
    <w:p w14:paraId="3CF86EB2" w14:textId="77777777" w:rsidR="00FC03E2" w:rsidRPr="00FC03E2" w:rsidRDefault="00FC03E2" w:rsidP="00B152F4">
      <w:pPr>
        <w:spacing w:after="120" w:line="240" w:lineRule="auto"/>
      </w:pPr>
      <w:r w:rsidRPr="00FC03E2">
        <w:t>The strategy adopted a dual approach:</w:t>
      </w:r>
    </w:p>
    <w:p w14:paraId="21BB793F" w14:textId="77777777" w:rsidR="00FC03E2" w:rsidRPr="00FC03E2" w:rsidRDefault="00FC03E2" w:rsidP="00B152F4">
      <w:pPr>
        <w:numPr>
          <w:ilvl w:val="0"/>
          <w:numId w:val="3"/>
        </w:numPr>
        <w:spacing w:after="120" w:line="240" w:lineRule="auto"/>
      </w:pPr>
      <w:r w:rsidRPr="00FC03E2">
        <w:rPr>
          <w:b/>
          <w:bCs/>
        </w:rPr>
        <w:t>Pooling resources for trust-wide initiatives</w:t>
      </w:r>
      <w:r w:rsidRPr="00FC03E2">
        <w:t xml:space="preserve"> such as CPD, leadership development, and curriculum frameworks.</w:t>
      </w:r>
    </w:p>
    <w:p w14:paraId="30272820" w14:textId="77777777" w:rsidR="00FC03E2" w:rsidRPr="00FC03E2" w:rsidRDefault="00FC03E2" w:rsidP="00B152F4">
      <w:pPr>
        <w:numPr>
          <w:ilvl w:val="0"/>
          <w:numId w:val="3"/>
        </w:numPr>
        <w:spacing w:after="120" w:line="240" w:lineRule="auto"/>
      </w:pPr>
      <w:r w:rsidRPr="00FC03E2">
        <w:rPr>
          <w:b/>
          <w:bCs/>
        </w:rPr>
        <w:t>Retaining funding for academy-level priorities</w:t>
      </w:r>
      <w:r w:rsidRPr="00FC03E2">
        <w:t xml:space="preserve"> to address local needs and barriers.</w:t>
      </w:r>
    </w:p>
    <w:p w14:paraId="5497C89C" w14:textId="545C9A80" w:rsidR="005A0668" w:rsidRDefault="00FC03E2" w:rsidP="00B152F4">
      <w:pPr>
        <w:spacing w:after="120" w:line="240" w:lineRule="auto"/>
      </w:pPr>
      <w:r w:rsidRPr="00FC03E2">
        <w:t>This review summarises progress made, highlights the impact of key initiatives, and identifies areas for refinement to sustain improvement. It also informs the rationale for continuing the same strategic priorities for the next phase, ensuring consistency and deeper cultural change across all academies.</w:t>
      </w:r>
    </w:p>
    <w:p w14:paraId="1BD19E3B" w14:textId="77777777" w:rsidR="005A0668" w:rsidRDefault="005A0668" w:rsidP="00B152F4">
      <w:pPr>
        <w:pStyle w:val="Heading2"/>
        <w:spacing w:after="120" w:line="240" w:lineRule="auto"/>
      </w:pPr>
      <w:bookmarkStart w:id="2" w:name="_Toc215760776"/>
      <w:r w:rsidRPr="005A0668">
        <w:t>Impact Over Time</w:t>
      </w:r>
      <w:bookmarkEnd w:id="2"/>
    </w:p>
    <w:p w14:paraId="2BB43F2F" w14:textId="23CB84DC" w:rsidR="00982B05" w:rsidRPr="00982B05" w:rsidRDefault="00982B05" w:rsidP="00B152F4">
      <w:pPr>
        <w:spacing w:after="120" w:line="240" w:lineRule="auto"/>
      </w:pPr>
      <w:r w:rsidRPr="00982B05">
        <w:t xml:space="preserve">The Pupil Premium Strategy has driven improvements across The Harmony Trust by embedding evidence-based practices and aligning resources to the most pressing needs of disadvantaged pupils. Investment has strengthened the quality of provision for all Harmony pupils, ensuring more children are educated in good schools by skilled teachers. Over time, these strategic priorities have enhanced teaching quality, enriched curriculum provision, and improved pupil outcomes in key areas such as early years and attendance. Importantly, we </w:t>
      </w:r>
      <w:r w:rsidR="00CA7C9D">
        <w:t>consider</w:t>
      </w:r>
      <w:r w:rsidRPr="00982B05">
        <w:t xml:space="preserve"> outcomes beyond attainmen</w:t>
      </w:r>
      <w:r w:rsidR="00CA7C9D">
        <w:t xml:space="preserve">t; </w:t>
      </w:r>
      <w:r w:rsidRPr="00982B05">
        <w:t>engagement, positive learning behaviours, and pupils’ ability and willingness to talk confidently about their learning. The following section summarises the cumulative impact of these initiatives and how they have contributed to closing gaps and raising aspirations across all academies.</w:t>
      </w:r>
    </w:p>
    <w:p w14:paraId="53AFF9AD" w14:textId="77777777" w:rsidR="005A0668" w:rsidRPr="005A0668" w:rsidRDefault="005A0668" w:rsidP="00B152F4">
      <w:pPr>
        <w:spacing w:after="120" w:line="240" w:lineRule="auto"/>
      </w:pPr>
      <w:r w:rsidRPr="005A0668">
        <w:rPr>
          <w:b/>
          <w:bCs/>
        </w:rPr>
        <w:t>Excellence for All Framework</w:t>
      </w:r>
    </w:p>
    <w:p w14:paraId="210A3D30" w14:textId="586DC4EA" w:rsidR="005A0668" w:rsidRDefault="00FD099A" w:rsidP="00B152F4">
      <w:pPr>
        <w:numPr>
          <w:ilvl w:val="0"/>
          <w:numId w:val="4"/>
        </w:numPr>
        <w:spacing w:after="120" w:line="240" w:lineRule="auto"/>
      </w:pPr>
      <w:r>
        <w:t xml:space="preserve">Since the initial development of the </w:t>
      </w:r>
      <w:r w:rsidR="00501DCD">
        <w:t>framework,</w:t>
      </w:r>
      <w:r w:rsidR="005A0668" w:rsidRPr="005A0668">
        <w:t xml:space="preserve"> </w:t>
      </w:r>
      <w:r w:rsidR="00501DCD">
        <w:t>l</w:t>
      </w:r>
      <w:r w:rsidR="005A0668" w:rsidRPr="005A0668">
        <w:t xml:space="preserve">eaders </w:t>
      </w:r>
      <w:r w:rsidR="005D1492">
        <w:t>have used</w:t>
      </w:r>
      <w:r w:rsidR="005A0668" w:rsidRPr="005A0668">
        <w:t xml:space="preserve"> </w:t>
      </w:r>
      <w:r w:rsidR="005D1492">
        <w:t>the supporting audit tool</w:t>
      </w:r>
      <w:r w:rsidR="005A0668" w:rsidRPr="005A0668">
        <w:t xml:space="preserve"> and exemplification materials to evaluate provision and plan systematic improvements. </w:t>
      </w:r>
    </w:p>
    <w:p w14:paraId="4594FF2B" w14:textId="6CC5CF98" w:rsidR="00F513DC" w:rsidRDefault="00F513DC" w:rsidP="00B152F4">
      <w:pPr>
        <w:spacing w:after="120" w:line="240" w:lineRule="auto"/>
      </w:pPr>
      <w:r>
        <w:t>The audit tool aligns to 7 guiding principles:</w:t>
      </w:r>
    </w:p>
    <w:tbl>
      <w:tblPr>
        <w:tblStyle w:val="TableGrid"/>
        <w:tblW w:w="0" w:type="auto"/>
        <w:tblLook w:val="04A0" w:firstRow="1" w:lastRow="0" w:firstColumn="1" w:lastColumn="0" w:noHBand="0" w:noVBand="1"/>
      </w:tblPr>
      <w:tblGrid>
        <w:gridCol w:w="1980"/>
        <w:gridCol w:w="8476"/>
      </w:tblGrid>
      <w:tr w:rsidR="00F513DC" w:rsidRPr="00F513DC" w14:paraId="0C8F240C" w14:textId="77777777" w:rsidTr="00F513DC">
        <w:tc>
          <w:tcPr>
            <w:tcW w:w="1980" w:type="dxa"/>
          </w:tcPr>
          <w:p w14:paraId="4233CA51" w14:textId="729C218A" w:rsidR="00F513DC" w:rsidRPr="001840AB" w:rsidRDefault="00F513DC" w:rsidP="00B152F4">
            <w:pPr>
              <w:spacing w:after="120"/>
              <w:rPr>
                <w:i/>
                <w:iCs/>
              </w:rPr>
            </w:pPr>
            <w:r w:rsidRPr="001840AB">
              <w:rPr>
                <w:i/>
                <w:iCs/>
              </w:rPr>
              <w:t>1. Leadership, Culture, Values and Systems</w:t>
            </w:r>
          </w:p>
        </w:tc>
        <w:tc>
          <w:tcPr>
            <w:tcW w:w="8476" w:type="dxa"/>
          </w:tcPr>
          <w:p w14:paraId="49D85DB1" w14:textId="781A5698" w:rsidR="00F513DC" w:rsidRPr="00F513DC" w:rsidRDefault="004637D7" w:rsidP="00B152F4">
            <w:pPr>
              <w:spacing w:after="120"/>
            </w:pPr>
            <w:r w:rsidRPr="004637D7">
              <w:t xml:space="preserve">A coherent, system-wide approach underpins efforts to tackle educational disadvantage. Strategic clarity, alignment of policy and practice, and capacity </w:t>
            </w:r>
            <w:r w:rsidRPr="004637D7">
              <w:lastRenderedPageBreak/>
              <w:t>building are central to success.</w:t>
            </w:r>
            <w:r w:rsidR="006122CB">
              <w:t xml:space="preserve">  </w:t>
            </w:r>
            <w:r w:rsidR="00F513DC" w:rsidRPr="00F513DC">
              <w:t>Full staff ownership and optimal deployment of expertise remain priorities.</w:t>
            </w:r>
          </w:p>
        </w:tc>
      </w:tr>
      <w:tr w:rsidR="00F513DC" w:rsidRPr="00F513DC" w14:paraId="4E892BFF" w14:textId="77777777" w:rsidTr="00F513DC">
        <w:tc>
          <w:tcPr>
            <w:tcW w:w="1980" w:type="dxa"/>
          </w:tcPr>
          <w:p w14:paraId="32AEDD10" w14:textId="1FE0A05A" w:rsidR="00F513DC" w:rsidRPr="001840AB" w:rsidRDefault="00F513DC" w:rsidP="00B152F4">
            <w:pPr>
              <w:spacing w:after="120"/>
              <w:rPr>
                <w:i/>
                <w:iCs/>
              </w:rPr>
            </w:pPr>
            <w:r w:rsidRPr="001840AB">
              <w:rPr>
                <w:i/>
                <w:iCs/>
              </w:rPr>
              <w:lastRenderedPageBreak/>
              <w:t>2. High Expectations</w:t>
            </w:r>
          </w:p>
        </w:tc>
        <w:tc>
          <w:tcPr>
            <w:tcW w:w="8476" w:type="dxa"/>
          </w:tcPr>
          <w:p w14:paraId="2583DB84" w14:textId="435CE30C" w:rsidR="00F513DC" w:rsidRPr="00F513DC" w:rsidRDefault="006122CB" w:rsidP="00B152F4">
            <w:pPr>
              <w:spacing w:after="120"/>
            </w:pPr>
            <w:r w:rsidRPr="006122CB">
              <w:t>Unified standards of ambition ensure consistently high expectations across all academies. This principle drives curriculum design, staff development, and intervention planning. Strategic oversight focuses on sustaining these expectations through leadership alignment and rigorous monitoring</w:t>
            </w:r>
            <w:r>
              <w:t>.</w:t>
            </w:r>
          </w:p>
        </w:tc>
      </w:tr>
      <w:tr w:rsidR="00F513DC" w:rsidRPr="00F513DC" w14:paraId="4FA3D9AF" w14:textId="77777777" w:rsidTr="00F513DC">
        <w:tc>
          <w:tcPr>
            <w:tcW w:w="1980" w:type="dxa"/>
          </w:tcPr>
          <w:p w14:paraId="2B091D05" w14:textId="4A2C64BD" w:rsidR="00F513DC" w:rsidRPr="001840AB" w:rsidRDefault="00F513DC" w:rsidP="00B152F4">
            <w:pPr>
              <w:spacing w:after="120"/>
              <w:rPr>
                <w:i/>
                <w:iCs/>
              </w:rPr>
            </w:pPr>
            <w:r w:rsidRPr="001840AB">
              <w:rPr>
                <w:i/>
                <w:iCs/>
              </w:rPr>
              <w:t>3. The Impact of Socio-economic Disadvantage</w:t>
            </w:r>
          </w:p>
        </w:tc>
        <w:tc>
          <w:tcPr>
            <w:tcW w:w="8476" w:type="dxa"/>
          </w:tcPr>
          <w:p w14:paraId="7536BAA9" w14:textId="22243BB1" w:rsidR="00F513DC" w:rsidRPr="00F513DC" w:rsidRDefault="00242146" w:rsidP="00B152F4">
            <w:pPr>
              <w:spacing w:after="120"/>
            </w:pPr>
            <w:r w:rsidRPr="00242146">
              <w:t xml:space="preserve">A research-informed approach identifies barriers to learning and targets strategies where influence is greatest. </w:t>
            </w:r>
            <w:r w:rsidR="009F2605" w:rsidRPr="009F2605">
              <w:t>Strategic planning avoids generalisations and prioritises nuanced, evidence-based responses.</w:t>
            </w:r>
          </w:p>
        </w:tc>
      </w:tr>
      <w:tr w:rsidR="00F513DC" w:rsidRPr="00F513DC" w14:paraId="503D8BF0" w14:textId="77777777" w:rsidTr="00F513DC">
        <w:tc>
          <w:tcPr>
            <w:tcW w:w="1980" w:type="dxa"/>
          </w:tcPr>
          <w:p w14:paraId="2A964E69" w14:textId="1219EBB0" w:rsidR="00F513DC" w:rsidRPr="001840AB" w:rsidRDefault="00F513DC" w:rsidP="00B152F4">
            <w:pPr>
              <w:spacing w:after="120"/>
              <w:rPr>
                <w:i/>
                <w:iCs/>
              </w:rPr>
            </w:pPr>
            <w:r w:rsidRPr="001840AB">
              <w:rPr>
                <w:i/>
                <w:iCs/>
              </w:rPr>
              <w:t>4. Inclusive Teaching Strategies</w:t>
            </w:r>
          </w:p>
        </w:tc>
        <w:tc>
          <w:tcPr>
            <w:tcW w:w="8476" w:type="dxa"/>
          </w:tcPr>
          <w:p w14:paraId="4C756F59" w14:textId="4574675E" w:rsidR="00F513DC" w:rsidRPr="00F513DC" w:rsidRDefault="00714CC1" w:rsidP="00B152F4">
            <w:pPr>
              <w:spacing w:after="120"/>
            </w:pPr>
            <w:r w:rsidRPr="00714CC1">
              <w:t>Classroom practice remains the most powerful lever for improvement. Professional development, curriculum equity, and evidence-based pedagogy are prioritised to meet diverse needs.</w:t>
            </w:r>
          </w:p>
        </w:tc>
      </w:tr>
      <w:tr w:rsidR="00F513DC" w:rsidRPr="00F513DC" w14:paraId="055587CC" w14:textId="77777777" w:rsidTr="00F513DC">
        <w:tc>
          <w:tcPr>
            <w:tcW w:w="1980" w:type="dxa"/>
          </w:tcPr>
          <w:p w14:paraId="5E5840F6" w14:textId="23FF1BC9" w:rsidR="00F513DC" w:rsidRPr="001840AB" w:rsidRDefault="00F513DC" w:rsidP="00B152F4">
            <w:pPr>
              <w:spacing w:after="120"/>
              <w:rPr>
                <w:i/>
                <w:iCs/>
              </w:rPr>
            </w:pPr>
            <w:r w:rsidRPr="001840AB">
              <w:rPr>
                <w:i/>
                <w:iCs/>
              </w:rPr>
              <w:t>5. Relationships and Parental Involvement</w:t>
            </w:r>
          </w:p>
        </w:tc>
        <w:tc>
          <w:tcPr>
            <w:tcW w:w="8476" w:type="dxa"/>
          </w:tcPr>
          <w:p w14:paraId="24FFD32F" w14:textId="5879EE04" w:rsidR="00F513DC" w:rsidRPr="00F513DC" w:rsidRDefault="00714CC1" w:rsidP="00B152F4">
            <w:pPr>
              <w:spacing w:after="120"/>
            </w:pPr>
            <w:r w:rsidRPr="00714CC1">
              <w:t>A developing Parental Engagement Strategy aims to move beyond ad-hoc engagement toward a systematic, evidence-informed model that empowers parents as partners in learning. Priorities include building trust, improving communication, and creating consistent frameworks across academies to support parental involvement from early years onward.</w:t>
            </w:r>
          </w:p>
        </w:tc>
      </w:tr>
      <w:tr w:rsidR="00F513DC" w:rsidRPr="00F513DC" w14:paraId="5C286984" w14:textId="77777777" w:rsidTr="00F513DC">
        <w:tc>
          <w:tcPr>
            <w:tcW w:w="1980" w:type="dxa"/>
          </w:tcPr>
          <w:p w14:paraId="6561CD1F" w14:textId="76DBAEF1" w:rsidR="00F513DC" w:rsidRPr="001840AB" w:rsidRDefault="00F513DC" w:rsidP="00B152F4">
            <w:pPr>
              <w:spacing w:after="120"/>
              <w:rPr>
                <w:i/>
                <w:iCs/>
              </w:rPr>
            </w:pPr>
            <w:r w:rsidRPr="001840AB">
              <w:rPr>
                <w:i/>
                <w:iCs/>
              </w:rPr>
              <w:t>6. Evidence</w:t>
            </w:r>
          </w:p>
        </w:tc>
        <w:tc>
          <w:tcPr>
            <w:tcW w:w="8476" w:type="dxa"/>
          </w:tcPr>
          <w:p w14:paraId="5AA08C04" w14:textId="5286F801" w:rsidR="00F513DC" w:rsidRPr="00F513DC" w:rsidRDefault="00735C32" w:rsidP="00B152F4">
            <w:pPr>
              <w:spacing w:after="120"/>
            </w:pPr>
            <w:r w:rsidRPr="00735C32">
              <w:t>Commitment to an evidence-informed culture ensures decisions draw on national research and local action studies. Combining research with professional expertise guarantees contextual relevance. Engagement with evidence is systematic, moving beyond selective use of toolkits to embed robust, reflective practice.</w:t>
            </w:r>
          </w:p>
        </w:tc>
      </w:tr>
      <w:tr w:rsidR="00F513DC" w:rsidRPr="00F513DC" w14:paraId="3BEAAB14" w14:textId="77777777" w:rsidTr="00F513DC">
        <w:tc>
          <w:tcPr>
            <w:tcW w:w="1980" w:type="dxa"/>
          </w:tcPr>
          <w:p w14:paraId="38D7D38C" w14:textId="2B586ED9" w:rsidR="00F513DC" w:rsidRPr="001840AB" w:rsidRDefault="00F513DC" w:rsidP="00B152F4">
            <w:pPr>
              <w:spacing w:after="120"/>
              <w:rPr>
                <w:i/>
                <w:iCs/>
              </w:rPr>
            </w:pPr>
            <w:r w:rsidRPr="001840AB">
              <w:rPr>
                <w:i/>
                <w:iCs/>
              </w:rPr>
              <w:t>7. Impact Evaluation</w:t>
            </w:r>
          </w:p>
        </w:tc>
        <w:tc>
          <w:tcPr>
            <w:tcW w:w="8476" w:type="dxa"/>
          </w:tcPr>
          <w:p w14:paraId="0210070A" w14:textId="02996A64" w:rsidR="00F513DC" w:rsidRPr="00F513DC" w:rsidRDefault="001840AB" w:rsidP="00B152F4">
            <w:pPr>
              <w:spacing w:after="120"/>
            </w:pPr>
            <w:r w:rsidRPr="001840AB">
              <w:t>steps toward a robust evaluation framework are underway, with monitoring processes beginning to align with strategic planning. There i</w:t>
            </w:r>
            <w:r>
              <w:t>i</w:t>
            </w:r>
            <w:r w:rsidRPr="001840AB">
              <w:t xml:space="preserve"> emphasis on measuring long-term impact rather than short-term gains</w:t>
            </w:r>
            <w:r>
              <w:t>.</w:t>
            </w:r>
            <w:r w:rsidRPr="001840AB">
              <w:t xml:space="preserve"> Continued development will focus on consistency and embedding these practices across all academies.</w:t>
            </w:r>
          </w:p>
        </w:tc>
      </w:tr>
    </w:tbl>
    <w:p w14:paraId="0E062F50" w14:textId="77777777" w:rsidR="005C6288" w:rsidRPr="005A0668" w:rsidRDefault="005C6288" w:rsidP="00B152F4">
      <w:pPr>
        <w:spacing w:after="120" w:line="240" w:lineRule="auto"/>
        <w:ind w:left="720"/>
      </w:pPr>
    </w:p>
    <w:p w14:paraId="20DA1E06" w14:textId="77777777" w:rsidR="005A0668" w:rsidRPr="005A0668" w:rsidRDefault="005A0668" w:rsidP="00B152F4">
      <w:pPr>
        <w:spacing w:after="120" w:line="240" w:lineRule="auto"/>
      </w:pPr>
      <w:r w:rsidRPr="005A0668">
        <w:rPr>
          <w:b/>
          <w:bCs/>
        </w:rPr>
        <w:t>Professional Development</w:t>
      </w:r>
    </w:p>
    <w:p w14:paraId="6ABE9FDF" w14:textId="22320258" w:rsidR="005A0668" w:rsidRPr="005A0668" w:rsidRDefault="005A0668" w:rsidP="00B152F4">
      <w:pPr>
        <w:numPr>
          <w:ilvl w:val="0"/>
          <w:numId w:val="5"/>
        </w:numPr>
        <w:spacing w:after="120" w:line="240" w:lineRule="auto"/>
      </w:pPr>
      <w:r w:rsidRPr="005A0668">
        <w:t xml:space="preserve">A comprehensive CPD offer has strengthened teaching expertise. Programmes such as Unlocking Potential and Subject Leader Development have improved curriculum leadership and classroom practice. </w:t>
      </w:r>
      <w:r w:rsidR="005C6288" w:rsidRPr="005A0668">
        <w:t>Subject specialisms and curriculum support are now embedded, shaping a culture of high expectations for all pupils.</w:t>
      </w:r>
      <w:r w:rsidR="005C6288">
        <w:t xml:space="preserve">  </w:t>
      </w:r>
      <w:r w:rsidRPr="005A0668">
        <w:t>Feedback from inspections highlights improved subject knowledge and confidence among staff.</w:t>
      </w:r>
    </w:p>
    <w:p w14:paraId="2E082A18" w14:textId="77777777" w:rsidR="005A0668" w:rsidRPr="005A0668" w:rsidRDefault="005A0668" w:rsidP="00B152F4">
      <w:pPr>
        <w:spacing w:after="120" w:line="240" w:lineRule="auto"/>
      </w:pPr>
      <w:r w:rsidRPr="005A0668">
        <w:rPr>
          <w:b/>
          <w:bCs/>
        </w:rPr>
        <w:t>Workforce Capacity</w:t>
      </w:r>
    </w:p>
    <w:p w14:paraId="0A43ACC5" w14:textId="77777777" w:rsidR="005A0668" w:rsidRPr="005A0668" w:rsidRDefault="005A0668" w:rsidP="00B152F4">
      <w:pPr>
        <w:numPr>
          <w:ilvl w:val="0"/>
          <w:numId w:val="6"/>
        </w:numPr>
        <w:spacing w:after="120" w:line="240" w:lineRule="auto"/>
      </w:pPr>
      <w:r w:rsidRPr="005A0668">
        <w:t xml:space="preserve">Leadership and specialist capacity have grown significantly. The Development Team now includes senior leaders, trust leaders, and </w:t>
      </w:r>
      <w:proofErr w:type="spellStart"/>
      <w:r w:rsidRPr="005A0668">
        <w:t>ImpleMENTORs</w:t>
      </w:r>
      <w:proofErr w:type="spellEnd"/>
      <w:r w:rsidRPr="005A0668">
        <w:t xml:space="preserve"> across all subjects, enabling targeted support and rapid response to local needs. Partnerships for teacher training have secured a sustainable pipeline of talent.</w:t>
      </w:r>
    </w:p>
    <w:p w14:paraId="6147B112" w14:textId="77777777" w:rsidR="005A0668" w:rsidRPr="005A0668" w:rsidRDefault="005A0668" w:rsidP="00B152F4">
      <w:pPr>
        <w:spacing w:after="120" w:line="240" w:lineRule="auto"/>
      </w:pPr>
      <w:r w:rsidRPr="005A0668">
        <w:rPr>
          <w:b/>
          <w:bCs/>
        </w:rPr>
        <w:t>Early Years Provision</w:t>
      </w:r>
    </w:p>
    <w:p w14:paraId="1660DF86" w14:textId="77777777" w:rsidR="005A0668" w:rsidRPr="005A0668" w:rsidRDefault="005A0668" w:rsidP="00B152F4">
      <w:pPr>
        <w:numPr>
          <w:ilvl w:val="0"/>
          <w:numId w:val="7"/>
        </w:numPr>
        <w:spacing w:after="120" w:line="240" w:lineRule="auto"/>
      </w:pPr>
      <w:r w:rsidRPr="005A0668">
        <w:t>Investment in early intervention has transformed EYFS practice. The REDI programme has raised standards in early education and extended into KS1, ensuring smoother transitions and stronger foundations for learning. Data tracking systems now provide a holistic view of pupil progress from the earliest stages.</w:t>
      </w:r>
    </w:p>
    <w:p w14:paraId="1D6BE54F" w14:textId="77777777" w:rsidR="005A0668" w:rsidRPr="005A0668" w:rsidRDefault="005A0668" w:rsidP="00B152F4">
      <w:pPr>
        <w:spacing w:after="120" w:line="240" w:lineRule="auto"/>
      </w:pPr>
      <w:r w:rsidRPr="005A0668">
        <w:rPr>
          <w:b/>
          <w:bCs/>
        </w:rPr>
        <w:lastRenderedPageBreak/>
        <w:t>Literacy and Oracy</w:t>
      </w:r>
    </w:p>
    <w:p w14:paraId="4F48C211" w14:textId="0ABF7D74" w:rsidR="005A0668" w:rsidRPr="005A0668" w:rsidRDefault="005A0668" w:rsidP="00B152F4">
      <w:pPr>
        <w:numPr>
          <w:ilvl w:val="0"/>
          <w:numId w:val="8"/>
        </w:numPr>
        <w:spacing w:after="120" w:line="240" w:lineRule="auto"/>
      </w:pPr>
      <w:r w:rsidRPr="005A0668">
        <w:t>Reading and language development have been prioritised through the Read, Achieve, Succeed strategy. Phonics outcomes have improved, and systematic approaches to oracy are</w:t>
      </w:r>
      <w:r w:rsidR="00C562E5">
        <w:t xml:space="preserve"> beginning to be</w:t>
      </w:r>
      <w:r w:rsidRPr="005A0668">
        <w:t xml:space="preserve"> embedded. Regular</w:t>
      </w:r>
      <w:r w:rsidR="00C562E5">
        <w:t xml:space="preserve"> early</w:t>
      </w:r>
      <w:r w:rsidRPr="005A0668">
        <w:t xml:space="preserve"> reading reviews and enrichment activities, including author events, have fostered a </w:t>
      </w:r>
      <w:r w:rsidR="00C562E5">
        <w:t xml:space="preserve">stronger </w:t>
      </w:r>
      <w:r w:rsidRPr="005A0668">
        <w:t>culture of reading for pleasure and purpose.</w:t>
      </w:r>
    </w:p>
    <w:p w14:paraId="3549F31F" w14:textId="77777777" w:rsidR="005A0668" w:rsidRPr="005A0668" w:rsidRDefault="005A0668" w:rsidP="00B152F4">
      <w:pPr>
        <w:spacing w:after="120" w:line="240" w:lineRule="auto"/>
      </w:pPr>
      <w:r w:rsidRPr="005A0668">
        <w:rPr>
          <w:b/>
          <w:bCs/>
        </w:rPr>
        <w:t>Technology Integration</w:t>
      </w:r>
    </w:p>
    <w:p w14:paraId="7100CA25" w14:textId="3BA82498" w:rsidR="005A0668" w:rsidRPr="005A0668" w:rsidRDefault="005A0668" w:rsidP="00B152F4">
      <w:pPr>
        <w:numPr>
          <w:ilvl w:val="0"/>
          <w:numId w:val="9"/>
        </w:numPr>
        <w:spacing w:after="120" w:line="240" w:lineRule="auto"/>
      </w:pPr>
      <w:r w:rsidRPr="005A0668">
        <w:t xml:space="preserve">The HTML strategy has increased access to digital learning, with pupils using devices to extend learning beyond the school day. Engagement with online platforms has </w:t>
      </w:r>
      <w:r w:rsidR="00C562E5">
        <w:t>been significant, with pupils</w:t>
      </w:r>
      <w:r w:rsidR="00C51584">
        <w:t xml:space="preserve"> having opportunities to read from a </w:t>
      </w:r>
      <w:r w:rsidR="00D92810">
        <w:t xml:space="preserve">vast online library and interact with maths and spelling </w:t>
      </w:r>
      <w:r w:rsidR="00EF1D61">
        <w:t>activities</w:t>
      </w:r>
      <w:r w:rsidR="00D92810">
        <w:t xml:space="preserve"> they otherwise would not have</w:t>
      </w:r>
      <w:r w:rsidR="00E862DA">
        <w:t>. Phase 2 of the strategy is beginning with a refreshed strategy framework and supporting CPD to enable practitioners to further maximise the learning opportunities through technology.</w:t>
      </w:r>
    </w:p>
    <w:p w14:paraId="4657DE22" w14:textId="77777777" w:rsidR="005A0668" w:rsidRPr="005A0668" w:rsidRDefault="005A0668" w:rsidP="00B152F4">
      <w:pPr>
        <w:spacing w:after="120" w:line="240" w:lineRule="auto"/>
      </w:pPr>
      <w:r w:rsidRPr="005A0668">
        <w:rPr>
          <w:b/>
          <w:bCs/>
        </w:rPr>
        <w:t>Attendance and Safeguarding</w:t>
      </w:r>
    </w:p>
    <w:p w14:paraId="33F19F62" w14:textId="77777777" w:rsidR="005A0668" w:rsidRPr="005A0668" w:rsidRDefault="005A0668" w:rsidP="00B152F4">
      <w:pPr>
        <w:numPr>
          <w:ilvl w:val="0"/>
          <w:numId w:val="10"/>
        </w:numPr>
        <w:spacing w:after="120" w:line="240" w:lineRule="auto"/>
      </w:pPr>
      <w:r w:rsidRPr="005A0668">
        <w:t>Multi-disciplinary teams have strengthened family engagement and support, reducing barriers to attendance. Clear guidance and collaborative networks have improved consistency in practice, ensuring vulnerable pupils receive timely intervention.</w:t>
      </w:r>
    </w:p>
    <w:p w14:paraId="577C550E" w14:textId="77777777" w:rsidR="005A0668" w:rsidRPr="005A0668" w:rsidRDefault="005A0668" w:rsidP="00B152F4">
      <w:pPr>
        <w:spacing w:after="120" w:line="240" w:lineRule="auto"/>
      </w:pPr>
      <w:r w:rsidRPr="005A0668">
        <w:rPr>
          <w:b/>
          <w:bCs/>
        </w:rPr>
        <w:t>Character Education</w:t>
      </w:r>
    </w:p>
    <w:p w14:paraId="57D7EDD9" w14:textId="77777777" w:rsidR="005A0668" w:rsidRPr="005A0668" w:rsidRDefault="005A0668" w:rsidP="00B152F4">
      <w:pPr>
        <w:numPr>
          <w:ilvl w:val="0"/>
          <w:numId w:val="11"/>
        </w:numPr>
        <w:spacing w:after="120" w:line="240" w:lineRule="auto"/>
      </w:pPr>
      <w:r w:rsidRPr="005A0668">
        <w:t>The Harmony Pledge is embedded across the curriculum, promoting character development and raising aspirations. Pupils have access to a wide range of experiences that build resilience, confidence, and social capital.</w:t>
      </w:r>
    </w:p>
    <w:p w14:paraId="11CC9007" w14:textId="77777777" w:rsidR="005A0668" w:rsidRPr="005A0668" w:rsidRDefault="005A0668" w:rsidP="00B152F4">
      <w:pPr>
        <w:spacing w:after="120" w:line="240" w:lineRule="auto"/>
      </w:pPr>
      <w:r w:rsidRPr="005A0668">
        <w:rPr>
          <w:b/>
          <w:bCs/>
        </w:rPr>
        <w:t>Enrichment and Opportunity</w:t>
      </w:r>
    </w:p>
    <w:p w14:paraId="6FBE091F" w14:textId="77777777" w:rsidR="005A0668" w:rsidRDefault="005A0668" w:rsidP="00B152F4">
      <w:pPr>
        <w:numPr>
          <w:ilvl w:val="0"/>
          <w:numId w:val="12"/>
        </w:numPr>
        <w:spacing w:after="120" w:line="240" w:lineRule="auto"/>
      </w:pPr>
      <w:r w:rsidRPr="005A0668">
        <w:t>Cultural and enrichment activities, including performing arts, residentials, and sports, have become integral to the curriculum. These experiences enhance cultural capital, broaden horizons, and contribute to pupils’ personal development.</w:t>
      </w:r>
    </w:p>
    <w:p w14:paraId="7C4371DC" w14:textId="77777777" w:rsidR="00577C91" w:rsidRPr="00577C91" w:rsidRDefault="00577C91" w:rsidP="00B152F4">
      <w:pPr>
        <w:spacing w:after="120" w:line="240" w:lineRule="auto"/>
        <w:rPr>
          <w:rFonts w:ascii="Aptos" w:eastAsia="Times New Roman" w:hAnsi="Aptos" w:cs="Segoe UI"/>
          <w:b/>
          <w:bCs/>
          <w:kern w:val="0"/>
          <w:lang w:eastAsia="en-GB"/>
          <w14:ligatures w14:val="none"/>
        </w:rPr>
      </w:pPr>
      <w:r w:rsidRPr="00577C91">
        <w:rPr>
          <w:rFonts w:ascii="Aptos" w:eastAsia="Times New Roman" w:hAnsi="Aptos" w:cs="Segoe UI"/>
          <w:b/>
          <w:bCs/>
          <w:kern w:val="0"/>
          <w:lang w:eastAsia="en-GB"/>
          <w14:ligatures w14:val="none"/>
        </w:rPr>
        <w:t>Inclusive Practice and High Expectations: Ofsted Findings</w:t>
      </w:r>
    </w:p>
    <w:p w14:paraId="1DD46F82" w14:textId="5238B860" w:rsidR="00C01A62" w:rsidRPr="004F071F" w:rsidRDefault="00577C91" w:rsidP="00B152F4">
      <w:pPr>
        <w:spacing w:after="120" w:line="240" w:lineRule="auto"/>
        <w:rPr>
          <w:rFonts w:ascii="Aptos" w:eastAsia="Times New Roman" w:hAnsi="Aptos" w:cs="Segoe UI"/>
          <w:kern w:val="0"/>
          <w:lang w:eastAsia="en-GB"/>
          <w14:ligatures w14:val="none"/>
        </w:rPr>
      </w:pPr>
      <w:r w:rsidRPr="00577C91">
        <w:rPr>
          <w:rFonts w:ascii="Aptos" w:eastAsia="Times New Roman" w:hAnsi="Aptos" w:cs="Segoe UI"/>
          <w:kern w:val="0"/>
          <w:lang w:eastAsia="en-GB"/>
          <w14:ligatures w14:val="none"/>
        </w:rPr>
        <w:t>Recent Ofsted reports across Harmony Trust academies highlight strong, inclusive provision for disadvantaged pupils. Those joining mid-year settle quickly with tailored support, especially EAL learners. Language development is prioritised from early years, improving vocabulary and oracy for pupils with limited language skills. Staff maintain high expectations, address gaps effectively, and adapt provision so pupils with SEND access the full curriculum. Attendance is promoted through close family engagement, while enrichment opportunities—such as choirs, Shakespeare festivals, author visits, and cultural events under the Harmony Pledge—ensure equal access. These strategies raise attainment, foster engagement, and support personal development, enabling every pupil to “believe, achieve and succeed.”</w:t>
      </w:r>
    </w:p>
    <w:p w14:paraId="43BC5127" w14:textId="77777777" w:rsidR="00F453E5" w:rsidRPr="00F453E5" w:rsidRDefault="00F453E5" w:rsidP="00B152F4">
      <w:pPr>
        <w:pStyle w:val="Heading1"/>
        <w:spacing w:after="120" w:line="240" w:lineRule="auto"/>
      </w:pPr>
      <w:bookmarkStart w:id="3" w:name="_Toc215760777"/>
      <w:r w:rsidRPr="00F453E5">
        <w:t>Rationale for Continuing Strategic Priorities (2025–2026)</w:t>
      </w:r>
      <w:bookmarkEnd w:id="3"/>
    </w:p>
    <w:p w14:paraId="2A822FB8" w14:textId="77777777" w:rsidR="00F453E5" w:rsidRPr="00F453E5" w:rsidRDefault="00F453E5" w:rsidP="00B152F4">
      <w:pPr>
        <w:spacing w:after="120" w:line="240" w:lineRule="auto"/>
      </w:pPr>
      <w:r w:rsidRPr="00F453E5">
        <w:t>The Harmony Trust’s Pupil Premium Strategy has delivered measurable improvements in teaching quality, pupil attainment, and inclusion for disadvantaged learners. Continuing with the same strategic priorities for the next year will ensure consistency, deepen impact, and allow for further development of key initiatives that directly benefit pupils in receipt of Pupil Premium funding.</w:t>
      </w:r>
    </w:p>
    <w:p w14:paraId="5F6D648F" w14:textId="77777777" w:rsidR="00F453E5" w:rsidRPr="00F453E5" w:rsidRDefault="00F453E5" w:rsidP="00B152F4">
      <w:pPr>
        <w:pStyle w:val="Heading2"/>
        <w:spacing w:after="120" w:line="240" w:lineRule="auto"/>
      </w:pPr>
      <w:bookmarkStart w:id="4" w:name="_Toc215760778"/>
      <w:r w:rsidRPr="00F453E5">
        <w:lastRenderedPageBreak/>
        <w:t>Aligning Publication with the Academic Year</w:t>
      </w:r>
      <w:bookmarkEnd w:id="4"/>
    </w:p>
    <w:p w14:paraId="02B79D11" w14:textId="77777777" w:rsidR="00F453E5" w:rsidRPr="00F453E5" w:rsidRDefault="00F453E5" w:rsidP="00B152F4">
      <w:pPr>
        <w:spacing w:after="120" w:line="240" w:lineRule="auto"/>
      </w:pPr>
      <w:r w:rsidRPr="00F453E5">
        <w:t xml:space="preserve">From 2025–2026, the Trust will bring the publication cycle in line with the academic year rather than the calendar year. This change ensures that Pupil Premium strategy statements are prepared and published well in advance of the statutory </w:t>
      </w:r>
      <w:r w:rsidRPr="00F453E5">
        <w:rPr>
          <w:b/>
          <w:bCs/>
        </w:rPr>
        <w:t>31 December deadline</w:t>
      </w:r>
      <w:r w:rsidRPr="00F453E5">
        <w:t>, providing clarity for staff and stakeholders at the start of the school year. Benefits include:</w:t>
      </w:r>
    </w:p>
    <w:p w14:paraId="591143DB" w14:textId="77777777" w:rsidR="00F453E5" w:rsidRPr="00F453E5" w:rsidRDefault="00F453E5" w:rsidP="00B152F4">
      <w:pPr>
        <w:spacing w:after="120" w:line="240" w:lineRule="auto"/>
      </w:pPr>
      <w:r w:rsidRPr="00F453E5">
        <w:rPr>
          <w:b/>
          <w:bCs/>
        </w:rPr>
        <w:t>Improved Planning and Implementation:</w:t>
      </w:r>
      <w:r w:rsidRPr="00F453E5">
        <w:t xml:space="preserve"> Leaders can embed Pupil Premium priorities from September, aligning interventions with termly cycles and assessment points.</w:t>
      </w:r>
    </w:p>
    <w:p w14:paraId="0665089F" w14:textId="77777777" w:rsidR="00F453E5" w:rsidRPr="00F453E5" w:rsidRDefault="00F453E5" w:rsidP="00B152F4">
      <w:pPr>
        <w:spacing w:after="120" w:line="240" w:lineRule="auto"/>
      </w:pPr>
      <w:r w:rsidRPr="00F453E5">
        <w:rPr>
          <w:b/>
          <w:bCs/>
        </w:rPr>
        <w:t>Enhanced Accountability:</w:t>
      </w:r>
      <w:r w:rsidRPr="00F453E5">
        <w:t xml:space="preserve"> Earlier publication supports timely monitoring and evaluation of Pupil Premium impact, enabling mid-year adjustments where needed.</w:t>
      </w:r>
    </w:p>
    <w:p w14:paraId="6D0880FE" w14:textId="77777777" w:rsidR="00F453E5" w:rsidRPr="00F453E5" w:rsidRDefault="00F453E5" w:rsidP="00B152F4">
      <w:pPr>
        <w:spacing w:after="120" w:line="240" w:lineRule="auto"/>
      </w:pPr>
      <w:r w:rsidRPr="00F453E5">
        <w:rPr>
          <w:b/>
          <w:bCs/>
        </w:rPr>
        <w:t>Consistency Across Academies:</w:t>
      </w:r>
      <w:r w:rsidRPr="00F453E5">
        <w:t xml:space="preserve"> Aligning with the academic year reduces confusion and ensures all academies operate on the same timeline for strategic planning and reporting.</w:t>
      </w:r>
    </w:p>
    <w:p w14:paraId="539C99FB" w14:textId="77777777" w:rsidR="007012C6" w:rsidRPr="007012C6" w:rsidRDefault="007012C6" w:rsidP="00B152F4">
      <w:pPr>
        <w:pStyle w:val="Heading1"/>
        <w:spacing w:after="120" w:line="240" w:lineRule="auto"/>
        <w:rPr>
          <w:sz w:val="32"/>
          <w:szCs w:val="32"/>
        </w:rPr>
      </w:pPr>
      <w:bookmarkStart w:id="5" w:name="_Toc215760779"/>
      <w:r w:rsidRPr="007012C6">
        <w:rPr>
          <w:sz w:val="32"/>
          <w:szCs w:val="32"/>
        </w:rPr>
        <w:t>Continuing and Strengthening Our Core Priorities</w:t>
      </w:r>
      <w:bookmarkEnd w:id="5"/>
    </w:p>
    <w:p w14:paraId="7246F4ED" w14:textId="3E9B18C9" w:rsidR="00F453E5" w:rsidRPr="00C87163" w:rsidRDefault="00F453E5" w:rsidP="00B152F4">
      <w:pPr>
        <w:spacing w:after="120" w:line="240" w:lineRule="auto"/>
        <w:rPr>
          <w:b/>
          <w:bCs/>
        </w:rPr>
      </w:pPr>
      <w:r w:rsidRPr="00C87163">
        <w:rPr>
          <w:b/>
          <w:bCs/>
        </w:rPr>
        <w:t>Proven Foundations with Scope for Growth</w:t>
      </w:r>
    </w:p>
    <w:p w14:paraId="272F2FCB" w14:textId="77777777" w:rsidR="00F453E5" w:rsidRPr="00C87163" w:rsidRDefault="00F453E5" w:rsidP="00B152F4">
      <w:pPr>
        <w:spacing w:after="120" w:line="240" w:lineRule="auto"/>
      </w:pPr>
      <w:r w:rsidRPr="00C87163">
        <w:t>Current priorities—high-quality teaching, early intervention, literacy and oracy, technology integration, attendance, character education, and enrichment—are evidence-based and have shown measurable success in improving outcomes for Pupil Premium pupils.</w:t>
      </w:r>
    </w:p>
    <w:p w14:paraId="584956C9" w14:textId="77777777" w:rsidR="00F453E5" w:rsidRPr="00C87163" w:rsidRDefault="00F453E5" w:rsidP="00B152F4">
      <w:pPr>
        <w:spacing w:after="120" w:line="240" w:lineRule="auto"/>
      </w:pPr>
      <w:r w:rsidRPr="00C87163">
        <w:t>These priorities remain essential given persistent contextual challenges such as high levels of disadvantage, SEND, and EAL across our academies.</w:t>
      </w:r>
    </w:p>
    <w:p w14:paraId="10934745" w14:textId="0638C9A1" w:rsidR="00F453E5" w:rsidRPr="00C87163" w:rsidRDefault="00F453E5" w:rsidP="00B152F4">
      <w:pPr>
        <w:spacing w:after="120" w:line="240" w:lineRule="auto"/>
        <w:rPr>
          <w:b/>
          <w:bCs/>
        </w:rPr>
      </w:pPr>
      <w:r w:rsidRPr="00C87163">
        <w:rPr>
          <w:b/>
          <w:bCs/>
        </w:rPr>
        <w:t>Further Development of Key Programmes</w:t>
      </w:r>
    </w:p>
    <w:p w14:paraId="7D21EB45" w14:textId="77777777" w:rsidR="00F453E5" w:rsidRPr="00C87163" w:rsidRDefault="00F453E5" w:rsidP="00B152F4">
      <w:pPr>
        <w:spacing w:after="120" w:line="240" w:lineRule="auto"/>
      </w:pPr>
      <w:r w:rsidRPr="00C87163">
        <w:t>Unlocking Potential Programme (UP): Expansion across EYFS, KS1, UKS2, and Teaching &amp; Learning phases will provide targeted support for Pupil Premium pupils at critical stages, embedding strategies that accelerate progress and close attainment gaps.</w:t>
      </w:r>
    </w:p>
    <w:p w14:paraId="194BA1AB" w14:textId="77777777" w:rsidR="00F453E5" w:rsidRPr="00C87163" w:rsidRDefault="00F453E5" w:rsidP="00B152F4">
      <w:pPr>
        <w:spacing w:after="120" w:line="240" w:lineRule="auto"/>
      </w:pPr>
      <w:r w:rsidRPr="00C87163">
        <w:t xml:space="preserve">Leadership Development Programme: Empowering leaders to drive Pupil Premium impact through a structured framework based on </w:t>
      </w:r>
      <w:proofErr w:type="gramStart"/>
      <w:r w:rsidRPr="00C87163">
        <w:t>The</w:t>
      </w:r>
      <w:proofErr w:type="gramEnd"/>
      <w:r w:rsidRPr="00C87163">
        <w:t xml:space="preserve"> 7 Habits of Highly Effective People. Tailored programmes for executive leaders, academy leadership teams, and middle leaders will ensure clarity of purpose and measurable improvement in provision for disadvantaged learners.</w:t>
      </w:r>
    </w:p>
    <w:p w14:paraId="67A928AF" w14:textId="77777777" w:rsidR="00095FEA" w:rsidRDefault="00095FEA" w:rsidP="00B152F4">
      <w:pPr>
        <w:spacing w:after="120" w:line="240" w:lineRule="auto"/>
      </w:pPr>
      <w:r w:rsidRPr="00095FEA">
        <w:rPr>
          <w:b/>
          <w:bCs/>
        </w:rPr>
        <w:t>Strengthening Inclusive Practices</w:t>
      </w:r>
      <w:r w:rsidRPr="00095FEA">
        <w:rPr>
          <w:b/>
          <w:bCs/>
        </w:rPr>
        <w:br/>
      </w:r>
      <w:r w:rsidRPr="00095FEA">
        <w:t xml:space="preserve">Further development of the Inclusion Team within the Development Team, implementing a Hub Model to ensure pupils—including those eligible for Pupil Premium—receive the right support, in the right place, at the right time. This approach will be underpinned by Quality First Teaching for all pupils through adaptive teaching methods, ensuring that classroom practice remains the most powerful lever for improvement. </w:t>
      </w:r>
    </w:p>
    <w:p w14:paraId="670B1A0D" w14:textId="77777777" w:rsidR="00095FEA" w:rsidRDefault="00095FEA" w:rsidP="00B152F4">
      <w:pPr>
        <w:spacing w:after="120" w:line="240" w:lineRule="auto"/>
      </w:pPr>
      <w:r w:rsidRPr="00095FEA">
        <w:t xml:space="preserve">Alongside this, we will prioritise strategies that enable all pupils to access a broad, knowledge-rich curriculum, regardless of need or starting point. </w:t>
      </w:r>
    </w:p>
    <w:p w14:paraId="7ABDB68A" w14:textId="5F8AB33D" w:rsidR="00095FEA" w:rsidRPr="00095FEA" w:rsidRDefault="00095FEA" w:rsidP="00B152F4">
      <w:pPr>
        <w:spacing w:after="120" w:line="240" w:lineRule="auto"/>
      </w:pPr>
      <w:r w:rsidRPr="00095FEA">
        <w:t>Creation of Communication and EAL Champions across the trust will address language barriers and enhance provision for pupils with additional needs, many of whom are also Pupil Premium recipients.</w:t>
      </w:r>
    </w:p>
    <w:p w14:paraId="407AFFAB" w14:textId="77777777" w:rsidR="00B20C4C" w:rsidRDefault="00B20C4C" w:rsidP="00B152F4">
      <w:pPr>
        <w:spacing w:after="120" w:line="240" w:lineRule="auto"/>
      </w:pPr>
      <w:r w:rsidRPr="00B20C4C">
        <w:rPr>
          <w:b/>
          <w:bCs/>
        </w:rPr>
        <w:t>Enhancing Family and Pupil Support</w:t>
      </w:r>
      <w:r w:rsidRPr="00B20C4C">
        <w:rPr>
          <w:b/>
          <w:bCs/>
        </w:rPr>
        <w:br/>
      </w:r>
      <w:r w:rsidRPr="00B20C4C">
        <w:t xml:space="preserve">Evolving Family Support Team roles to Pupil and Family Support Workers, placing greater emphasis on the child while maintaining strong family engagement. This shift ensures holistic support for Pupil Premium pupils’ academic, social, and emotional needs, with a clear focus on helping pupils attend school regularly, thrive in their learning, and close attainment gaps. </w:t>
      </w:r>
    </w:p>
    <w:p w14:paraId="18BB90A5" w14:textId="04DA299C" w:rsidR="00B20C4C" w:rsidRPr="00B20C4C" w:rsidRDefault="00B20C4C" w:rsidP="00B152F4">
      <w:pPr>
        <w:spacing w:after="120" w:line="240" w:lineRule="auto"/>
      </w:pPr>
      <w:r w:rsidRPr="00B20C4C">
        <w:lastRenderedPageBreak/>
        <w:t>By strengthening partnerships with families and providing timely interventions, we aim to remove barriers to engagement so that disadvantaged pupils can access the full curriculum, make strong progress, and achieve well.</w:t>
      </w:r>
    </w:p>
    <w:p w14:paraId="0D24E468" w14:textId="10644CF4" w:rsidR="00F453E5" w:rsidRPr="00C87163" w:rsidRDefault="00F453E5" w:rsidP="00B152F4">
      <w:pPr>
        <w:spacing w:after="120" w:line="240" w:lineRule="auto"/>
        <w:rPr>
          <w:b/>
          <w:bCs/>
        </w:rPr>
      </w:pPr>
      <w:r w:rsidRPr="00C87163">
        <w:rPr>
          <w:b/>
          <w:bCs/>
        </w:rPr>
        <w:t>Sustaining Cultural and Pedagogical Change</w:t>
      </w:r>
    </w:p>
    <w:p w14:paraId="5B5B1168" w14:textId="77777777" w:rsidR="00F453E5" w:rsidRPr="00C87163" w:rsidRDefault="00F453E5" w:rsidP="00B152F4">
      <w:pPr>
        <w:spacing w:after="120" w:line="240" w:lineRule="auto"/>
      </w:pPr>
      <w:r w:rsidRPr="00C87163">
        <w:t>Initiatives such as the Excellence for All Framework, Harmony Pledge, and HTML strategy require time to embed fully and deliver long-term cultural change that benefits disadvantaged learners.</w:t>
      </w:r>
    </w:p>
    <w:p w14:paraId="4FB7B719" w14:textId="77777777" w:rsidR="00F453E5" w:rsidRPr="00C87163" w:rsidRDefault="00F453E5" w:rsidP="00B152F4">
      <w:pPr>
        <w:spacing w:after="120" w:line="240" w:lineRule="auto"/>
      </w:pPr>
      <w:r w:rsidRPr="00C87163">
        <w:t>Continuing these priorities will consolidate gains and ensure consistency in Pupil Premium provision across all academies.</w:t>
      </w:r>
    </w:p>
    <w:p w14:paraId="55F817BE" w14:textId="467B0611" w:rsidR="00F453E5" w:rsidRPr="00C87163" w:rsidRDefault="00F453E5" w:rsidP="00B152F4">
      <w:pPr>
        <w:spacing w:after="120" w:line="240" w:lineRule="auto"/>
        <w:rPr>
          <w:b/>
          <w:bCs/>
        </w:rPr>
      </w:pPr>
      <w:r w:rsidRPr="00C87163">
        <w:rPr>
          <w:b/>
          <w:bCs/>
        </w:rPr>
        <w:t>Alignment with Strategic Vision</w:t>
      </w:r>
    </w:p>
    <w:p w14:paraId="29B3AFD0" w14:textId="77777777" w:rsidR="00F453E5" w:rsidRPr="00C87163" w:rsidRDefault="00F453E5" w:rsidP="00B152F4">
      <w:pPr>
        <w:spacing w:after="120" w:line="240" w:lineRule="auto"/>
      </w:pPr>
      <w:r w:rsidRPr="00C87163">
        <w:t>These priorities align with the Trust’s Great Place 2 Learn and Great Place 2 Work strategies and national guidance on Pupil Premium, supporting compliance and readiness for external scrutiny.</w:t>
      </w:r>
    </w:p>
    <w:p w14:paraId="511336CF" w14:textId="23D3B766" w:rsidR="00251890" w:rsidRDefault="004E6871" w:rsidP="00B152F4">
      <w:pPr>
        <w:pStyle w:val="Heading1"/>
        <w:spacing w:after="120" w:line="240" w:lineRule="auto"/>
      </w:pPr>
      <w:bookmarkStart w:id="6" w:name="_Toc215760780"/>
      <w:r>
        <w:t>Current Context</w:t>
      </w:r>
      <w:r w:rsidR="00CF5B36">
        <w:t xml:space="preserve"> (Autumn Term 2025)</w:t>
      </w:r>
      <w:bookmarkEnd w:id="6"/>
    </w:p>
    <w:p w14:paraId="6301084F" w14:textId="75EAF057" w:rsidR="00EF1F56" w:rsidRPr="00EF1F56" w:rsidRDefault="00EF1F56" w:rsidP="00B152F4">
      <w:pPr>
        <w:spacing w:after="120" w:line="240" w:lineRule="auto"/>
      </w:pPr>
      <w:r w:rsidRPr="00EF1F56">
        <w:t>As a Trust, our data indicates that the context in which we operate continues to be complex and challenging across several areas:</w:t>
      </w:r>
    </w:p>
    <w:p w14:paraId="39A8B084" w14:textId="02896772" w:rsidR="00EF1F56" w:rsidRPr="00EF1F56" w:rsidRDefault="00EF1F56" w:rsidP="00B152F4">
      <w:pPr>
        <w:numPr>
          <w:ilvl w:val="0"/>
          <w:numId w:val="15"/>
        </w:numPr>
        <w:spacing w:after="120" w:line="240" w:lineRule="auto"/>
      </w:pPr>
      <w:r w:rsidRPr="00EF1F56">
        <w:rPr>
          <w:b/>
          <w:bCs/>
        </w:rPr>
        <w:t>Pupil Numbers</w:t>
      </w:r>
      <w:r w:rsidRPr="00EF1F56">
        <w:br/>
        <w:t xml:space="preserve">The total number of pupils on roll is 5,782. This lower figure is typical for the autumn term </w:t>
      </w:r>
      <w:r>
        <w:t xml:space="preserve">(2025) </w:t>
      </w:r>
      <w:r w:rsidRPr="00EF1F56">
        <w:t>as we continue to see year-on-year growth in Early Years. However, some academies have experienced a decline in pupil numbers compared to the same period last year.</w:t>
      </w:r>
    </w:p>
    <w:p w14:paraId="17888E6C" w14:textId="6C5222CE" w:rsidR="00EF1F56" w:rsidRPr="00EF1F56" w:rsidRDefault="00EF1F56" w:rsidP="00B152F4">
      <w:pPr>
        <w:numPr>
          <w:ilvl w:val="0"/>
          <w:numId w:val="15"/>
        </w:numPr>
        <w:spacing w:after="120" w:line="240" w:lineRule="auto"/>
      </w:pPr>
      <w:r w:rsidRPr="00EF1F56">
        <w:rPr>
          <w:b/>
          <w:bCs/>
        </w:rPr>
        <w:t>Special Educational Needs and Disabilities (SEND)</w:t>
      </w:r>
      <w:r w:rsidRPr="00EF1F56">
        <w:br/>
        <w:t xml:space="preserve">The proportion of pupils with SEND is 22% (up from 19% in September 2022), equating to 1,255 children identified at School Support or with an Education, Health and Care Plan (EHCP). The Trust SEND register (October 2025) records 319 pupils with an EHCP, 140 of whom have an Inclusion Hub place. </w:t>
      </w:r>
    </w:p>
    <w:p w14:paraId="2B4A17F7" w14:textId="77777777" w:rsidR="00867EFE" w:rsidRPr="00867EFE" w:rsidRDefault="00867EFE" w:rsidP="00B152F4">
      <w:pPr>
        <w:numPr>
          <w:ilvl w:val="0"/>
          <w:numId w:val="15"/>
        </w:numPr>
        <w:spacing w:after="120" w:line="240" w:lineRule="auto"/>
      </w:pPr>
      <w:r w:rsidRPr="00867EFE">
        <w:rPr>
          <w:b/>
          <w:bCs/>
        </w:rPr>
        <w:t>Disadvantaged Pupils and Pupil Premium</w:t>
      </w:r>
      <w:r w:rsidRPr="00867EFE">
        <w:rPr>
          <w:b/>
          <w:bCs/>
        </w:rPr>
        <w:br/>
      </w:r>
      <w:r w:rsidRPr="00867EFE">
        <w:t>40% of pupils across the Trust are identified as disadvantaged and in receipt of Pupil Premium funding (previously 43%). This is substantially higher than the national average of 25.7%, and in some academies, the proportion exceeds 50%, with one academy reaching 67%. These figures highlight acute levels of need and the importance of targeted strategies to close attainment gaps and support equity of opportunity.</w:t>
      </w:r>
      <w:r w:rsidRPr="00867EFE">
        <w:br/>
      </w:r>
      <w:r w:rsidRPr="00F432DE">
        <w:rPr>
          <w:b/>
          <w:bCs/>
        </w:rPr>
        <w:t>Disadvantage intersects with other vulnerabilities, including SEND, EAL, and safeguarding concerns, creating a layered and complex profile of need.</w:t>
      </w:r>
      <w:r w:rsidRPr="00867EFE">
        <w:t xml:space="preserve"> Leaders report that the impact of socio-economic disadvantage is evident not only in academic outcomes but also in attendance, engagement, and access to wider enrichment opportunities.</w:t>
      </w:r>
    </w:p>
    <w:p w14:paraId="7EC6472D" w14:textId="07E3052C" w:rsidR="00EF1F56" w:rsidRDefault="00EF1F56" w:rsidP="00B152F4">
      <w:pPr>
        <w:numPr>
          <w:ilvl w:val="0"/>
          <w:numId w:val="15"/>
        </w:numPr>
        <w:spacing w:after="120" w:line="240" w:lineRule="auto"/>
      </w:pPr>
      <w:r w:rsidRPr="00EF1F56">
        <w:rPr>
          <w:b/>
          <w:bCs/>
        </w:rPr>
        <w:t>English as an Additional Language (EAL)</w:t>
      </w:r>
      <w:r w:rsidRPr="00EF1F56">
        <w:br/>
        <w:t>52% of pupils have English as an Additional Language.</w:t>
      </w:r>
    </w:p>
    <w:p w14:paraId="15859495" w14:textId="75213D62" w:rsidR="0006799C" w:rsidRPr="0006799C" w:rsidRDefault="0006799C" w:rsidP="00B152F4">
      <w:pPr>
        <w:pStyle w:val="ListParagraph"/>
        <w:spacing w:after="120" w:line="240" w:lineRule="auto"/>
        <w:contextualSpacing w:val="0"/>
        <w:rPr>
          <w:rFonts w:ascii="Aptos" w:eastAsia="Times New Roman" w:hAnsi="Aptos" w:cs="Segoe UI"/>
          <w:kern w:val="0"/>
          <w:lang w:eastAsia="en-GB"/>
          <w14:ligatures w14:val="none"/>
        </w:rPr>
      </w:pPr>
      <w:r w:rsidRPr="0006799C">
        <w:rPr>
          <w:rFonts w:ascii="Aptos" w:eastAsia="Times New Roman" w:hAnsi="Aptos" w:cs="Segoe UI"/>
          <w:b/>
          <w:bCs/>
          <w:kern w:val="0"/>
          <w:lang w:eastAsia="en-GB"/>
          <w14:ligatures w14:val="none"/>
        </w:rPr>
        <w:t>EAL as an Under-Identified Need</w:t>
      </w:r>
      <w:r w:rsidRPr="0006799C">
        <w:rPr>
          <w:rFonts w:ascii="Aptos" w:eastAsia="Times New Roman" w:hAnsi="Aptos" w:cs="Segoe UI"/>
          <w:kern w:val="0"/>
          <w:lang w:eastAsia="en-GB"/>
          <w14:ligatures w14:val="none"/>
        </w:rPr>
        <w:br/>
      </w:r>
      <w:r w:rsidR="00235E55">
        <w:rPr>
          <w:rFonts w:ascii="Aptos" w:eastAsia="Times New Roman" w:hAnsi="Aptos" w:cs="Segoe UI"/>
          <w:kern w:val="0"/>
          <w:lang w:eastAsia="en-GB"/>
          <w14:ligatures w14:val="none"/>
        </w:rPr>
        <w:t>EAL</w:t>
      </w:r>
      <w:r w:rsidRPr="0006799C">
        <w:rPr>
          <w:rFonts w:ascii="Aptos" w:eastAsia="Times New Roman" w:hAnsi="Aptos" w:cs="Segoe UI"/>
          <w:kern w:val="0"/>
          <w:lang w:eastAsia="en-GB"/>
          <w14:ligatures w14:val="none"/>
        </w:rPr>
        <w:t xml:space="preserve"> is often an under-identified barrier, masking a root cause of underachievement. Many International New Arrivals are not eligible for Pupil Premium funding yet still benefit from trust-wide strategies that prioritise language development, curriculum access, and tailored support.</w:t>
      </w:r>
    </w:p>
    <w:p w14:paraId="17A59371" w14:textId="77777777" w:rsidR="00EF1F56" w:rsidRPr="00EF1F56" w:rsidRDefault="00EF1F56" w:rsidP="00B152F4">
      <w:pPr>
        <w:numPr>
          <w:ilvl w:val="0"/>
          <w:numId w:val="15"/>
        </w:numPr>
        <w:spacing w:after="120" w:line="240" w:lineRule="auto"/>
      </w:pPr>
      <w:r w:rsidRPr="00EF1F56">
        <w:rPr>
          <w:b/>
          <w:bCs/>
        </w:rPr>
        <w:t>Safeguarding and Vulnerability</w:t>
      </w:r>
      <w:r w:rsidRPr="00EF1F56">
        <w:br/>
        <w:t>Data does not fully capture the safeguarding challenges faced by our academies. Among pupils on roll:</w:t>
      </w:r>
    </w:p>
    <w:p w14:paraId="461626E6" w14:textId="77777777" w:rsidR="00EF1F56" w:rsidRPr="00EF1F56" w:rsidRDefault="00EF1F56" w:rsidP="00B152F4">
      <w:pPr>
        <w:numPr>
          <w:ilvl w:val="1"/>
          <w:numId w:val="15"/>
        </w:numPr>
        <w:spacing w:after="120" w:line="240" w:lineRule="auto"/>
      </w:pPr>
      <w:r w:rsidRPr="00EF1F56">
        <w:lastRenderedPageBreak/>
        <w:t>32 are currently Looked After</w:t>
      </w:r>
    </w:p>
    <w:p w14:paraId="5ADF1F05" w14:textId="77777777" w:rsidR="00EF1F56" w:rsidRPr="00EF1F56" w:rsidRDefault="00EF1F56" w:rsidP="00B152F4">
      <w:pPr>
        <w:numPr>
          <w:ilvl w:val="1"/>
          <w:numId w:val="15"/>
        </w:numPr>
        <w:spacing w:after="120" w:line="240" w:lineRule="auto"/>
      </w:pPr>
      <w:r w:rsidRPr="00EF1F56">
        <w:t>23 are Previously Looked After</w:t>
      </w:r>
    </w:p>
    <w:p w14:paraId="3CB5D803" w14:textId="77777777" w:rsidR="00EF1F56" w:rsidRPr="00EF1F56" w:rsidRDefault="00EF1F56" w:rsidP="00B152F4">
      <w:pPr>
        <w:numPr>
          <w:ilvl w:val="1"/>
          <w:numId w:val="15"/>
        </w:numPr>
        <w:spacing w:after="120" w:line="240" w:lineRule="auto"/>
      </w:pPr>
      <w:r w:rsidRPr="00EF1F56">
        <w:t>112 are subject to Special Guardianship, Childcare Arrangement Orders, or formal Kinship Care arrangements</w:t>
      </w:r>
      <w:r w:rsidRPr="00EF1F56">
        <w:br/>
        <w:t>Leaders report increasing challenges in securing external support for families, with more Early Help responsibilities falling to academies rather than external agencies.</w:t>
      </w:r>
    </w:p>
    <w:p w14:paraId="272CB2B9" w14:textId="77777777" w:rsidR="00EF1F56" w:rsidRPr="00EF1F56" w:rsidRDefault="00EF1F56" w:rsidP="00B152F4">
      <w:pPr>
        <w:numPr>
          <w:ilvl w:val="0"/>
          <w:numId w:val="15"/>
        </w:numPr>
        <w:spacing w:after="120" w:line="240" w:lineRule="auto"/>
      </w:pPr>
      <w:r w:rsidRPr="00EF1F56">
        <w:rPr>
          <w:b/>
          <w:bCs/>
        </w:rPr>
        <w:t>Behaviour and Exclusions</w:t>
      </w:r>
      <w:r w:rsidRPr="00EF1F56">
        <w:br/>
        <w:t>Since September, six pupils have received suspensions (totalling 14.5 days) and there have been no exclusions. Across the previous academic year, 28 pupils were suspended (57 days in total) with zero exclusions. The overall suspension rate remains low relative to pupil numbers. The Trust works closely with local authority teams to provide support and prevent permanent exclusions.</w:t>
      </w:r>
    </w:p>
    <w:p w14:paraId="78D12F8E" w14:textId="77777777" w:rsidR="00EF1F56" w:rsidRPr="00EF1F56" w:rsidRDefault="00EF1F56" w:rsidP="00B152F4">
      <w:pPr>
        <w:numPr>
          <w:ilvl w:val="0"/>
          <w:numId w:val="15"/>
        </w:numPr>
        <w:spacing w:after="120" w:line="240" w:lineRule="auto"/>
      </w:pPr>
      <w:r w:rsidRPr="00EF1F56">
        <w:rPr>
          <w:b/>
          <w:bCs/>
        </w:rPr>
        <w:t>Interim Reduced Timetables (IRTs)</w:t>
      </w:r>
      <w:r w:rsidRPr="00EF1F56">
        <w:br/>
        <w:t>Currently, 31 pupils are on IRTs:</w:t>
      </w:r>
    </w:p>
    <w:p w14:paraId="0C1A5E50" w14:textId="77777777" w:rsidR="00EF1F56" w:rsidRPr="00EF1F56" w:rsidRDefault="00EF1F56" w:rsidP="00B152F4">
      <w:pPr>
        <w:numPr>
          <w:ilvl w:val="1"/>
          <w:numId w:val="15"/>
        </w:numPr>
        <w:spacing w:after="120" w:line="240" w:lineRule="auto"/>
      </w:pPr>
      <w:r w:rsidRPr="00EF1F56">
        <w:t>20 for integration and induction (mostly linked to Inclusion Hubs)</w:t>
      </w:r>
    </w:p>
    <w:p w14:paraId="6AA0E320" w14:textId="77777777" w:rsidR="00EF1F56" w:rsidRPr="00EF1F56" w:rsidRDefault="00EF1F56" w:rsidP="00B152F4">
      <w:pPr>
        <w:numPr>
          <w:ilvl w:val="1"/>
          <w:numId w:val="15"/>
        </w:numPr>
        <w:spacing w:after="120" w:line="240" w:lineRule="auto"/>
      </w:pPr>
      <w:r w:rsidRPr="00EF1F56">
        <w:t>3 for medical reasons</w:t>
      </w:r>
    </w:p>
    <w:p w14:paraId="39362814" w14:textId="77777777" w:rsidR="00EF1F56" w:rsidRPr="00EF1F56" w:rsidRDefault="00EF1F56" w:rsidP="00B152F4">
      <w:pPr>
        <w:numPr>
          <w:ilvl w:val="1"/>
          <w:numId w:val="15"/>
        </w:numPr>
        <w:spacing w:after="120" w:line="240" w:lineRule="auto"/>
      </w:pPr>
      <w:r w:rsidRPr="00EF1F56">
        <w:t>8 for pastoral reasons</w:t>
      </w:r>
      <w:r w:rsidRPr="00EF1F56">
        <w:br/>
        <w:t>The Trust Executive Leader monitors compliance at academy level. As a highly inclusive Trust, we aim to minimise IRTs and promote strong attendance for all pupils.</w:t>
      </w:r>
    </w:p>
    <w:p w14:paraId="432854EC" w14:textId="7D957783" w:rsidR="00A44082" w:rsidRDefault="00A44082" w:rsidP="00B152F4">
      <w:pPr>
        <w:pStyle w:val="Heading1"/>
        <w:spacing w:after="120" w:line="240" w:lineRule="auto"/>
      </w:pPr>
      <w:bookmarkStart w:id="7" w:name="_Toc215760781"/>
      <w:r>
        <w:t>Pupil Premium Strategy Plan</w:t>
      </w:r>
      <w:bookmarkEnd w:id="7"/>
    </w:p>
    <w:p w14:paraId="1BA1003D" w14:textId="77777777" w:rsidR="006F7EE2" w:rsidRPr="006F7EE2" w:rsidRDefault="006F7EE2" w:rsidP="00B152F4">
      <w:pPr>
        <w:pStyle w:val="Heading2"/>
        <w:spacing w:after="120" w:line="240" w:lineRule="auto"/>
      </w:pPr>
      <w:bookmarkStart w:id="8" w:name="_Toc215760782"/>
      <w:r w:rsidRPr="006F7EE2">
        <w:t>Statement of Intent</w:t>
      </w:r>
      <w:bookmarkEnd w:id="8"/>
    </w:p>
    <w:p w14:paraId="23F028D3" w14:textId="77777777" w:rsidR="008B1008" w:rsidRPr="008B1008" w:rsidRDefault="008B1008" w:rsidP="00B152F4">
      <w:pPr>
        <w:spacing w:after="120" w:line="240" w:lineRule="auto"/>
      </w:pPr>
      <w:r w:rsidRPr="008B1008">
        <w:t xml:space="preserve">Our intent is that </w:t>
      </w:r>
      <w:r w:rsidRPr="008B1008">
        <w:rPr>
          <w:b/>
          <w:bCs/>
        </w:rPr>
        <w:t>every pupil in receipt of Pupil Premium funding—alongside those facing disadvantage, SEND, or language barriers—benefits from consistently high-quality teaching, an inclusive curriculum, and timely, targeted support</w:t>
      </w:r>
      <w:r w:rsidRPr="008B1008">
        <w:t xml:space="preserve"> so they achieve well and thrive socially and emotionally. We will:</w:t>
      </w:r>
    </w:p>
    <w:p w14:paraId="4F5AEB10" w14:textId="30F89378" w:rsidR="008B1008" w:rsidRPr="008B1008" w:rsidRDefault="008B1008" w:rsidP="00B152F4">
      <w:pPr>
        <w:pStyle w:val="ListParagraph"/>
        <w:numPr>
          <w:ilvl w:val="0"/>
          <w:numId w:val="16"/>
        </w:numPr>
        <w:spacing w:after="120" w:line="240" w:lineRule="auto"/>
        <w:contextualSpacing w:val="0"/>
      </w:pPr>
      <w:r w:rsidRPr="00FD2B4F">
        <w:rPr>
          <w:b/>
          <w:bCs/>
        </w:rPr>
        <w:t xml:space="preserve">Prioritise high-quality teaching for </w:t>
      </w:r>
      <w:r w:rsidR="00FD2B4F" w:rsidRPr="00FD2B4F">
        <w:rPr>
          <w:b/>
          <w:bCs/>
        </w:rPr>
        <w:t xml:space="preserve">all </w:t>
      </w:r>
      <w:r w:rsidRPr="00FD2B4F">
        <w:rPr>
          <w:b/>
          <w:bCs/>
        </w:rPr>
        <w:t>pupils</w:t>
      </w:r>
      <w:r w:rsidRPr="008B1008">
        <w:t xml:space="preserve"> as the most effective lever for closing attainment gaps, ensuring expert CPD, coaching, and adaptive strategies are embedded in every classroom.</w:t>
      </w:r>
    </w:p>
    <w:p w14:paraId="6DF8986E" w14:textId="77777777" w:rsidR="008B1008" w:rsidRPr="008B1008" w:rsidRDefault="008B1008" w:rsidP="00B152F4">
      <w:pPr>
        <w:pStyle w:val="ListParagraph"/>
        <w:numPr>
          <w:ilvl w:val="0"/>
          <w:numId w:val="16"/>
        </w:numPr>
        <w:spacing w:after="120" w:line="240" w:lineRule="auto"/>
        <w:contextualSpacing w:val="0"/>
      </w:pPr>
      <w:r w:rsidRPr="00FD2B4F">
        <w:rPr>
          <w:b/>
          <w:bCs/>
        </w:rPr>
        <w:t>Direct academic support and wider strategies specifically toward Pupil Premium recipients</w:t>
      </w:r>
      <w:r w:rsidRPr="008B1008">
        <w:t>, using the DfE menu of approaches and the EEF’s tiered model to maximise impact.</w:t>
      </w:r>
    </w:p>
    <w:p w14:paraId="74FCA912" w14:textId="77777777" w:rsidR="008B1008" w:rsidRPr="008B1008" w:rsidRDefault="008B1008" w:rsidP="00B152F4">
      <w:pPr>
        <w:pStyle w:val="ListParagraph"/>
        <w:numPr>
          <w:ilvl w:val="0"/>
          <w:numId w:val="16"/>
        </w:numPr>
        <w:spacing w:after="120" w:line="240" w:lineRule="auto"/>
        <w:contextualSpacing w:val="0"/>
      </w:pPr>
      <w:r w:rsidRPr="00FD2B4F">
        <w:rPr>
          <w:b/>
          <w:bCs/>
        </w:rPr>
        <w:t>Address persistent barriers disproportionately affecting Pupil Premium pupils</w:t>
      </w:r>
      <w:r w:rsidRPr="008B1008">
        <w:t>, including low baseline language and literacy, limited access to enrichment, and challenges linked to attendance, mobility, and SEMH needs.</w:t>
      </w:r>
    </w:p>
    <w:p w14:paraId="1BEF1426" w14:textId="77777777" w:rsidR="008B1008" w:rsidRPr="008B1008" w:rsidRDefault="008B1008" w:rsidP="00B152F4">
      <w:pPr>
        <w:pStyle w:val="ListParagraph"/>
        <w:numPr>
          <w:ilvl w:val="0"/>
          <w:numId w:val="16"/>
        </w:numPr>
        <w:spacing w:after="120" w:line="240" w:lineRule="auto"/>
        <w:contextualSpacing w:val="0"/>
      </w:pPr>
      <w:r w:rsidRPr="00FD2B4F">
        <w:rPr>
          <w:b/>
          <w:bCs/>
        </w:rPr>
        <w:t>Ensure equitable access to strong early years provision, systematic reading and language development, and enrichment opportunities</w:t>
      </w:r>
      <w:r w:rsidRPr="008B1008">
        <w:t>, recognising that these are critical for pupils experiencing socio-economic disadvantage.</w:t>
      </w:r>
    </w:p>
    <w:p w14:paraId="3DE4ABFA" w14:textId="77777777" w:rsidR="008B1008" w:rsidRPr="008B1008" w:rsidRDefault="008B1008" w:rsidP="00B152F4">
      <w:pPr>
        <w:pStyle w:val="ListParagraph"/>
        <w:numPr>
          <w:ilvl w:val="0"/>
          <w:numId w:val="16"/>
        </w:numPr>
        <w:spacing w:after="120" w:line="240" w:lineRule="auto"/>
        <w:contextualSpacing w:val="0"/>
      </w:pPr>
      <w:r w:rsidRPr="00FD2B4F">
        <w:rPr>
          <w:b/>
          <w:bCs/>
        </w:rPr>
        <w:t>Adopt a dual funding approach</w:t>
      </w:r>
      <w:r w:rsidRPr="008B1008">
        <w:t>: pooling a proportion of Pupil Premium to fund trust-wide priorities (e.g., leadership development, Unlocking Potential programmes, Inclusion Hubs, Speech &amp; Language capacity, and digital access through HTML) while retaining academy allocations for context-specific interventions. This ensures both strategic coherence and responsiveness to local needs.</w:t>
      </w:r>
    </w:p>
    <w:p w14:paraId="08A67C2D" w14:textId="77777777" w:rsidR="008B1008" w:rsidRPr="008B1008" w:rsidRDefault="008B1008" w:rsidP="00B152F4">
      <w:pPr>
        <w:spacing w:after="120" w:line="240" w:lineRule="auto"/>
      </w:pPr>
      <w:r w:rsidRPr="008B1008">
        <w:lastRenderedPageBreak/>
        <w:t>This approach reflects national guidance on Pupil Premium planning, supports multi-year strategic alignment, and underpins our commitment to publish annual updates and impact evaluations.</w:t>
      </w:r>
    </w:p>
    <w:p w14:paraId="0C7D9A37" w14:textId="1A90D3DA" w:rsidR="00A961C8" w:rsidRDefault="00A961C8" w:rsidP="00B152F4">
      <w:pPr>
        <w:pStyle w:val="Heading2"/>
        <w:spacing w:after="120" w:line="240" w:lineRule="auto"/>
      </w:pPr>
      <w:bookmarkStart w:id="9" w:name="_Challenges"/>
      <w:bookmarkStart w:id="10" w:name="_Toc215760783"/>
      <w:bookmarkEnd w:id="9"/>
      <w:r w:rsidRPr="00A961C8">
        <w:t>Challenges</w:t>
      </w:r>
      <w:bookmarkEnd w:id="10"/>
    </w:p>
    <w:p w14:paraId="52D8376F" w14:textId="77777777" w:rsidR="00A961C8" w:rsidRDefault="00A961C8" w:rsidP="00B152F4">
      <w:pPr>
        <w:spacing w:after="120" w:line="240" w:lineRule="auto"/>
      </w:pPr>
      <w:r w:rsidRPr="00A961C8">
        <w:t xml:space="preserve">Our disadvantaged pupils typically face multiple, overlapping barriers. </w:t>
      </w:r>
    </w:p>
    <w:p w14:paraId="649E4B7B" w14:textId="2CDA6EC5" w:rsidR="00A961C8" w:rsidRPr="00A961C8" w:rsidRDefault="00A961C8" w:rsidP="00B152F4">
      <w:pPr>
        <w:pStyle w:val="ListParagraph"/>
        <w:numPr>
          <w:ilvl w:val="0"/>
          <w:numId w:val="13"/>
        </w:numPr>
        <w:spacing w:after="120" w:line="240" w:lineRule="auto"/>
        <w:contextualSpacing w:val="0"/>
      </w:pPr>
      <w:r w:rsidRPr="00A961C8">
        <w:rPr>
          <w:b/>
          <w:bCs/>
        </w:rPr>
        <w:t>Language &amp; Literacy:</w:t>
      </w:r>
      <w:r w:rsidRPr="00A961C8">
        <w:t xml:space="preserve"> Low baseline language/vocabulary; high EAL and INA; limited reading fluency and access to texts.</w:t>
      </w:r>
    </w:p>
    <w:p w14:paraId="27C292C3" w14:textId="77777777" w:rsidR="00A961C8" w:rsidRPr="00A961C8" w:rsidRDefault="00A961C8" w:rsidP="00B152F4">
      <w:pPr>
        <w:pStyle w:val="ListParagraph"/>
        <w:numPr>
          <w:ilvl w:val="0"/>
          <w:numId w:val="13"/>
        </w:numPr>
        <w:spacing w:after="120" w:line="240" w:lineRule="auto"/>
        <w:contextualSpacing w:val="0"/>
      </w:pPr>
      <w:r w:rsidRPr="00A961C8">
        <w:rPr>
          <w:b/>
          <w:bCs/>
        </w:rPr>
        <w:t>Early Foundations:</w:t>
      </w:r>
      <w:r w:rsidRPr="00A961C8">
        <w:t xml:space="preserve"> Low starting points in EYFS; increased SLCN; uneven transition into KS1.</w:t>
      </w:r>
    </w:p>
    <w:p w14:paraId="6E851DF3" w14:textId="77777777" w:rsidR="00A961C8" w:rsidRPr="00A961C8" w:rsidRDefault="00A961C8" w:rsidP="00B152F4">
      <w:pPr>
        <w:pStyle w:val="ListParagraph"/>
        <w:numPr>
          <w:ilvl w:val="0"/>
          <w:numId w:val="13"/>
        </w:numPr>
        <w:spacing w:after="120" w:line="240" w:lineRule="auto"/>
        <w:contextualSpacing w:val="0"/>
      </w:pPr>
      <w:r w:rsidRPr="00A961C8">
        <w:rPr>
          <w:b/>
          <w:bCs/>
        </w:rPr>
        <w:t>Curriculum Access:</w:t>
      </w:r>
      <w:r w:rsidRPr="00A961C8">
        <w:t xml:space="preserve"> Gaps in prior learning due to mobility; need for adaptive teaching and scaffolded access to knowledge</w:t>
      </w:r>
      <w:r w:rsidRPr="00A961C8">
        <w:noBreakHyphen/>
        <w:t>rich curricula.</w:t>
      </w:r>
    </w:p>
    <w:p w14:paraId="03DAEEB0" w14:textId="77777777" w:rsidR="00A961C8" w:rsidRPr="00A961C8" w:rsidRDefault="00A961C8" w:rsidP="00B152F4">
      <w:pPr>
        <w:pStyle w:val="ListParagraph"/>
        <w:numPr>
          <w:ilvl w:val="0"/>
          <w:numId w:val="13"/>
        </w:numPr>
        <w:spacing w:after="120" w:line="240" w:lineRule="auto"/>
        <w:contextualSpacing w:val="0"/>
      </w:pPr>
      <w:r w:rsidRPr="00A961C8">
        <w:rPr>
          <w:b/>
          <w:bCs/>
        </w:rPr>
        <w:t>Attendance &amp; Engagement:</w:t>
      </w:r>
      <w:r w:rsidRPr="00A961C8">
        <w:t xml:space="preserve"> Persistent absence; complex family circumstances; limited home learning routines.</w:t>
      </w:r>
    </w:p>
    <w:p w14:paraId="01038FB6" w14:textId="77777777" w:rsidR="00A961C8" w:rsidRPr="00A961C8" w:rsidRDefault="00A961C8" w:rsidP="00B152F4">
      <w:pPr>
        <w:pStyle w:val="ListParagraph"/>
        <w:numPr>
          <w:ilvl w:val="0"/>
          <w:numId w:val="13"/>
        </w:numPr>
        <w:spacing w:after="120" w:line="240" w:lineRule="auto"/>
        <w:contextualSpacing w:val="0"/>
      </w:pPr>
      <w:r w:rsidRPr="00A961C8">
        <w:rPr>
          <w:b/>
          <w:bCs/>
        </w:rPr>
        <w:t>SEMH &amp; Wellbeing:</w:t>
      </w:r>
      <w:r w:rsidRPr="00A961C8">
        <w:t xml:space="preserve"> Trauma, dysregulation and increased safeguarding needs impacting readiness to learn.</w:t>
      </w:r>
    </w:p>
    <w:p w14:paraId="00ACEE52" w14:textId="77777777" w:rsidR="00A961C8" w:rsidRPr="00A961C8" w:rsidRDefault="00A961C8" w:rsidP="00B152F4">
      <w:pPr>
        <w:pStyle w:val="ListParagraph"/>
        <w:numPr>
          <w:ilvl w:val="0"/>
          <w:numId w:val="13"/>
        </w:numPr>
        <w:spacing w:after="120" w:line="240" w:lineRule="auto"/>
        <w:contextualSpacing w:val="0"/>
      </w:pPr>
      <w:r w:rsidRPr="00A961C8">
        <w:rPr>
          <w:b/>
          <w:bCs/>
        </w:rPr>
        <w:t>SEND:</w:t>
      </w:r>
      <w:r w:rsidRPr="00A961C8">
        <w:t xml:space="preserve"> Rising complexity and waiting times for specialist support; need for timely, correct placement/support (“right place, right time”).</w:t>
      </w:r>
    </w:p>
    <w:p w14:paraId="053F71EC" w14:textId="77777777" w:rsidR="00A961C8" w:rsidRDefault="00A961C8" w:rsidP="00B152F4">
      <w:pPr>
        <w:pStyle w:val="ListParagraph"/>
        <w:numPr>
          <w:ilvl w:val="0"/>
          <w:numId w:val="13"/>
        </w:numPr>
        <w:spacing w:after="120" w:line="240" w:lineRule="auto"/>
        <w:contextualSpacing w:val="0"/>
      </w:pPr>
      <w:r w:rsidRPr="00A961C8">
        <w:rPr>
          <w:b/>
          <w:bCs/>
        </w:rPr>
        <w:t>Digital Inclusion &amp; Workload:</w:t>
      </w:r>
      <w:r w:rsidRPr="00A961C8">
        <w:t xml:space="preserve"> Variability in effective technology use; ensuring equitable access and sustainable staff workload.</w:t>
      </w:r>
    </w:p>
    <w:p w14:paraId="2E61E5B8" w14:textId="64E6B545" w:rsidR="008B002F" w:rsidRPr="00A961C8" w:rsidRDefault="00880BFD" w:rsidP="00B152F4">
      <w:pPr>
        <w:spacing w:after="120" w:line="240" w:lineRule="auto"/>
      </w:pPr>
      <w:proofErr w:type="gramStart"/>
      <w:r>
        <w:t>All of</w:t>
      </w:r>
      <w:proofErr w:type="gramEnd"/>
      <w:r>
        <w:t xml:space="preserve"> these barriers are reflected in the 10 Educational Priorities within the Trust’s Strategic Plan.</w:t>
      </w:r>
    </w:p>
    <w:p w14:paraId="478A28F8" w14:textId="77777777" w:rsidR="00E26477" w:rsidRPr="00E26477" w:rsidRDefault="00E26477" w:rsidP="00B152F4">
      <w:pPr>
        <w:pStyle w:val="Heading2"/>
        <w:spacing w:after="120" w:line="240" w:lineRule="auto"/>
      </w:pPr>
      <w:bookmarkStart w:id="11" w:name="_Toc215760784"/>
      <w:r w:rsidRPr="00E26477">
        <w:t>Review of Outcomes (Previous Year – trust summary)</w:t>
      </w:r>
      <w:bookmarkEnd w:id="11"/>
    </w:p>
    <w:p w14:paraId="1A528438" w14:textId="77777777" w:rsidR="00E26477" w:rsidRPr="00E26477" w:rsidRDefault="00E26477" w:rsidP="00B152F4">
      <w:pPr>
        <w:spacing w:after="120" w:line="240" w:lineRule="auto"/>
      </w:pPr>
      <w:r w:rsidRPr="00E26477">
        <w:t>Based on the internal trust review:</w:t>
      </w:r>
    </w:p>
    <w:p w14:paraId="6AA70ED0" w14:textId="77777777" w:rsidR="00E26477" w:rsidRPr="00E26477" w:rsidRDefault="00E26477" w:rsidP="00B152F4">
      <w:pPr>
        <w:numPr>
          <w:ilvl w:val="0"/>
          <w:numId w:val="14"/>
        </w:numPr>
        <w:spacing w:after="120" w:line="240" w:lineRule="auto"/>
      </w:pPr>
      <w:r w:rsidRPr="00E26477">
        <w:rPr>
          <w:b/>
          <w:bCs/>
        </w:rPr>
        <w:t>Teaching quality and curriculum access</w:t>
      </w:r>
      <w:r w:rsidRPr="00E26477">
        <w:t xml:space="preserve"> strengthened via Excellence for All; subject specialisms embedded and adaptive teaching improved.</w:t>
      </w:r>
    </w:p>
    <w:p w14:paraId="25F043CA" w14:textId="77777777" w:rsidR="00E26477" w:rsidRPr="00E26477" w:rsidRDefault="00E26477" w:rsidP="00B152F4">
      <w:pPr>
        <w:numPr>
          <w:ilvl w:val="0"/>
          <w:numId w:val="14"/>
        </w:numPr>
        <w:spacing w:after="120" w:line="240" w:lineRule="auto"/>
      </w:pPr>
      <w:r w:rsidRPr="00E26477">
        <w:rPr>
          <w:b/>
          <w:bCs/>
        </w:rPr>
        <w:t>UP and SLDP</w:t>
      </w:r>
      <w:r w:rsidRPr="00E26477">
        <w:t xml:space="preserve"> boosted staff expertise; inspection feedback highlighted stronger subject leadership and classroom practice.</w:t>
      </w:r>
    </w:p>
    <w:p w14:paraId="0D656A63" w14:textId="78B93AA6" w:rsidR="00E26477" w:rsidRPr="00E26477" w:rsidRDefault="00E26477" w:rsidP="00B152F4">
      <w:pPr>
        <w:numPr>
          <w:ilvl w:val="0"/>
          <w:numId w:val="14"/>
        </w:numPr>
        <w:spacing w:after="120" w:line="240" w:lineRule="auto"/>
      </w:pPr>
      <w:r w:rsidRPr="00E26477">
        <w:rPr>
          <w:b/>
          <w:bCs/>
        </w:rPr>
        <w:t>Early Years &amp; KS1</w:t>
      </w:r>
      <w:r w:rsidRPr="00E26477">
        <w:t xml:space="preserve"> foundations improved (REDI → KS1 integration</w:t>
      </w:r>
      <w:proofErr w:type="gramStart"/>
      <w:r w:rsidR="002A55F0">
        <w:t>)</w:t>
      </w:r>
      <w:r w:rsidRPr="00E26477">
        <w:t>;</w:t>
      </w:r>
      <w:proofErr w:type="gramEnd"/>
      <w:r w:rsidRPr="00E26477">
        <w:t xml:space="preserve"> enhanced assessment and transitions.</w:t>
      </w:r>
    </w:p>
    <w:p w14:paraId="06AF0ED1" w14:textId="77777777" w:rsidR="00E26477" w:rsidRPr="00E26477" w:rsidRDefault="00E26477" w:rsidP="00B152F4">
      <w:pPr>
        <w:numPr>
          <w:ilvl w:val="0"/>
          <w:numId w:val="14"/>
        </w:numPr>
        <w:spacing w:after="120" w:line="240" w:lineRule="auto"/>
      </w:pPr>
      <w:r w:rsidRPr="00E26477">
        <w:rPr>
          <w:b/>
          <w:bCs/>
        </w:rPr>
        <w:t>Reading &amp; Oracy</w:t>
      </w:r>
      <w:r w:rsidRPr="00E26477">
        <w:t xml:space="preserve"> culture deepened (phonics, author events, reading reviews); planned expansion of Trust</w:t>
      </w:r>
      <w:r w:rsidRPr="00E26477">
        <w:noBreakHyphen/>
        <w:t>wide oracy routines.</w:t>
      </w:r>
    </w:p>
    <w:p w14:paraId="04D819E8" w14:textId="77777777" w:rsidR="00E26477" w:rsidRPr="00E26477" w:rsidRDefault="00E26477" w:rsidP="00B152F4">
      <w:pPr>
        <w:numPr>
          <w:ilvl w:val="0"/>
          <w:numId w:val="14"/>
        </w:numPr>
        <w:spacing w:after="120" w:line="240" w:lineRule="auto"/>
      </w:pPr>
      <w:r w:rsidRPr="00E26477">
        <w:rPr>
          <w:b/>
          <w:bCs/>
        </w:rPr>
        <w:t>Attendance MDTs</w:t>
      </w:r>
      <w:r w:rsidRPr="00E26477">
        <w:t xml:space="preserve"> provided timely support; </w:t>
      </w:r>
      <w:r w:rsidRPr="00E26477">
        <w:rPr>
          <w:b/>
          <w:bCs/>
        </w:rPr>
        <w:t>Inclusion Hub</w:t>
      </w:r>
      <w:r w:rsidRPr="00E26477">
        <w:t xml:space="preserve"> approach refined; SALT offer strengthened.</w:t>
      </w:r>
    </w:p>
    <w:p w14:paraId="716692AC" w14:textId="77777777" w:rsidR="00E26477" w:rsidRPr="00E26477" w:rsidRDefault="00E26477" w:rsidP="00B152F4">
      <w:pPr>
        <w:numPr>
          <w:ilvl w:val="0"/>
          <w:numId w:val="14"/>
        </w:numPr>
        <w:spacing w:after="120" w:line="240" w:lineRule="auto"/>
      </w:pPr>
      <w:r w:rsidRPr="00E26477">
        <w:rPr>
          <w:b/>
          <w:bCs/>
        </w:rPr>
        <w:t>Pledge &amp; Enrichment</w:t>
      </w:r>
      <w:r w:rsidRPr="00E26477">
        <w:t xml:space="preserve"> broadened experiences, confidence and aspiration.</w:t>
      </w:r>
    </w:p>
    <w:p w14:paraId="0715D5EF" w14:textId="77777777" w:rsidR="00E26477" w:rsidRPr="00E26477" w:rsidRDefault="00E26477" w:rsidP="00B152F4">
      <w:pPr>
        <w:numPr>
          <w:ilvl w:val="0"/>
          <w:numId w:val="14"/>
        </w:numPr>
        <w:spacing w:after="120" w:line="240" w:lineRule="auto"/>
      </w:pPr>
      <w:r w:rsidRPr="00E26477">
        <w:rPr>
          <w:b/>
          <w:bCs/>
        </w:rPr>
        <w:t>HTML</w:t>
      </w:r>
      <w:r w:rsidRPr="00E26477">
        <w:t xml:space="preserve"> increased access and home learning engagement; review framework safeguards equity and workload.</w:t>
      </w:r>
    </w:p>
    <w:p w14:paraId="094188D9" w14:textId="77777777" w:rsidR="00CB60B6" w:rsidRPr="00CB60B6" w:rsidRDefault="00CB60B6" w:rsidP="00B152F4">
      <w:pPr>
        <w:pStyle w:val="Heading2"/>
        <w:spacing w:after="120" w:line="240" w:lineRule="auto"/>
      </w:pPr>
      <w:bookmarkStart w:id="12" w:name="_Toc215760785"/>
      <w:r w:rsidRPr="00CB60B6">
        <w:t>Intended Outcomes (2025–2026)</w:t>
      </w:r>
      <w:bookmarkEnd w:id="12"/>
    </w:p>
    <w:p w14:paraId="322BB1D8" w14:textId="77777777" w:rsidR="00CB60B6" w:rsidRPr="00CB60B6" w:rsidRDefault="00CB60B6" w:rsidP="00B152F4">
      <w:pPr>
        <w:spacing w:after="120" w:line="240" w:lineRule="auto"/>
      </w:pPr>
      <w:r w:rsidRPr="00CB60B6">
        <w:t xml:space="preserve">Our overarching aim is that </w:t>
      </w:r>
      <w:r w:rsidRPr="00CB60B6">
        <w:rPr>
          <w:b/>
          <w:bCs/>
        </w:rPr>
        <w:t>every pupil in receipt of Pupil Premium funding—alongside those facing disadvantage, SEND, or language barriers—achieves well academically and thrives socially and emotionally</w:t>
      </w:r>
      <w:r w:rsidRPr="00CB60B6">
        <w:t>. The intended outcomes for this strategy are:</w:t>
      </w:r>
    </w:p>
    <w:tbl>
      <w:tblPr>
        <w:tblStyle w:val="TableGrid"/>
        <w:tblW w:w="0" w:type="auto"/>
        <w:tblLook w:val="04A0" w:firstRow="1" w:lastRow="0" w:firstColumn="1" w:lastColumn="0" w:noHBand="0" w:noVBand="1"/>
      </w:tblPr>
      <w:tblGrid>
        <w:gridCol w:w="2972"/>
        <w:gridCol w:w="7484"/>
      </w:tblGrid>
      <w:tr w:rsidR="007C56FA" w:rsidRPr="00CB60B6" w14:paraId="6B1234A3" w14:textId="77777777" w:rsidTr="0007726F">
        <w:trPr>
          <w:trHeight w:val="1076"/>
        </w:trPr>
        <w:tc>
          <w:tcPr>
            <w:tcW w:w="2972" w:type="dxa"/>
          </w:tcPr>
          <w:p w14:paraId="14BA3D52" w14:textId="06678CAD" w:rsidR="007C56FA" w:rsidRPr="007C56FA" w:rsidRDefault="007C56FA" w:rsidP="00B152F4">
            <w:pPr>
              <w:spacing w:after="120"/>
            </w:pPr>
            <w:r w:rsidRPr="00CB60B6">
              <w:lastRenderedPageBreak/>
              <w:t>Improved Attainment and Progress for Pupil Premium Pupils</w:t>
            </w:r>
          </w:p>
        </w:tc>
        <w:tc>
          <w:tcPr>
            <w:tcW w:w="7484" w:type="dxa"/>
          </w:tcPr>
          <w:p w14:paraId="15E24086" w14:textId="77777777" w:rsidR="007C56FA" w:rsidRPr="00CB60B6" w:rsidRDefault="007C56FA" w:rsidP="00B152F4">
            <w:pPr>
              <w:numPr>
                <w:ilvl w:val="0"/>
                <w:numId w:val="25"/>
              </w:numPr>
              <w:spacing w:after="120"/>
            </w:pPr>
            <w:r w:rsidRPr="00CB60B6">
              <w:t>Narrow attainment gaps in reading, writing, and mathematics between Pupil Premium pupils and their peers.</w:t>
            </w:r>
          </w:p>
          <w:p w14:paraId="322FB3D1" w14:textId="23D20EAD" w:rsidR="007C56FA" w:rsidRPr="00CB60B6" w:rsidRDefault="007C56FA" w:rsidP="00B152F4">
            <w:pPr>
              <w:numPr>
                <w:ilvl w:val="0"/>
                <w:numId w:val="25"/>
              </w:numPr>
              <w:spacing w:after="120"/>
            </w:pPr>
            <w:r w:rsidRPr="00CB60B6">
              <w:t>Accelerate progress for pupils with low starting points, particularly in EYFS and KS1.</w:t>
            </w:r>
          </w:p>
        </w:tc>
      </w:tr>
      <w:tr w:rsidR="007C56FA" w:rsidRPr="00CB60B6" w14:paraId="60E992FE" w14:textId="77777777" w:rsidTr="0007726F">
        <w:trPr>
          <w:trHeight w:val="753"/>
        </w:trPr>
        <w:tc>
          <w:tcPr>
            <w:tcW w:w="2972" w:type="dxa"/>
          </w:tcPr>
          <w:p w14:paraId="7636EF96" w14:textId="4817C282" w:rsidR="007C56FA" w:rsidRPr="007C56FA" w:rsidRDefault="007C56FA" w:rsidP="00B152F4">
            <w:pPr>
              <w:spacing w:after="120"/>
            </w:pPr>
            <w:r w:rsidRPr="00CB60B6">
              <w:t>Strong Foundations in Language, Literacy, and Oracy</w:t>
            </w:r>
          </w:p>
        </w:tc>
        <w:tc>
          <w:tcPr>
            <w:tcW w:w="7484" w:type="dxa"/>
          </w:tcPr>
          <w:p w14:paraId="0BE94478" w14:textId="77777777" w:rsidR="007C56FA" w:rsidRPr="00CB60B6" w:rsidRDefault="007C56FA" w:rsidP="00B152F4">
            <w:pPr>
              <w:numPr>
                <w:ilvl w:val="0"/>
                <w:numId w:val="26"/>
              </w:numPr>
              <w:spacing w:after="120"/>
            </w:pPr>
            <w:r w:rsidRPr="00CB60B6">
              <w:t>Increase reading fluency and comprehension through systematic phonics and targeted interventions.</w:t>
            </w:r>
          </w:p>
          <w:p w14:paraId="114D635D" w14:textId="0EF45E0D" w:rsidR="007C56FA" w:rsidRPr="00CB60B6" w:rsidRDefault="007C56FA" w:rsidP="00B152F4">
            <w:pPr>
              <w:numPr>
                <w:ilvl w:val="0"/>
                <w:numId w:val="26"/>
              </w:numPr>
              <w:spacing w:after="120"/>
            </w:pPr>
            <w:r w:rsidRPr="00CB60B6">
              <w:t>Embed trust-wide oracy routines to strengthen vocabulary and communication skills for disadvantaged learners.</w:t>
            </w:r>
          </w:p>
        </w:tc>
      </w:tr>
      <w:tr w:rsidR="0007726F" w:rsidRPr="00CB60B6" w14:paraId="6B0A999B" w14:textId="77777777" w:rsidTr="0007726F">
        <w:trPr>
          <w:trHeight w:val="841"/>
        </w:trPr>
        <w:tc>
          <w:tcPr>
            <w:tcW w:w="2972" w:type="dxa"/>
          </w:tcPr>
          <w:p w14:paraId="3CA8A759" w14:textId="4328F086" w:rsidR="0007726F" w:rsidRPr="007C56FA" w:rsidRDefault="0007726F" w:rsidP="00B152F4">
            <w:pPr>
              <w:spacing w:after="120"/>
            </w:pPr>
            <w:r w:rsidRPr="00CB60B6">
              <w:t>Inclusive Access to High-Quality Teaching and Curriculum</w:t>
            </w:r>
          </w:p>
        </w:tc>
        <w:tc>
          <w:tcPr>
            <w:tcW w:w="7484" w:type="dxa"/>
          </w:tcPr>
          <w:p w14:paraId="3C75CBEA" w14:textId="77777777" w:rsidR="0007726F" w:rsidRPr="00CB60B6" w:rsidRDefault="0007726F" w:rsidP="00B152F4">
            <w:pPr>
              <w:numPr>
                <w:ilvl w:val="0"/>
                <w:numId w:val="27"/>
              </w:numPr>
              <w:spacing w:after="120"/>
            </w:pPr>
            <w:r w:rsidRPr="00CB60B6">
              <w:t>Ensure adaptive teaching strategies are consistently applied so Pupil Premium pupils access a knowledge-rich curriculum.</w:t>
            </w:r>
          </w:p>
          <w:p w14:paraId="4490333E" w14:textId="0E1C9804" w:rsidR="0007726F" w:rsidRPr="00CB60B6" w:rsidRDefault="0007726F" w:rsidP="00B152F4">
            <w:pPr>
              <w:numPr>
                <w:ilvl w:val="0"/>
                <w:numId w:val="27"/>
              </w:numPr>
              <w:spacing w:after="120"/>
            </w:pPr>
            <w:r w:rsidRPr="00CB60B6">
              <w:t>Maintain high expectations for all learners, supported by expert CPD and coaching.</w:t>
            </w:r>
          </w:p>
        </w:tc>
      </w:tr>
      <w:tr w:rsidR="007C56FA" w:rsidRPr="00CB60B6" w14:paraId="0C77A339" w14:textId="77777777" w:rsidTr="0007726F">
        <w:trPr>
          <w:trHeight w:val="944"/>
        </w:trPr>
        <w:tc>
          <w:tcPr>
            <w:tcW w:w="2972" w:type="dxa"/>
          </w:tcPr>
          <w:p w14:paraId="2BDD23A8" w14:textId="40011ABB" w:rsidR="007C56FA" w:rsidRPr="0007726F" w:rsidRDefault="007C56FA" w:rsidP="00B152F4">
            <w:pPr>
              <w:spacing w:after="120"/>
            </w:pPr>
            <w:r w:rsidRPr="00CB60B6">
              <w:t>Improved Attendance and Engagement</w:t>
            </w:r>
          </w:p>
        </w:tc>
        <w:tc>
          <w:tcPr>
            <w:tcW w:w="7484" w:type="dxa"/>
          </w:tcPr>
          <w:p w14:paraId="348E30A7" w14:textId="77777777" w:rsidR="007C56FA" w:rsidRPr="00CB60B6" w:rsidRDefault="007C56FA" w:rsidP="00B152F4">
            <w:pPr>
              <w:numPr>
                <w:ilvl w:val="0"/>
                <w:numId w:val="28"/>
              </w:numPr>
              <w:spacing w:after="120"/>
            </w:pPr>
            <w:r w:rsidRPr="00CB60B6">
              <w:t>Reduce persistent absence among disadvantaged pupils through proactive family support and multi-disciplinary approaches.</w:t>
            </w:r>
          </w:p>
          <w:p w14:paraId="1C9147AE" w14:textId="4DED35D5" w:rsidR="007C56FA" w:rsidRPr="00CB60B6" w:rsidRDefault="007C56FA" w:rsidP="00B152F4">
            <w:pPr>
              <w:numPr>
                <w:ilvl w:val="0"/>
                <w:numId w:val="28"/>
              </w:numPr>
              <w:spacing w:after="120"/>
            </w:pPr>
            <w:r w:rsidRPr="00CB60B6">
              <w:t>Strengthen home-school partnerships to promote engagement and readiness to learn.</w:t>
            </w:r>
          </w:p>
        </w:tc>
      </w:tr>
      <w:tr w:rsidR="007C56FA" w:rsidRPr="00CB60B6" w14:paraId="7B46E693" w14:textId="77777777" w:rsidTr="0007726F">
        <w:trPr>
          <w:trHeight w:val="416"/>
        </w:trPr>
        <w:tc>
          <w:tcPr>
            <w:tcW w:w="2972" w:type="dxa"/>
          </w:tcPr>
          <w:p w14:paraId="206B718D" w14:textId="3AAD627C" w:rsidR="007C56FA" w:rsidRPr="0007726F" w:rsidRDefault="007C56FA" w:rsidP="00B152F4">
            <w:pPr>
              <w:spacing w:after="120"/>
            </w:pPr>
            <w:r w:rsidRPr="00CB60B6">
              <w:t>Enhanced Wellbeing and SEMH Support</w:t>
            </w:r>
          </w:p>
        </w:tc>
        <w:tc>
          <w:tcPr>
            <w:tcW w:w="7484" w:type="dxa"/>
          </w:tcPr>
          <w:p w14:paraId="25E79E9A" w14:textId="77777777" w:rsidR="007C56FA" w:rsidRPr="00CB60B6" w:rsidRDefault="007C56FA" w:rsidP="00B152F4">
            <w:pPr>
              <w:numPr>
                <w:ilvl w:val="0"/>
                <w:numId w:val="29"/>
              </w:numPr>
              <w:spacing w:after="120"/>
            </w:pPr>
            <w:r w:rsidRPr="00CB60B6">
              <w:t>Provide timely interventions for pupils experiencing trauma or dysregulation, ensuring emotional readiness for learning.</w:t>
            </w:r>
          </w:p>
          <w:p w14:paraId="1A243D0D" w14:textId="41BC4F10" w:rsidR="007C56FA" w:rsidRPr="00CB60B6" w:rsidRDefault="007C56FA" w:rsidP="00B152F4">
            <w:pPr>
              <w:numPr>
                <w:ilvl w:val="0"/>
                <w:numId w:val="29"/>
              </w:numPr>
              <w:spacing w:after="120"/>
            </w:pPr>
            <w:r w:rsidRPr="00CB60B6">
              <w:t>Expand access to Inclusion Hubs and specialist support for pupils with overlapping vulnerabilities.</w:t>
            </w:r>
          </w:p>
        </w:tc>
      </w:tr>
      <w:tr w:rsidR="007C56FA" w:rsidRPr="00CB60B6" w14:paraId="16219328" w14:textId="77777777" w:rsidTr="0007726F">
        <w:tc>
          <w:tcPr>
            <w:tcW w:w="2972" w:type="dxa"/>
          </w:tcPr>
          <w:p w14:paraId="547E0C82" w14:textId="27D4B0C2" w:rsidR="007C56FA" w:rsidRPr="0007726F" w:rsidRDefault="007C56FA" w:rsidP="00B152F4">
            <w:pPr>
              <w:spacing w:after="120"/>
            </w:pPr>
            <w:r w:rsidRPr="00CB60B6">
              <w:t>Increased Access to Enrichment and Cultural Capital</w:t>
            </w:r>
          </w:p>
        </w:tc>
        <w:tc>
          <w:tcPr>
            <w:tcW w:w="7484" w:type="dxa"/>
          </w:tcPr>
          <w:p w14:paraId="08F76670" w14:textId="7A02B245" w:rsidR="007C56FA" w:rsidRPr="00CB60B6" w:rsidRDefault="007C56FA" w:rsidP="00B152F4">
            <w:pPr>
              <w:numPr>
                <w:ilvl w:val="0"/>
                <w:numId w:val="30"/>
              </w:numPr>
              <w:spacing w:after="120"/>
            </w:pPr>
            <w:r w:rsidRPr="00CB60B6">
              <w:t>Guarantee Pupil Premium pupils participate in enrichment activities, residentials, and cultural experiences that broaden horizons and raise aspirations.</w:t>
            </w:r>
          </w:p>
        </w:tc>
      </w:tr>
      <w:tr w:rsidR="007C56FA" w:rsidRPr="00CB60B6" w14:paraId="15F1F545" w14:textId="77777777" w:rsidTr="0007726F">
        <w:tc>
          <w:tcPr>
            <w:tcW w:w="2972" w:type="dxa"/>
          </w:tcPr>
          <w:p w14:paraId="32BC4192" w14:textId="2F35DDB2" w:rsidR="007C56FA" w:rsidRPr="0007726F" w:rsidRDefault="007C56FA" w:rsidP="00B152F4">
            <w:pPr>
              <w:spacing w:after="120"/>
            </w:pPr>
            <w:r w:rsidRPr="00CB60B6">
              <w:t>Digital Inclusion and Equity</w:t>
            </w:r>
          </w:p>
        </w:tc>
        <w:tc>
          <w:tcPr>
            <w:tcW w:w="7484" w:type="dxa"/>
          </w:tcPr>
          <w:p w14:paraId="5D2956C0" w14:textId="44F2D403" w:rsidR="007C56FA" w:rsidRPr="00CB60B6" w:rsidRDefault="007C56FA" w:rsidP="00B152F4">
            <w:pPr>
              <w:numPr>
                <w:ilvl w:val="0"/>
                <w:numId w:val="31"/>
              </w:numPr>
              <w:spacing w:after="120"/>
            </w:pPr>
            <w:r w:rsidRPr="00CB60B6">
              <w:t>Ensure disadvantaged pupils have equitable access to technology and online learning resources through the HTML strategy.</w:t>
            </w:r>
          </w:p>
        </w:tc>
      </w:tr>
      <w:tr w:rsidR="007C56FA" w:rsidRPr="00CB60B6" w14:paraId="2FDEB073" w14:textId="77777777" w:rsidTr="0007726F">
        <w:tc>
          <w:tcPr>
            <w:tcW w:w="2972" w:type="dxa"/>
          </w:tcPr>
          <w:p w14:paraId="33BD4CEB" w14:textId="10E5D21F" w:rsidR="007C56FA" w:rsidRPr="0007726F" w:rsidRDefault="0007726F" w:rsidP="00B152F4">
            <w:pPr>
              <w:spacing w:after="120"/>
            </w:pPr>
            <w:r>
              <w:t>S</w:t>
            </w:r>
            <w:r w:rsidR="007C56FA" w:rsidRPr="00CB60B6">
              <w:t>ustained Leadership and System Capacity</w:t>
            </w:r>
          </w:p>
        </w:tc>
        <w:tc>
          <w:tcPr>
            <w:tcW w:w="7484" w:type="dxa"/>
          </w:tcPr>
          <w:p w14:paraId="02AC87B4" w14:textId="1D1B19E6" w:rsidR="007C56FA" w:rsidRPr="00CB60B6" w:rsidRDefault="007C56FA" w:rsidP="00B152F4">
            <w:pPr>
              <w:numPr>
                <w:ilvl w:val="0"/>
                <w:numId w:val="32"/>
              </w:numPr>
              <w:spacing w:after="120"/>
            </w:pPr>
            <w:r w:rsidRPr="00CB60B6">
              <w:t>Embed leadership development programmes that prioritise Pupil Premium impact at every level, ensuring accountability and strategic clarity.</w:t>
            </w:r>
          </w:p>
        </w:tc>
      </w:tr>
    </w:tbl>
    <w:p w14:paraId="05B9545F" w14:textId="77777777" w:rsidR="006F7EE2" w:rsidRDefault="006F7EE2" w:rsidP="00B152F4">
      <w:pPr>
        <w:spacing w:after="120" w:line="240" w:lineRule="auto"/>
      </w:pPr>
    </w:p>
    <w:p w14:paraId="099DC8DF" w14:textId="5BFCCC3F" w:rsidR="00C5197A" w:rsidRDefault="00C5197A" w:rsidP="00B152F4">
      <w:pPr>
        <w:pStyle w:val="Heading1"/>
        <w:spacing w:after="120" w:line="240" w:lineRule="auto"/>
      </w:pPr>
      <w:bookmarkStart w:id="13" w:name="_Toc215760786"/>
      <w:r>
        <w:t>Academy-Specific Activity in this academic year (2025/26)</w:t>
      </w:r>
      <w:bookmarkEnd w:id="13"/>
    </w:p>
    <w:p w14:paraId="2972CEBB" w14:textId="23553486" w:rsidR="00DE44D1" w:rsidRPr="00DE44D1" w:rsidRDefault="00DE44D1" w:rsidP="00B152F4">
      <w:pPr>
        <w:pStyle w:val="Heading2"/>
        <w:spacing w:after="120" w:line="240" w:lineRule="auto"/>
      </w:pPr>
      <w:bookmarkStart w:id="14" w:name="_Toc215760787"/>
      <w:r>
        <w:t>Academy Specific Challenges – Allocation of resources 25/26</w:t>
      </w:r>
      <w:bookmarkEnd w:id="14"/>
      <w:r>
        <w:t> </w:t>
      </w:r>
    </w:p>
    <w:p w14:paraId="1DB2FC62" w14:textId="639F7A85" w:rsidR="3FC71233" w:rsidRDefault="3FC71233">
      <w:r>
        <w:t>A proportion of the academy’s Pupil Premium Funding contributes to the trust-wide priorities as described in the first part of this document:</w:t>
      </w:r>
    </w:p>
    <w:p w14:paraId="75D9D7A2" w14:textId="76EC9E4D" w:rsidR="3FC71233" w:rsidRDefault="3FC71233" w:rsidP="785A0FE7">
      <w:pPr>
        <w:pStyle w:val="ListParagraph"/>
        <w:numPr>
          <w:ilvl w:val="0"/>
          <w:numId w:val="1"/>
        </w:numPr>
      </w:pPr>
      <w:r w:rsidRPr="0080102C">
        <w:rPr>
          <w:b/>
          <w:bCs/>
        </w:rPr>
        <w:t>Development Team:</w:t>
      </w:r>
      <w:r>
        <w:t xml:space="preserve"> </w:t>
      </w:r>
      <w:r w:rsidRPr="785A0FE7">
        <w:rPr>
          <w:i/>
          <w:iCs/>
        </w:rPr>
        <w:t xml:space="preserve">Includes CPD, Framework Development, Workforce Development, EYFS early identification and </w:t>
      </w:r>
      <w:proofErr w:type="spellStart"/>
      <w:r w:rsidRPr="785A0FE7">
        <w:rPr>
          <w:i/>
          <w:iCs/>
        </w:rPr>
        <w:t>intevention</w:t>
      </w:r>
      <w:proofErr w:type="spellEnd"/>
      <w:r w:rsidRPr="785A0FE7">
        <w:rPr>
          <w:i/>
          <w:iCs/>
        </w:rPr>
        <w:t>, Harmony Pledge (Character Education)</w:t>
      </w:r>
    </w:p>
    <w:p w14:paraId="7EDA6C8D" w14:textId="40E1995D" w:rsidR="3FC71233" w:rsidRDefault="3FC71233" w:rsidP="785A0FE7">
      <w:pPr>
        <w:pStyle w:val="ListParagraph"/>
        <w:numPr>
          <w:ilvl w:val="0"/>
          <w:numId w:val="1"/>
        </w:numPr>
      </w:pPr>
      <w:r w:rsidRPr="0080102C">
        <w:rPr>
          <w:b/>
          <w:bCs/>
        </w:rPr>
        <w:t>Read Achieve Succeed:</w:t>
      </w:r>
      <w:r>
        <w:t xml:space="preserve"> </w:t>
      </w:r>
      <w:r w:rsidRPr="785A0FE7">
        <w:rPr>
          <w:i/>
          <w:iCs/>
        </w:rPr>
        <w:t>Accelerated Reader/MyOn (Renaissance Subscription), Books for every pupil and author events</w:t>
      </w:r>
    </w:p>
    <w:p w14:paraId="2B9306CE" w14:textId="05F2F4A0" w:rsidR="3FC71233" w:rsidRDefault="3FC71233" w:rsidP="785A0FE7">
      <w:pPr>
        <w:pStyle w:val="ListParagraph"/>
        <w:numPr>
          <w:ilvl w:val="0"/>
          <w:numId w:val="1"/>
        </w:numPr>
      </w:pPr>
      <w:r w:rsidRPr="0080102C">
        <w:rPr>
          <w:b/>
          <w:bCs/>
        </w:rPr>
        <w:lastRenderedPageBreak/>
        <w:t>HTML:</w:t>
      </w:r>
      <w:r w:rsidRPr="785A0FE7">
        <w:t xml:space="preserve"> </w:t>
      </w:r>
      <w:r w:rsidRPr="785A0FE7">
        <w:rPr>
          <w:i/>
          <w:iCs/>
        </w:rPr>
        <w:t>121 iPads, licences, subscriptions, CPD</w:t>
      </w:r>
    </w:p>
    <w:p w14:paraId="12DAA036" w14:textId="5EC986CE" w:rsidR="3FC71233" w:rsidRDefault="3FC71233" w:rsidP="785A0FE7">
      <w:pPr>
        <w:pStyle w:val="ListParagraph"/>
        <w:numPr>
          <w:ilvl w:val="0"/>
          <w:numId w:val="1"/>
        </w:numPr>
      </w:pPr>
      <w:r w:rsidRPr="0080102C">
        <w:rPr>
          <w:b/>
          <w:bCs/>
        </w:rPr>
        <w:t>Multi-Disciplinary Team:</w:t>
      </w:r>
      <w:r w:rsidRPr="785A0FE7">
        <w:t xml:space="preserve"> </w:t>
      </w:r>
      <w:r w:rsidRPr="785A0FE7">
        <w:rPr>
          <w:i/>
          <w:iCs/>
        </w:rPr>
        <w:t>Pupil and Family Support, Attendance</w:t>
      </w:r>
    </w:p>
    <w:p w14:paraId="35DCB859" w14:textId="7575AA42" w:rsidR="3FC71233" w:rsidRDefault="3FC71233" w:rsidP="785A0FE7">
      <w:pPr>
        <w:pStyle w:val="ListParagraph"/>
        <w:numPr>
          <w:ilvl w:val="0"/>
          <w:numId w:val="1"/>
        </w:numPr>
      </w:pPr>
      <w:r w:rsidRPr="0080102C">
        <w:rPr>
          <w:b/>
          <w:bCs/>
        </w:rPr>
        <w:t>Enrichment Opportunities:</w:t>
      </w:r>
      <w:r w:rsidRPr="785A0FE7">
        <w:t xml:space="preserve"> </w:t>
      </w:r>
      <w:r w:rsidRPr="785A0FE7">
        <w:rPr>
          <w:i/>
          <w:iCs/>
        </w:rPr>
        <w:t>Trips, visitors, clubs</w:t>
      </w:r>
    </w:p>
    <w:p w14:paraId="34719EB2" w14:textId="77777777" w:rsidR="00DE44D1" w:rsidRPr="00DE44D1" w:rsidRDefault="00DE44D1" w:rsidP="00B152F4">
      <w:pPr>
        <w:spacing w:after="120" w:line="240" w:lineRule="auto"/>
      </w:pPr>
      <w:r>
        <w:t>Each Academy retains a proportion of its Pupil Premium Funding for individual academy priorities. These are identified by the Principal and The Pupil Premium Lead and are approved by the CEO through the Academy Visits Schedule.  </w:t>
      </w:r>
    </w:p>
    <w:p w14:paraId="3116F3D2" w14:textId="6FFAAEAD" w:rsidR="061EDA1F" w:rsidRDefault="061EDA1F" w:rsidP="785A0FE7">
      <w:pPr>
        <w:pStyle w:val="Heading2"/>
        <w:spacing w:after="120" w:line="240" w:lineRule="auto"/>
      </w:pPr>
      <w:bookmarkStart w:id="15" w:name="_Toc215760788"/>
      <w:r>
        <w:t>Funding overview</w:t>
      </w:r>
      <w:bookmarkEnd w:id="15"/>
    </w:p>
    <w:tbl>
      <w:tblPr>
        <w:tblW w:w="0" w:type="auto"/>
        <w:tblLook w:val="04A0" w:firstRow="1" w:lastRow="0" w:firstColumn="1" w:lastColumn="0" w:noHBand="0" w:noVBand="1"/>
      </w:tblPr>
      <w:tblGrid>
        <w:gridCol w:w="6516"/>
        <w:gridCol w:w="3685"/>
      </w:tblGrid>
      <w:tr w:rsidR="785A0FE7" w14:paraId="4BAEA0C2" w14:textId="77777777" w:rsidTr="30040206">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00EE4C2" w14:textId="77777777" w:rsidR="785A0FE7" w:rsidRDefault="785A0FE7" w:rsidP="785A0FE7">
            <w:pPr>
              <w:pStyle w:val="TableRow"/>
              <w:spacing w:after="120"/>
              <w:ind w:left="0" w:right="0"/>
            </w:pPr>
            <w:r w:rsidRPr="785A0FE7">
              <w:rPr>
                <w:b/>
                <w:bCs/>
              </w:rPr>
              <w:t>Detail</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51BB9907" w14:textId="77777777" w:rsidR="785A0FE7" w:rsidRDefault="785A0FE7" w:rsidP="785A0FE7">
            <w:pPr>
              <w:pStyle w:val="TableRow"/>
              <w:spacing w:after="120"/>
              <w:ind w:left="0" w:right="0"/>
            </w:pPr>
            <w:r w:rsidRPr="785A0FE7">
              <w:rPr>
                <w:b/>
                <w:bCs/>
              </w:rPr>
              <w:t>Amount</w:t>
            </w:r>
          </w:p>
        </w:tc>
      </w:tr>
      <w:tr w:rsidR="785A0FE7" w14:paraId="67D780AC" w14:textId="77777777" w:rsidTr="30040206">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7C4756" w14:textId="77777777" w:rsidR="785A0FE7" w:rsidRDefault="785A0FE7" w:rsidP="785A0FE7">
            <w:pPr>
              <w:pStyle w:val="TableRow"/>
              <w:spacing w:after="120"/>
              <w:ind w:left="0" w:right="0"/>
            </w:pPr>
            <w:r>
              <w:t>Pupil premium funding allocation this academic year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5F8AD" w14:textId="6022A661" w:rsidR="785A0FE7" w:rsidRDefault="785A0FE7" w:rsidP="785A0FE7">
            <w:pPr>
              <w:pStyle w:val="TableRow"/>
              <w:spacing w:after="120"/>
              <w:ind w:left="0" w:right="0"/>
            </w:pPr>
            <w:r>
              <w:t>£</w:t>
            </w:r>
            <w:r w:rsidR="00DC71FB">
              <w:t>112,008</w:t>
            </w:r>
          </w:p>
        </w:tc>
      </w:tr>
      <w:tr w:rsidR="785A0FE7" w14:paraId="7E7B2CAF" w14:textId="77777777" w:rsidTr="30040206">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0E9B4" w14:textId="77777777" w:rsidR="785A0FE7" w:rsidRDefault="785A0FE7" w:rsidP="785A0FE7">
            <w:pPr>
              <w:pStyle w:val="TableRow"/>
              <w:spacing w:after="120"/>
              <w:ind w:left="0" w:right="0"/>
            </w:pPr>
            <w:r>
              <w:t xml:space="preserve">Pupil premium funding carried forward from previous years </w:t>
            </w:r>
            <w:r w:rsidRPr="785A0FE7">
              <w:rPr>
                <w:i/>
                <w:iCs/>
              </w:rPr>
              <w:t>(enter £0 if not applicable)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7DE32" w14:textId="121FC2F9" w:rsidR="785A0FE7" w:rsidRDefault="785A0FE7" w:rsidP="785A0FE7">
            <w:pPr>
              <w:pStyle w:val="TableRow"/>
              <w:spacing w:after="120"/>
              <w:ind w:left="0" w:right="0"/>
            </w:pPr>
            <w:r>
              <w:t>£0</w:t>
            </w:r>
          </w:p>
        </w:tc>
      </w:tr>
      <w:tr w:rsidR="785A0FE7" w14:paraId="496C8ED7" w14:textId="77777777" w:rsidTr="001555E2">
        <w:trPr>
          <w:trHeight w:val="7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7375" w14:textId="77777777" w:rsidR="785A0FE7" w:rsidRDefault="785A0FE7" w:rsidP="785A0FE7">
            <w:pPr>
              <w:pStyle w:val="TableRow"/>
              <w:spacing w:after="120"/>
              <w:ind w:left="0" w:right="0"/>
              <w:rPr>
                <w:b/>
                <w:bCs/>
              </w:rPr>
            </w:pPr>
            <w:r w:rsidRPr="785A0FE7">
              <w:rPr>
                <w:b/>
                <w:bCs/>
              </w:rPr>
              <w:t>Total budget for this academic year</w:t>
            </w:r>
          </w:p>
          <w:p w14:paraId="3D641C27" w14:textId="77777777" w:rsidR="785A0FE7" w:rsidRDefault="785A0FE7" w:rsidP="785A0FE7">
            <w:pPr>
              <w:pStyle w:val="TableRow"/>
              <w:spacing w:after="120"/>
              <w:ind w:left="0" w:right="0"/>
              <w:rPr>
                <w:i/>
                <w:iCs/>
              </w:rPr>
            </w:pPr>
            <w:r w:rsidRPr="785A0FE7">
              <w:rPr>
                <w:i/>
                <w:iCs/>
              </w:rPr>
              <w:t>If your school is an academy in a trust that pools this funding, state the amount available to your school this academic year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D75C" w14:textId="313D069E" w:rsidR="6740C030" w:rsidRDefault="785A0FE7" w:rsidP="785A0FE7">
            <w:pPr>
              <w:pStyle w:val="TableRow"/>
              <w:spacing w:after="120"/>
              <w:ind w:left="0" w:right="0"/>
            </w:pPr>
            <w:r w:rsidRPr="00C952C0">
              <w:t>£</w:t>
            </w:r>
            <w:r w:rsidR="00DC71FB" w:rsidRPr="00C952C0">
              <w:t>70,023</w:t>
            </w:r>
          </w:p>
          <w:p w14:paraId="0A431932" w14:textId="4E3FBBDB" w:rsidR="785A0FE7" w:rsidRDefault="785A0FE7" w:rsidP="785A0FE7">
            <w:pPr>
              <w:pStyle w:val="TableRow"/>
              <w:spacing w:after="120"/>
              <w:ind w:left="0" w:right="0"/>
              <w:rPr>
                <w:i/>
                <w:iCs/>
              </w:rPr>
            </w:pPr>
          </w:p>
        </w:tc>
      </w:tr>
    </w:tbl>
    <w:p w14:paraId="05E1E670" w14:textId="77777777" w:rsidR="00DE44D1" w:rsidRPr="00DE44D1" w:rsidRDefault="00DE44D1" w:rsidP="00B152F4">
      <w:pPr>
        <w:spacing w:after="120" w:line="240" w:lineRule="auto"/>
      </w:pPr>
      <w:r w:rsidRPr="00DE44D1">
        <w:t>The academy has identified the following challenges, the strategies to overcome them and the intended impact of these strategies and interventions.  </w:t>
      </w:r>
    </w:p>
    <w:p w14:paraId="190A9736" w14:textId="7A6D58ED" w:rsidR="003C3D2B" w:rsidRDefault="003C3D2B" w:rsidP="00B152F4">
      <w:pPr>
        <w:spacing w:after="120" w:line="240" w:lineRule="auto"/>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r w:rsidR="00175A70">
        <w:t xml:space="preserve"> (see also </w:t>
      </w:r>
      <w:r w:rsidR="00077DDF">
        <w:t>‘</w:t>
      </w:r>
      <w:hyperlink w:anchor="_Challenges" w:history="1">
        <w:r w:rsidR="00077DDF" w:rsidRPr="00077DDF">
          <w:rPr>
            <w:rStyle w:val="Hyperlink"/>
          </w:rPr>
          <w:t>Challenges’</w:t>
        </w:r>
      </w:hyperlink>
      <w:r w:rsidR="00077DDF">
        <w:t xml:space="preserve"> section above)</w:t>
      </w:r>
    </w:p>
    <w:tbl>
      <w:tblPr>
        <w:tblW w:w="5000" w:type="pct"/>
        <w:tblCellMar>
          <w:left w:w="10" w:type="dxa"/>
          <w:right w:w="10" w:type="dxa"/>
        </w:tblCellMar>
        <w:tblLook w:val="04A0" w:firstRow="1" w:lastRow="0" w:firstColumn="1" w:lastColumn="0" w:noHBand="0" w:noVBand="1"/>
      </w:tblPr>
      <w:tblGrid>
        <w:gridCol w:w="1628"/>
        <w:gridCol w:w="8828"/>
      </w:tblGrid>
      <w:tr w:rsidR="003C3D2B" w14:paraId="3D70D092" w14:textId="77777777" w:rsidTr="001D5A40">
        <w:tc>
          <w:tcPr>
            <w:tcW w:w="16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657B754" w14:textId="77777777" w:rsidR="003C3D2B" w:rsidRDefault="003C3D2B" w:rsidP="00B152F4">
            <w:pPr>
              <w:pStyle w:val="TableHeader"/>
              <w:spacing w:after="120"/>
              <w:ind w:left="0" w:right="0"/>
              <w:jc w:val="left"/>
            </w:pPr>
            <w:r>
              <w:t>Challenge number</w:t>
            </w:r>
          </w:p>
        </w:tc>
        <w:tc>
          <w:tcPr>
            <w:tcW w:w="88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E20DAA6" w14:textId="77777777" w:rsidR="003C3D2B" w:rsidRDefault="003C3D2B" w:rsidP="00B152F4">
            <w:pPr>
              <w:pStyle w:val="TableHeader"/>
              <w:spacing w:after="120"/>
              <w:ind w:left="0" w:right="0"/>
              <w:jc w:val="left"/>
            </w:pPr>
            <w:r>
              <w:t xml:space="preserve">Detail of challenge </w:t>
            </w:r>
          </w:p>
        </w:tc>
      </w:tr>
      <w:tr w:rsidR="003C3D2B" w14:paraId="62AA75B4" w14:textId="77777777" w:rsidTr="001D5A40">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F5FE" w14:textId="77777777" w:rsidR="003C3D2B" w:rsidRDefault="003C3D2B" w:rsidP="00B152F4">
            <w:pPr>
              <w:pStyle w:val="TableRow"/>
              <w:spacing w:after="120"/>
              <w:ind w:left="0" w:right="0"/>
              <w:rPr>
                <w:sz w:val="22"/>
                <w:szCs w:val="22"/>
              </w:rPr>
            </w:pPr>
            <w:r>
              <w:rPr>
                <w:sz w:val="22"/>
                <w:szCs w:val="22"/>
              </w:rPr>
              <w:t>1</w:t>
            </w:r>
          </w:p>
          <w:p w14:paraId="2BFE48B5" w14:textId="48BAE9D7" w:rsidR="00254BB5" w:rsidRDefault="00254BB5" w:rsidP="00B152F4">
            <w:pPr>
              <w:pStyle w:val="TableRow"/>
              <w:spacing w:after="120"/>
              <w:ind w:left="0" w:right="0"/>
              <w:rPr>
                <w:sz w:val="22"/>
                <w:szCs w:val="22"/>
              </w:rPr>
            </w:pPr>
            <w:r w:rsidRPr="00E26A0E">
              <w:t>Language &amp; Literacy</w:t>
            </w:r>
          </w:p>
        </w:tc>
        <w:tc>
          <w:tcPr>
            <w:tcW w:w="8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80F29" w14:textId="79048BD6" w:rsidR="003C3D2B" w:rsidRDefault="007044E3" w:rsidP="00254BB5">
            <w:r w:rsidRPr="00E26A0E">
              <w:t>Cottons Farm serves a community with high proportions of pupils eligible for FSM (around 69%) and over half with English as an additional language (EAL). Many pupils enter school with low baseline vocabulary, limited exposure to high-quality texts, and restricted reading fluency. Newly arrived pupils (INA) often have little or no English, which compounds access to the curriculum. National research and local deprivation data (Derby ranked among the more deprived local authorities) indicate that children in these contexts typically experience a “word gap” that affects comprehension, writing stamina, and attainment across subjects.</w:t>
            </w:r>
          </w:p>
        </w:tc>
      </w:tr>
      <w:tr w:rsidR="003C3D2B" w14:paraId="291CEF05" w14:textId="77777777" w:rsidTr="001D5A40">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3D28" w14:textId="77777777" w:rsidR="003C3D2B" w:rsidRDefault="003C3D2B" w:rsidP="00B152F4">
            <w:pPr>
              <w:pStyle w:val="TableRow"/>
              <w:spacing w:after="120"/>
              <w:ind w:left="0" w:right="0"/>
              <w:rPr>
                <w:sz w:val="22"/>
                <w:szCs w:val="22"/>
              </w:rPr>
            </w:pPr>
            <w:r>
              <w:rPr>
                <w:sz w:val="22"/>
                <w:szCs w:val="22"/>
              </w:rPr>
              <w:t>2</w:t>
            </w:r>
          </w:p>
          <w:p w14:paraId="4072641D" w14:textId="54F86D4A" w:rsidR="0023620B" w:rsidRDefault="0023620B" w:rsidP="00B152F4">
            <w:pPr>
              <w:pStyle w:val="TableRow"/>
              <w:spacing w:after="120"/>
              <w:ind w:left="0" w:right="0"/>
              <w:rPr>
                <w:sz w:val="22"/>
                <w:szCs w:val="22"/>
              </w:rPr>
            </w:pPr>
            <w:r>
              <w:rPr>
                <w:sz w:val="22"/>
                <w:szCs w:val="22"/>
              </w:rPr>
              <w:t>Early Foundations</w:t>
            </w:r>
          </w:p>
        </w:tc>
        <w:tc>
          <w:tcPr>
            <w:tcW w:w="8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4E67" w14:textId="77777777" w:rsidR="0023620B" w:rsidRPr="00E26A0E" w:rsidRDefault="0023620B" w:rsidP="0023620B">
            <w:r w:rsidRPr="00E26A0E">
              <w:t>Entry to EYFS is characterised by low starting points, particularly in communication and language. Post-pandemic trends and Derby’s local SEND profile show an increase in speech, language and communication needs (SLCN). Many pupils have uneven early experiences, limited access to pre-school provision, and gaps in social development, which hinder smooth transition into KS1. These early deficits in phonological awareness and oral language often persist, impacting reading, writing, and overall curriculum engagement.</w:t>
            </w:r>
          </w:p>
          <w:p w14:paraId="7F7791AF" w14:textId="77777777" w:rsidR="003C3D2B" w:rsidRDefault="003C3D2B" w:rsidP="00B152F4">
            <w:pPr>
              <w:pStyle w:val="TableRowCentered"/>
              <w:spacing w:after="120"/>
              <w:ind w:left="0" w:right="0"/>
              <w:jc w:val="left"/>
              <w:rPr>
                <w:sz w:val="22"/>
                <w:szCs w:val="22"/>
              </w:rPr>
            </w:pPr>
          </w:p>
        </w:tc>
      </w:tr>
      <w:tr w:rsidR="003C3D2B" w14:paraId="1B1F15AF" w14:textId="77777777" w:rsidTr="001D5A40">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18133" w14:textId="77777777" w:rsidR="003C3D2B" w:rsidRDefault="003C3D2B" w:rsidP="00B152F4">
            <w:pPr>
              <w:pStyle w:val="TableRow"/>
              <w:spacing w:after="120"/>
              <w:ind w:left="0" w:right="0"/>
              <w:rPr>
                <w:sz w:val="22"/>
                <w:szCs w:val="22"/>
              </w:rPr>
            </w:pPr>
            <w:r>
              <w:rPr>
                <w:sz w:val="22"/>
                <w:szCs w:val="22"/>
              </w:rPr>
              <w:t>3</w:t>
            </w:r>
          </w:p>
          <w:p w14:paraId="560A63D0" w14:textId="61BCEBF5" w:rsidR="00096A88" w:rsidRDefault="00096A88" w:rsidP="00B152F4">
            <w:pPr>
              <w:pStyle w:val="TableRow"/>
              <w:spacing w:after="120"/>
              <w:ind w:left="0" w:right="0"/>
              <w:rPr>
                <w:sz w:val="22"/>
                <w:szCs w:val="22"/>
              </w:rPr>
            </w:pPr>
            <w:r>
              <w:rPr>
                <w:sz w:val="22"/>
                <w:szCs w:val="22"/>
              </w:rPr>
              <w:lastRenderedPageBreak/>
              <w:t>Curriculum Access</w:t>
            </w:r>
          </w:p>
        </w:tc>
        <w:tc>
          <w:tcPr>
            <w:tcW w:w="8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ADBE" w14:textId="77777777" w:rsidR="00096A88" w:rsidRPr="00E26A0E" w:rsidRDefault="00096A88" w:rsidP="00096A88">
            <w:r w:rsidRPr="00E26A0E">
              <w:lastRenderedPageBreak/>
              <w:t xml:space="preserve">High pupil mobility and mid-year arrivals create fragmented learning sequences and gaps in prior knowledge. Cottons Farm’s context includes pupils joining from other </w:t>
            </w:r>
            <w:r w:rsidRPr="00E26A0E">
              <w:lastRenderedPageBreak/>
              <w:t>schools or countries, often with disrupted educational histories. This makes it challenging to maintain continuity in a knowledge-rich curriculum, as pupils lack the foundational knowledge needed for progression. Adaptive teaching and scaffolding are essential to ensure these pupils can access age-appropriate content and achieve parity with peers.</w:t>
            </w:r>
          </w:p>
          <w:p w14:paraId="67A409F6" w14:textId="77777777" w:rsidR="003C3D2B" w:rsidRDefault="003C3D2B" w:rsidP="00B152F4">
            <w:pPr>
              <w:pStyle w:val="TableRowCentered"/>
              <w:spacing w:after="120"/>
              <w:ind w:left="0" w:right="0"/>
              <w:jc w:val="left"/>
              <w:rPr>
                <w:sz w:val="22"/>
                <w:szCs w:val="22"/>
              </w:rPr>
            </w:pPr>
          </w:p>
        </w:tc>
      </w:tr>
      <w:tr w:rsidR="003C3D2B" w14:paraId="4FDB1593" w14:textId="77777777" w:rsidTr="001D5A40">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2AE3" w14:textId="77777777" w:rsidR="003C3D2B" w:rsidRDefault="003C3D2B" w:rsidP="00B152F4">
            <w:pPr>
              <w:pStyle w:val="TableRow"/>
              <w:spacing w:after="120"/>
              <w:ind w:left="0" w:right="0"/>
              <w:rPr>
                <w:sz w:val="22"/>
                <w:szCs w:val="22"/>
              </w:rPr>
            </w:pPr>
            <w:r>
              <w:rPr>
                <w:sz w:val="22"/>
                <w:szCs w:val="22"/>
              </w:rPr>
              <w:lastRenderedPageBreak/>
              <w:t>4</w:t>
            </w:r>
          </w:p>
          <w:p w14:paraId="1F1B179D" w14:textId="77777777" w:rsidR="00B56F9A" w:rsidRPr="00E26A0E" w:rsidRDefault="00B56F9A" w:rsidP="00B56F9A">
            <w:r w:rsidRPr="00E26A0E">
              <w:t>SEMH &amp; Wellbeing</w:t>
            </w:r>
          </w:p>
          <w:p w14:paraId="128FA2F5" w14:textId="77777777" w:rsidR="00B56F9A" w:rsidRDefault="00B56F9A" w:rsidP="00B152F4">
            <w:pPr>
              <w:pStyle w:val="TableRow"/>
              <w:spacing w:after="120"/>
              <w:ind w:left="0" w:right="0"/>
              <w:rPr>
                <w:sz w:val="22"/>
                <w:szCs w:val="22"/>
              </w:rPr>
            </w:pPr>
          </w:p>
        </w:tc>
        <w:tc>
          <w:tcPr>
            <w:tcW w:w="8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DC36A" w14:textId="77777777" w:rsidR="00B56F9A" w:rsidRPr="00E26A0E" w:rsidRDefault="00B56F9A" w:rsidP="00B56F9A">
            <w:r w:rsidRPr="00E26A0E">
              <w:t>Many pupils face social and emotional challenges, including trauma, dysregulation, and heightened safeguarding needs. Derby’s deprivation indicators (child poverty rates above national averages) suggest families experience multiple stressors such as financial hardship and housing instability. These factors affect attendance, concentration, and readiness to learn. Emotional regulation difficulties can lead to inconsistent engagement and reduced capacity to retain and apply new learning.</w:t>
            </w:r>
          </w:p>
          <w:p w14:paraId="2B6B5650" w14:textId="77777777" w:rsidR="003C3D2B" w:rsidRDefault="003C3D2B" w:rsidP="00B152F4">
            <w:pPr>
              <w:pStyle w:val="TableRowCentered"/>
              <w:spacing w:after="120"/>
              <w:ind w:left="0" w:right="0"/>
              <w:jc w:val="left"/>
              <w:rPr>
                <w:iCs/>
                <w:sz w:val="22"/>
              </w:rPr>
            </w:pPr>
          </w:p>
        </w:tc>
      </w:tr>
      <w:tr w:rsidR="003C3D2B" w14:paraId="39DCEDF0" w14:textId="77777777" w:rsidTr="001D5A40">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EC63" w14:textId="77777777" w:rsidR="003C3D2B" w:rsidRDefault="003C3D2B" w:rsidP="00B152F4">
            <w:pPr>
              <w:pStyle w:val="TableRow"/>
              <w:spacing w:after="120"/>
              <w:ind w:left="0" w:right="0"/>
              <w:rPr>
                <w:sz w:val="22"/>
                <w:szCs w:val="22"/>
              </w:rPr>
            </w:pPr>
            <w:r>
              <w:rPr>
                <w:sz w:val="22"/>
                <w:szCs w:val="22"/>
              </w:rPr>
              <w:t>5</w:t>
            </w:r>
          </w:p>
          <w:p w14:paraId="22D7926E" w14:textId="7C169FEF" w:rsidR="00CF4D05" w:rsidRDefault="00CF4D05" w:rsidP="00B152F4">
            <w:pPr>
              <w:pStyle w:val="TableRow"/>
              <w:spacing w:after="120"/>
              <w:ind w:left="0" w:right="0"/>
              <w:rPr>
                <w:sz w:val="22"/>
                <w:szCs w:val="22"/>
              </w:rPr>
            </w:pPr>
            <w:r>
              <w:rPr>
                <w:sz w:val="22"/>
                <w:szCs w:val="22"/>
              </w:rPr>
              <w:t>SEND</w:t>
            </w:r>
          </w:p>
        </w:tc>
        <w:tc>
          <w:tcPr>
            <w:tcW w:w="8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5E04" w14:textId="77777777" w:rsidR="00CF4D05" w:rsidRPr="00E26A0E" w:rsidRDefault="00CF4D05" w:rsidP="00CF4D05">
            <w:r w:rsidRPr="00E26A0E">
              <w:t>The complexity of needs among pupils with SEND is rising, with significant overlap between disadvantage, EAL, and additional needs. National and local data highlight long waiting times for specialist services such as Educational Psychology and Speech and Language Therapy. This delays formal assessment and access to tailored provision, leaving schools to manage high-need pupils without timely external support. Ensuring the “right place, right time” provision remains a critical challenge.</w:t>
            </w:r>
          </w:p>
          <w:p w14:paraId="43193A43" w14:textId="77777777" w:rsidR="003C3D2B" w:rsidRDefault="003C3D2B" w:rsidP="00B152F4">
            <w:pPr>
              <w:pStyle w:val="TableRowCentered"/>
              <w:spacing w:after="120"/>
              <w:ind w:left="0" w:right="0"/>
              <w:jc w:val="left"/>
              <w:rPr>
                <w:iCs/>
                <w:sz w:val="22"/>
              </w:rPr>
            </w:pPr>
          </w:p>
        </w:tc>
      </w:tr>
      <w:tr w:rsidR="00CF4D05" w14:paraId="0EDF1F7F" w14:textId="77777777" w:rsidTr="009A594B">
        <w:trPr>
          <w:trHeight w:val="1794"/>
        </w:trPr>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075B" w14:textId="77777777" w:rsidR="00CF4D05" w:rsidRDefault="009A594B" w:rsidP="00B152F4">
            <w:pPr>
              <w:pStyle w:val="TableRow"/>
              <w:spacing w:after="120"/>
              <w:ind w:left="0" w:right="0"/>
              <w:rPr>
                <w:sz w:val="22"/>
                <w:szCs w:val="22"/>
              </w:rPr>
            </w:pPr>
            <w:r>
              <w:rPr>
                <w:sz w:val="22"/>
                <w:szCs w:val="22"/>
              </w:rPr>
              <w:t>6</w:t>
            </w:r>
          </w:p>
          <w:p w14:paraId="4D983005" w14:textId="5C64448F" w:rsidR="009A594B" w:rsidRPr="009A594B" w:rsidRDefault="009A594B" w:rsidP="009A594B">
            <w:r w:rsidRPr="00E26A0E">
              <w:t>Cross-Cutting Issue: Attendance</w:t>
            </w:r>
          </w:p>
        </w:tc>
        <w:tc>
          <w:tcPr>
            <w:tcW w:w="8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71EA2" w14:textId="4FDC4C64" w:rsidR="00CF4D05" w:rsidRPr="00E26A0E" w:rsidRDefault="009A594B" w:rsidP="00CF4D05">
            <w:r w:rsidRPr="00E26A0E">
              <w:t>Persistent absence among disadvantaged pupils remains above national averages, reflecting barriers such as health, family circumstances, and disengagement. Missed learning time exacerbates gaps in core subjects, particularly maths, and undermines the impact of classroom teaching and interventions.</w:t>
            </w:r>
          </w:p>
        </w:tc>
      </w:tr>
    </w:tbl>
    <w:p w14:paraId="2DAEDD8B" w14:textId="77777777" w:rsidR="001D5A40" w:rsidRDefault="001D5A40" w:rsidP="00B152F4">
      <w:pPr>
        <w:pStyle w:val="Heading2"/>
        <w:spacing w:before="600" w:after="120" w:line="240" w:lineRule="auto"/>
      </w:pPr>
      <w:bookmarkStart w:id="16" w:name="_Toc215760789"/>
      <w:r>
        <w:t xml:space="preserve">Intended </w:t>
      </w:r>
      <w:r w:rsidRPr="00A968DA">
        <w:t>outcomes</w:t>
      </w:r>
      <w:bookmarkEnd w:id="16"/>
      <w:r>
        <w:t xml:space="preserve"> </w:t>
      </w:r>
    </w:p>
    <w:p w14:paraId="2875E488" w14:textId="77777777" w:rsidR="001D5A40" w:rsidRDefault="001D5A40" w:rsidP="00B152F4">
      <w:pPr>
        <w:spacing w:after="120" w:line="240" w:lineRule="auto"/>
      </w:pPr>
      <w:r>
        <w:t xml:space="preserve">This explains the outcomes we are aiming for </w:t>
      </w:r>
      <w:r>
        <w:rPr>
          <w:b/>
          <w:bCs/>
        </w:rPr>
        <w:t>by the end of our current strategy plan</w:t>
      </w:r>
      <w: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7342"/>
      </w:tblGrid>
      <w:tr w:rsidR="001D5A40" w14:paraId="71C59D62" w14:textId="77777777" w:rsidTr="00EF56D6">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DCCF060" w14:textId="77777777" w:rsidR="001D5A40" w:rsidRDefault="001D5A40" w:rsidP="00B152F4">
            <w:pPr>
              <w:pStyle w:val="TableHeader"/>
              <w:spacing w:after="120"/>
              <w:ind w:left="0" w:right="0"/>
              <w:jc w:val="left"/>
            </w:pPr>
            <w:r>
              <w:t>Intended outcome</w:t>
            </w:r>
          </w:p>
        </w:tc>
        <w:tc>
          <w:tcPr>
            <w:tcW w:w="73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A2E6AD7" w14:textId="77777777" w:rsidR="001D5A40" w:rsidRDefault="001D5A40" w:rsidP="00B152F4">
            <w:pPr>
              <w:pStyle w:val="TableHeader"/>
              <w:spacing w:after="120"/>
              <w:ind w:left="0" w:right="0"/>
              <w:jc w:val="left"/>
            </w:pPr>
            <w:r>
              <w:t>Success criteria</w:t>
            </w:r>
          </w:p>
        </w:tc>
      </w:tr>
      <w:tr w:rsidR="00EF56D6" w14:paraId="52A3A8E0" w14:textId="77777777" w:rsidTr="00EF56D6">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3AC4A" w14:textId="04E93759" w:rsidR="00EF56D6" w:rsidRPr="00EF56D6" w:rsidRDefault="00EF56D6" w:rsidP="00EF56D6">
            <w:pPr>
              <w:pStyle w:val="TableRow"/>
              <w:spacing w:after="120"/>
              <w:ind w:left="0" w:right="0"/>
              <w:rPr>
                <w:rFonts w:asciiTheme="minorHAnsi" w:hAnsiTheme="minorHAnsi"/>
              </w:rPr>
            </w:pPr>
            <w:r w:rsidRPr="00F16649">
              <w:rPr>
                <w:rFonts w:asciiTheme="minorHAnsi" w:eastAsiaTheme="majorEastAsia" w:hAnsiTheme="minorHAnsi"/>
              </w:rPr>
              <w:t>Improved attainment and progress for disadvantaged pupils</w:t>
            </w:r>
          </w:p>
        </w:tc>
        <w:tc>
          <w:tcPr>
            <w:tcW w:w="7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57E1A" w14:textId="01FD0E2E" w:rsidR="00EF56D6" w:rsidRPr="00EF56D6" w:rsidRDefault="00EF56D6" w:rsidP="00EF56D6">
            <w:pPr>
              <w:pStyle w:val="TableRowCentered"/>
              <w:spacing w:after="120"/>
              <w:ind w:left="0" w:right="0"/>
              <w:jc w:val="left"/>
              <w:rPr>
                <w:rFonts w:asciiTheme="minorHAnsi" w:hAnsiTheme="minorHAnsi"/>
                <w:szCs w:val="24"/>
              </w:rPr>
            </w:pPr>
            <w:r w:rsidRPr="00F16649">
              <w:rPr>
                <w:rFonts w:asciiTheme="minorHAnsi" w:hAnsiTheme="minorHAnsi"/>
                <w:szCs w:val="24"/>
              </w:rPr>
              <w:t>- Attainment gap between Pupil Premium and non-PP pupils narrows in reading, writing, and maths.</w:t>
            </w:r>
            <w:r w:rsidRPr="00F16649">
              <w:rPr>
                <w:rFonts w:asciiTheme="minorHAnsi" w:hAnsiTheme="minorHAnsi"/>
                <w:szCs w:val="24"/>
              </w:rPr>
              <w:br/>
              <w:t xml:space="preserve">- At least </w:t>
            </w:r>
            <w:r w:rsidRPr="00F16649">
              <w:rPr>
                <w:rFonts w:asciiTheme="minorHAnsi" w:eastAsiaTheme="majorEastAsia" w:hAnsiTheme="minorHAnsi"/>
                <w:szCs w:val="24"/>
              </w:rPr>
              <w:t>65% of PP pupils achieve expected standard in reading and writing</w:t>
            </w:r>
            <w:r w:rsidRPr="00F16649">
              <w:rPr>
                <w:rFonts w:asciiTheme="minorHAnsi" w:hAnsiTheme="minorHAnsi"/>
                <w:szCs w:val="24"/>
              </w:rPr>
              <w:t xml:space="preserve">; </w:t>
            </w:r>
            <w:r w:rsidRPr="00F16649">
              <w:rPr>
                <w:rFonts w:asciiTheme="minorHAnsi" w:eastAsiaTheme="majorEastAsia" w:hAnsiTheme="minorHAnsi"/>
                <w:szCs w:val="24"/>
              </w:rPr>
              <w:t>55% in maths</w:t>
            </w:r>
            <w:r w:rsidRPr="00F16649">
              <w:rPr>
                <w:rFonts w:asciiTheme="minorHAnsi" w:hAnsiTheme="minorHAnsi"/>
                <w:szCs w:val="24"/>
              </w:rPr>
              <w:t>.</w:t>
            </w:r>
            <w:r w:rsidRPr="00F16649">
              <w:rPr>
                <w:rFonts w:asciiTheme="minorHAnsi" w:hAnsiTheme="minorHAnsi"/>
                <w:szCs w:val="24"/>
              </w:rPr>
              <w:br/>
              <w:t>- Progress scores for PP pupils are in line with or above national disadvantaged averages.</w:t>
            </w:r>
          </w:p>
        </w:tc>
      </w:tr>
      <w:tr w:rsidR="00EF56D6" w14:paraId="1943AE58" w14:textId="77777777" w:rsidTr="00EF56D6">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275C2" w14:textId="223C52B5" w:rsidR="00EF56D6" w:rsidRPr="00EF56D6" w:rsidRDefault="00EF56D6" w:rsidP="00EF56D6">
            <w:pPr>
              <w:pStyle w:val="TableRow"/>
              <w:spacing w:after="120"/>
              <w:ind w:left="0" w:right="0"/>
              <w:rPr>
                <w:rFonts w:asciiTheme="minorHAnsi" w:hAnsiTheme="minorHAnsi"/>
              </w:rPr>
            </w:pPr>
            <w:r w:rsidRPr="00F16649">
              <w:rPr>
                <w:rFonts w:asciiTheme="minorHAnsi" w:eastAsiaTheme="majorEastAsia" w:hAnsiTheme="minorHAnsi"/>
              </w:rPr>
              <w:lastRenderedPageBreak/>
              <w:t>Strong foundations in language, literacy, and oracy</w:t>
            </w:r>
          </w:p>
        </w:tc>
        <w:tc>
          <w:tcPr>
            <w:tcW w:w="7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C9241" w14:textId="7F3DC04B" w:rsidR="00EF56D6" w:rsidRPr="00EF56D6" w:rsidRDefault="00EF56D6" w:rsidP="00EF56D6">
            <w:pPr>
              <w:pStyle w:val="TableRowCentered"/>
              <w:spacing w:after="120"/>
              <w:ind w:left="0" w:right="0"/>
              <w:jc w:val="left"/>
              <w:rPr>
                <w:rFonts w:asciiTheme="minorHAnsi" w:hAnsiTheme="minorHAnsi"/>
                <w:szCs w:val="24"/>
              </w:rPr>
            </w:pPr>
            <w:r w:rsidRPr="00F16649">
              <w:rPr>
                <w:rFonts w:asciiTheme="minorHAnsi" w:hAnsiTheme="minorHAnsi"/>
                <w:szCs w:val="24"/>
              </w:rPr>
              <w:t>- All pupils in EYFS make at least expected progress in Communication &amp; Language.</w:t>
            </w:r>
            <w:r w:rsidRPr="00F16649">
              <w:rPr>
                <w:rFonts w:asciiTheme="minorHAnsi" w:hAnsiTheme="minorHAnsi"/>
                <w:szCs w:val="24"/>
              </w:rPr>
              <w:br/>
              <w:t xml:space="preserve">- Phonics screening check: </w:t>
            </w:r>
            <w:r w:rsidRPr="00F16649">
              <w:rPr>
                <w:rFonts w:asciiTheme="minorHAnsi" w:eastAsiaTheme="majorEastAsia" w:hAnsiTheme="minorHAnsi"/>
                <w:szCs w:val="24"/>
              </w:rPr>
              <w:t xml:space="preserve">85% of PP </w:t>
            </w:r>
            <w:proofErr w:type="gramStart"/>
            <w:r w:rsidRPr="00F16649">
              <w:rPr>
                <w:rFonts w:asciiTheme="minorHAnsi" w:eastAsiaTheme="majorEastAsia" w:hAnsiTheme="minorHAnsi"/>
                <w:szCs w:val="24"/>
              </w:rPr>
              <w:t>pupils</w:t>
            </w:r>
            <w:proofErr w:type="gramEnd"/>
            <w:r w:rsidRPr="00F16649">
              <w:rPr>
                <w:rFonts w:asciiTheme="minorHAnsi" w:eastAsiaTheme="majorEastAsia" w:hAnsiTheme="minorHAnsi"/>
                <w:szCs w:val="24"/>
              </w:rPr>
              <w:t xml:space="preserve"> pass</w:t>
            </w:r>
            <w:r w:rsidRPr="00F16649">
              <w:rPr>
                <w:rFonts w:asciiTheme="minorHAnsi" w:hAnsiTheme="minorHAnsi"/>
                <w:szCs w:val="24"/>
              </w:rPr>
              <w:t>.</w:t>
            </w:r>
            <w:r w:rsidRPr="00F16649">
              <w:rPr>
                <w:rFonts w:asciiTheme="minorHAnsi" w:hAnsiTheme="minorHAnsi"/>
                <w:szCs w:val="24"/>
              </w:rPr>
              <w:br/>
              <w:t>- Oracy routines embedded in every classroom; pupil voice shows improved confidence in speaking and listening.</w:t>
            </w:r>
          </w:p>
        </w:tc>
      </w:tr>
      <w:tr w:rsidR="00EF56D6" w14:paraId="52CA4FA2" w14:textId="77777777" w:rsidTr="00EF56D6">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41AA4" w14:textId="7F06F594" w:rsidR="00EF56D6" w:rsidRPr="00EF56D6" w:rsidRDefault="00EF56D6" w:rsidP="00EF56D6">
            <w:pPr>
              <w:pStyle w:val="TableRow"/>
              <w:spacing w:after="120"/>
              <w:ind w:left="0" w:right="0"/>
              <w:rPr>
                <w:rFonts w:asciiTheme="minorHAnsi" w:hAnsiTheme="minorHAnsi"/>
              </w:rPr>
            </w:pPr>
            <w:r w:rsidRPr="00F16649">
              <w:rPr>
                <w:rFonts w:asciiTheme="minorHAnsi" w:eastAsiaTheme="majorEastAsia" w:hAnsiTheme="minorHAnsi"/>
              </w:rPr>
              <w:t>Inclusive access to high-quality teaching and curriculum</w:t>
            </w:r>
          </w:p>
        </w:tc>
        <w:tc>
          <w:tcPr>
            <w:tcW w:w="7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EFA04" w14:textId="4908242E" w:rsidR="00EF56D6" w:rsidRPr="00EF56D6" w:rsidRDefault="00EF56D6" w:rsidP="00EF56D6">
            <w:pPr>
              <w:pStyle w:val="TableRowCentered"/>
              <w:spacing w:after="120"/>
              <w:ind w:left="0" w:right="0"/>
              <w:jc w:val="left"/>
              <w:rPr>
                <w:rFonts w:asciiTheme="minorHAnsi" w:hAnsiTheme="minorHAnsi"/>
                <w:szCs w:val="24"/>
              </w:rPr>
            </w:pPr>
            <w:r w:rsidRPr="00F16649">
              <w:rPr>
                <w:rFonts w:asciiTheme="minorHAnsi" w:hAnsiTheme="minorHAnsi"/>
                <w:szCs w:val="24"/>
              </w:rPr>
              <w:t>- SLT monitoring shows adaptive teaching strategies in 100% of lessons.</w:t>
            </w:r>
            <w:r w:rsidRPr="00F16649">
              <w:rPr>
                <w:rFonts w:asciiTheme="minorHAnsi" w:hAnsiTheme="minorHAnsi"/>
                <w:szCs w:val="24"/>
              </w:rPr>
              <w:br/>
              <w:t>- Lesson observations and book scrutiny evidence scaffolding for PP pupils.</w:t>
            </w:r>
            <w:r w:rsidRPr="00F16649">
              <w:rPr>
                <w:rFonts w:asciiTheme="minorHAnsi" w:hAnsiTheme="minorHAnsi"/>
                <w:szCs w:val="24"/>
              </w:rPr>
              <w:br/>
              <w:t>- CPD evaluations show improved staff confidence in inclusive practice.</w:t>
            </w:r>
          </w:p>
        </w:tc>
      </w:tr>
      <w:tr w:rsidR="00EF56D6" w14:paraId="42CAC812" w14:textId="77777777" w:rsidTr="00EF56D6">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8F41E" w14:textId="7EA6EB73" w:rsidR="00EF56D6" w:rsidRPr="00EF56D6" w:rsidRDefault="00EF56D6" w:rsidP="00EF56D6">
            <w:pPr>
              <w:pStyle w:val="TableRow"/>
              <w:spacing w:after="120"/>
              <w:ind w:left="0" w:right="0"/>
              <w:rPr>
                <w:rFonts w:asciiTheme="minorHAnsi" w:eastAsiaTheme="majorEastAsia" w:hAnsiTheme="minorHAnsi"/>
              </w:rPr>
            </w:pPr>
            <w:r w:rsidRPr="00F16649">
              <w:rPr>
                <w:rFonts w:asciiTheme="minorHAnsi" w:eastAsiaTheme="majorEastAsia" w:hAnsiTheme="minorHAnsi"/>
              </w:rPr>
              <w:t>Improved attendance and engagement</w:t>
            </w:r>
          </w:p>
        </w:tc>
        <w:tc>
          <w:tcPr>
            <w:tcW w:w="7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9DC72" w14:textId="64A38D1E" w:rsidR="00EF56D6" w:rsidRPr="00EF56D6" w:rsidRDefault="00EF56D6" w:rsidP="00EF56D6">
            <w:pPr>
              <w:pStyle w:val="TableRowCentered"/>
              <w:spacing w:after="120"/>
              <w:ind w:left="0" w:right="0"/>
              <w:jc w:val="left"/>
              <w:rPr>
                <w:rFonts w:asciiTheme="minorHAnsi" w:hAnsiTheme="minorHAnsi"/>
                <w:szCs w:val="24"/>
              </w:rPr>
            </w:pPr>
            <w:r w:rsidRPr="00F16649">
              <w:rPr>
                <w:rFonts w:asciiTheme="minorHAnsi" w:hAnsiTheme="minorHAnsi"/>
                <w:szCs w:val="24"/>
              </w:rPr>
              <w:t xml:space="preserve">- Persistent absence for PP pupils reduces to </w:t>
            </w:r>
            <w:r w:rsidRPr="00F16649">
              <w:rPr>
                <w:rFonts w:asciiTheme="minorHAnsi" w:eastAsiaTheme="majorEastAsia" w:hAnsiTheme="minorHAnsi"/>
                <w:szCs w:val="24"/>
              </w:rPr>
              <w:t>below 15%</w:t>
            </w:r>
            <w:r w:rsidRPr="00F16649">
              <w:rPr>
                <w:rFonts w:asciiTheme="minorHAnsi" w:hAnsiTheme="minorHAnsi"/>
                <w:szCs w:val="24"/>
              </w:rPr>
              <w:t>.</w:t>
            </w:r>
            <w:r w:rsidRPr="00F16649">
              <w:rPr>
                <w:rFonts w:asciiTheme="minorHAnsi" w:hAnsiTheme="minorHAnsi"/>
                <w:szCs w:val="24"/>
              </w:rPr>
              <w:br/>
              <w:t xml:space="preserve">- Overall attendance for PP pupils is at least </w:t>
            </w:r>
            <w:r w:rsidRPr="00F16649">
              <w:rPr>
                <w:rFonts w:asciiTheme="minorHAnsi" w:eastAsiaTheme="majorEastAsia" w:hAnsiTheme="minorHAnsi"/>
                <w:szCs w:val="24"/>
              </w:rPr>
              <w:t>94%</w:t>
            </w:r>
            <w:r w:rsidRPr="00F16649">
              <w:rPr>
                <w:rFonts w:asciiTheme="minorHAnsi" w:hAnsiTheme="minorHAnsi"/>
                <w:szCs w:val="24"/>
              </w:rPr>
              <w:t>.</w:t>
            </w:r>
            <w:r w:rsidRPr="00F16649">
              <w:rPr>
                <w:rFonts w:asciiTheme="minorHAnsi" w:hAnsiTheme="minorHAnsi"/>
                <w:szCs w:val="24"/>
              </w:rPr>
              <w:br/>
              <w:t>- Increased parental engagement evidenced through attendance at workshops and events.</w:t>
            </w:r>
          </w:p>
        </w:tc>
      </w:tr>
      <w:tr w:rsidR="00EF56D6" w14:paraId="7DD51C66" w14:textId="77777777" w:rsidTr="00EF56D6">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5DB85" w14:textId="716998EE" w:rsidR="00EF56D6" w:rsidRPr="00EF56D6" w:rsidRDefault="00EF56D6" w:rsidP="00EF56D6">
            <w:pPr>
              <w:pStyle w:val="TableRow"/>
              <w:spacing w:after="120"/>
              <w:ind w:left="0" w:right="0"/>
              <w:rPr>
                <w:rFonts w:asciiTheme="minorHAnsi" w:eastAsiaTheme="majorEastAsia" w:hAnsiTheme="minorHAnsi"/>
              </w:rPr>
            </w:pPr>
            <w:r w:rsidRPr="00F16649">
              <w:rPr>
                <w:rFonts w:asciiTheme="minorHAnsi" w:eastAsiaTheme="majorEastAsia" w:hAnsiTheme="minorHAnsi"/>
              </w:rPr>
              <w:t>Enhanced wellbeing and SEMH support</w:t>
            </w:r>
          </w:p>
        </w:tc>
        <w:tc>
          <w:tcPr>
            <w:tcW w:w="7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4D30" w14:textId="7B1CC4EA" w:rsidR="00EF56D6" w:rsidRPr="00EF56D6" w:rsidRDefault="00EF56D6" w:rsidP="00EF56D6">
            <w:pPr>
              <w:pStyle w:val="TableRowCentered"/>
              <w:spacing w:after="120"/>
              <w:ind w:left="0" w:right="0"/>
              <w:jc w:val="left"/>
              <w:rPr>
                <w:rFonts w:asciiTheme="minorHAnsi" w:hAnsiTheme="minorHAnsi"/>
                <w:szCs w:val="24"/>
              </w:rPr>
            </w:pPr>
            <w:r w:rsidRPr="00F16649">
              <w:rPr>
                <w:rFonts w:asciiTheme="minorHAnsi" w:hAnsiTheme="minorHAnsi"/>
                <w:szCs w:val="24"/>
              </w:rPr>
              <w:t>- Reduction in SEMH-related incidents recorded on behaviour logs.</w:t>
            </w:r>
            <w:r w:rsidRPr="00F16649">
              <w:rPr>
                <w:rFonts w:asciiTheme="minorHAnsi" w:hAnsiTheme="minorHAnsi"/>
                <w:szCs w:val="24"/>
              </w:rPr>
              <w:br/>
              <w:t>- Inclusion Hub usage monitored and shows positive impact on reintegration.</w:t>
            </w:r>
            <w:r w:rsidRPr="00F16649">
              <w:rPr>
                <w:rFonts w:asciiTheme="minorHAnsi" w:hAnsiTheme="minorHAnsi"/>
                <w:szCs w:val="24"/>
              </w:rPr>
              <w:br/>
              <w:t>- Pupil surveys reflect improved emotional readiness f</w:t>
            </w:r>
            <w:r w:rsidRPr="00EF56D6">
              <w:rPr>
                <w:rFonts w:asciiTheme="minorHAnsi" w:hAnsiTheme="minorHAnsi"/>
                <w:szCs w:val="24"/>
              </w:rPr>
              <w:t>or learning.</w:t>
            </w:r>
          </w:p>
        </w:tc>
      </w:tr>
    </w:tbl>
    <w:p w14:paraId="774E7C7C" w14:textId="77777777" w:rsidR="003C3D2B" w:rsidRDefault="003C3D2B" w:rsidP="00B152F4">
      <w:pPr>
        <w:pStyle w:val="Heading3"/>
        <w:spacing w:after="120" w:line="240" w:lineRule="auto"/>
      </w:pPr>
    </w:p>
    <w:p w14:paraId="12913599" w14:textId="77777777" w:rsidR="00C5197A" w:rsidRDefault="00C5197A" w:rsidP="00B152F4">
      <w:pPr>
        <w:pStyle w:val="Heading3"/>
        <w:spacing w:after="120" w:line="240" w:lineRule="auto"/>
      </w:pPr>
      <w:bookmarkStart w:id="17" w:name="_Toc215760790"/>
      <w:r>
        <w:t>Teaching (for example, CPD, recruitment and retention)</w:t>
      </w:r>
      <w:bookmarkEnd w:id="17"/>
    </w:p>
    <w:p w14:paraId="67C1E26E" w14:textId="3731E22F" w:rsidR="00C5197A" w:rsidRDefault="00C5197A" w:rsidP="00B152F4">
      <w:pPr>
        <w:spacing w:after="120" w:line="240" w:lineRule="auto"/>
      </w:pPr>
      <w:r>
        <w:t xml:space="preserve">Budgeted cost: £ </w:t>
      </w:r>
      <w:r w:rsidR="00237253">
        <w:rPr>
          <w:i/>
          <w:iCs/>
        </w:rPr>
        <w:t>19, 500</w:t>
      </w:r>
    </w:p>
    <w:tbl>
      <w:tblPr>
        <w:tblW w:w="5000" w:type="pct"/>
        <w:tblCellMar>
          <w:left w:w="10" w:type="dxa"/>
          <w:right w:w="10" w:type="dxa"/>
        </w:tblCellMar>
        <w:tblLook w:val="04A0" w:firstRow="1" w:lastRow="0" w:firstColumn="1" w:lastColumn="0" w:noHBand="0" w:noVBand="1"/>
      </w:tblPr>
      <w:tblGrid>
        <w:gridCol w:w="2963"/>
        <w:gridCol w:w="5821"/>
        <w:gridCol w:w="1672"/>
      </w:tblGrid>
      <w:tr w:rsidR="00C5197A" w14:paraId="2A161ACA" w14:textId="77777777" w:rsidTr="00206C93">
        <w:tc>
          <w:tcPr>
            <w:tcW w:w="29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4188A7A" w14:textId="77777777" w:rsidR="00C5197A" w:rsidRDefault="00C5197A" w:rsidP="00B152F4">
            <w:pPr>
              <w:pStyle w:val="TableHeader"/>
              <w:spacing w:after="120"/>
              <w:ind w:left="0" w:right="0"/>
              <w:jc w:val="left"/>
            </w:pPr>
            <w:r>
              <w:t>Activity</w:t>
            </w:r>
          </w:p>
        </w:tc>
        <w:tc>
          <w:tcPr>
            <w:tcW w:w="58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C852F1C" w14:textId="77777777" w:rsidR="00C5197A" w:rsidRDefault="00C5197A" w:rsidP="00B152F4">
            <w:pPr>
              <w:pStyle w:val="TableHeader"/>
              <w:spacing w:after="120"/>
              <w:ind w:left="0" w:right="0"/>
              <w:jc w:val="left"/>
            </w:pPr>
            <w:r>
              <w:t>Evidence that supports this approach</w:t>
            </w:r>
          </w:p>
        </w:tc>
        <w:tc>
          <w:tcPr>
            <w:tcW w:w="16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C6CEEE8" w14:textId="77777777" w:rsidR="00C5197A" w:rsidRDefault="00C5197A" w:rsidP="00B152F4">
            <w:pPr>
              <w:pStyle w:val="TableHeader"/>
              <w:spacing w:after="120"/>
              <w:ind w:left="0" w:right="0"/>
              <w:jc w:val="left"/>
            </w:pPr>
            <w:r>
              <w:t>Challenge number(s) addressed</w:t>
            </w:r>
          </w:p>
        </w:tc>
      </w:tr>
      <w:tr w:rsidR="003A5DE0" w14:paraId="27BE14D9" w14:textId="77777777" w:rsidTr="00206C93">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A1F2" w14:textId="77777777" w:rsidR="003A5DE0" w:rsidRPr="005B739F" w:rsidRDefault="003A5DE0" w:rsidP="003A5DE0">
            <w:pPr>
              <w:rPr>
                <w:rFonts w:eastAsia="Calibri"/>
                <w:color w:val="000000" w:themeColor="text1"/>
                <w:sz w:val="22"/>
                <w:szCs w:val="22"/>
              </w:rPr>
            </w:pPr>
            <w:r w:rsidRPr="005B739F">
              <w:rPr>
                <w:rFonts w:eastAsia="Calibri"/>
                <w:color w:val="000000" w:themeColor="text1"/>
                <w:sz w:val="22"/>
                <w:szCs w:val="22"/>
              </w:rPr>
              <w:t>To further develop inclusive teaching strategies to support (disadvantaged) learners</w:t>
            </w:r>
          </w:p>
          <w:p w14:paraId="2D0E8F6D" w14:textId="568EBD5E" w:rsidR="003A5DE0" w:rsidRDefault="003A5DE0" w:rsidP="003A5DE0">
            <w:pPr>
              <w:pStyle w:val="TableRow"/>
              <w:spacing w:after="120"/>
              <w:ind w:left="0" w:right="0"/>
            </w:pPr>
            <w:r w:rsidRPr="005B739F">
              <w:rPr>
                <w:rFonts w:ascii="Calibri" w:eastAsia="Calibri" w:hAnsi="Calibri" w:cs="Calibri"/>
                <w:color w:val="000000" w:themeColor="text1"/>
                <w:sz w:val="22"/>
                <w:szCs w:val="22"/>
              </w:rPr>
              <w:t xml:space="preserve"> </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3B409" w14:textId="77777777" w:rsidR="003A5DE0" w:rsidRPr="005B739F" w:rsidRDefault="003A5DE0" w:rsidP="003A5DE0">
            <w:pPr>
              <w:rPr>
                <w:rFonts w:eastAsiaTheme="minorEastAsia" w:cstheme="minorHAnsi"/>
                <w:color w:val="000000" w:themeColor="text1"/>
                <w:sz w:val="22"/>
                <w:szCs w:val="22"/>
              </w:rPr>
            </w:pPr>
            <w:r w:rsidRPr="005B739F">
              <w:rPr>
                <w:rFonts w:eastAsiaTheme="minorEastAsia"/>
                <w:color w:val="000000" w:themeColor="text1"/>
                <w:sz w:val="22"/>
                <w:szCs w:val="22"/>
              </w:rPr>
              <w:t>Teachers in need of support to develop their teaching by being provided with a high-quality coach (Specialist Practitioner).</w:t>
            </w:r>
          </w:p>
          <w:p w14:paraId="521EA4E5" w14:textId="77777777" w:rsidR="003A5DE0" w:rsidRPr="005B739F" w:rsidRDefault="003A5DE0" w:rsidP="003A5DE0">
            <w:pPr>
              <w:rPr>
                <w:rFonts w:eastAsia="Calibri"/>
                <w:color w:val="000000" w:themeColor="text1"/>
                <w:sz w:val="22"/>
                <w:szCs w:val="22"/>
              </w:rPr>
            </w:pPr>
            <w:r w:rsidRPr="005B739F">
              <w:rPr>
                <w:rFonts w:eastAsia="Calibri"/>
                <w:color w:val="000000" w:themeColor="text1"/>
                <w:sz w:val="22"/>
                <w:szCs w:val="22"/>
              </w:rPr>
              <w:t>Coaching and mentoring to include team teaching.</w:t>
            </w:r>
          </w:p>
          <w:p w14:paraId="7CA8C70B" w14:textId="77777777" w:rsidR="003A5DE0" w:rsidRPr="005B739F" w:rsidRDefault="003A5DE0" w:rsidP="003A5DE0">
            <w:pPr>
              <w:rPr>
                <w:rFonts w:eastAsia="Calibri"/>
                <w:color w:val="000000" w:themeColor="text1"/>
                <w:sz w:val="22"/>
                <w:szCs w:val="22"/>
              </w:rPr>
            </w:pPr>
            <w:r w:rsidRPr="005B739F">
              <w:rPr>
                <w:rFonts w:eastAsia="Calibri"/>
                <w:color w:val="000000" w:themeColor="text1"/>
                <w:sz w:val="22"/>
                <w:szCs w:val="22"/>
              </w:rPr>
              <w:t>Improvement in teaching to be measured through SLT monitoring and subject leader inquiries.</w:t>
            </w:r>
          </w:p>
          <w:p w14:paraId="71E8F9BD" w14:textId="77777777" w:rsidR="003A5DE0" w:rsidRPr="005B739F" w:rsidRDefault="003A5DE0" w:rsidP="003A5DE0">
            <w:pPr>
              <w:rPr>
                <w:rFonts w:eastAsiaTheme="minorEastAsia"/>
                <w:color w:val="000000" w:themeColor="text1"/>
                <w:sz w:val="22"/>
                <w:szCs w:val="22"/>
              </w:rPr>
            </w:pPr>
          </w:p>
          <w:p w14:paraId="22A10C7C" w14:textId="77777777" w:rsidR="003A5DE0" w:rsidRDefault="003A5DE0" w:rsidP="003A5DE0">
            <w:pPr>
              <w:pStyle w:val="TableRowCentered"/>
              <w:spacing w:after="120"/>
              <w:ind w:left="0" w:right="0"/>
              <w:jc w:val="left"/>
              <w:rPr>
                <w:sz w:val="22"/>
              </w:rPr>
            </w:pP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BA41" w14:textId="10B6854E" w:rsidR="003A5DE0" w:rsidRDefault="00547199" w:rsidP="003A5DE0">
            <w:pPr>
              <w:pStyle w:val="TableRowCentered"/>
              <w:spacing w:after="120"/>
              <w:ind w:left="0" w:right="0"/>
              <w:jc w:val="left"/>
              <w:rPr>
                <w:sz w:val="22"/>
              </w:rPr>
            </w:pPr>
            <w:r>
              <w:rPr>
                <w:sz w:val="22"/>
              </w:rPr>
              <w:t>1, 3, &amp;5</w:t>
            </w:r>
          </w:p>
        </w:tc>
      </w:tr>
      <w:tr w:rsidR="00206C93" w14:paraId="3EFA77ED" w14:textId="77777777" w:rsidTr="00206C93">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8C42" w14:textId="77777777" w:rsidR="00206C93" w:rsidRPr="005B739F" w:rsidRDefault="00206C93" w:rsidP="00206C93">
            <w:pPr>
              <w:rPr>
                <w:rStyle w:val="normaltextrun"/>
                <w:rFonts w:ascii="Calibri" w:hAnsi="Calibri" w:cs="Calibri"/>
                <w:color w:val="000000" w:themeColor="text1"/>
                <w:sz w:val="22"/>
                <w:szCs w:val="22"/>
              </w:rPr>
            </w:pPr>
            <w:r w:rsidRPr="005B739F">
              <w:rPr>
                <w:rStyle w:val="normaltextrun"/>
                <w:rFonts w:ascii="Calibri" w:hAnsi="Calibri" w:cs="Calibri"/>
                <w:color w:val="000000" w:themeColor="text1"/>
                <w:sz w:val="22"/>
                <w:szCs w:val="22"/>
              </w:rPr>
              <w:t>To support the further development of staff (Teachers and TAs) subject and pedological knowledge</w:t>
            </w:r>
          </w:p>
          <w:p w14:paraId="42329C61" w14:textId="77777777" w:rsidR="00206C93" w:rsidRDefault="00206C93" w:rsidP="00206C93">
            <w:pPr>
              <w:pStyle w:val="TableRow"/>
              <w:spacing w:after="120"/>
              <w:ind w:left="0" w:right="0"/>
              <w:rPr>
                <w:i/>
                <w:sz w:val="22"/>
              </w:rPr>
            </w:pP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9399" w14:textId="77777777" w:rsidR="00206C93" w:rsidRPr="005B739F" w:rsidRDefault="00206C93" w:rsidP="00206C93">
            <w:pPr>
              <w:rPr>
                <w:rFonts w:ascii="Calibri" w:eastAsia="Calibri" w:hAnsi="Calibri" w:cs="Calibri"/>
                <w:color w:val="000000" w:themeColor="text1"/>
                <w:sz w:val="22"/>
                <w:szCs w:val="22"/>
              </w:rPr>
            </w:pPr>
            <w:r w:rsidRPr="005B739F">
              <w:rPr>
                <w:rFonts w:ascii="Calibri" w:eastAsia="Calibri" w:hAnsi="Calibri" w:cs="Calibri"/>
                <w:color w:val="000000" w:themeColor="text1"/>
                <w:sz w:val="22"/>
                <w:szCs w:val="22"/>
              </w:rPr>
              <w:t>Enable TAs to attend specific academy CPD sessions and Trust Development Team CPD.</w:t>
            </w:r>
          </w:p>
          <w:p w14:paraId="75262354" w14:textId="77777777" w:rsidR="00206C93" w:rsidRPr="005B739F" w:rsidRDefault="00206C93" w:rsidP="00206C93">
            <w:pPr>
              <w:rPr>
                <w:rFonts w:ascii="Calibri" w:eastAsia="Calibri" w:hAnsi="Calibri" w:cs="Calibri"/>
                <w:color w:val="000000" w:themeColor="text1"/>
                <w:sz w:val="22"/>
                <w:szCs w:val="22"/>
              </w:rPr>
            </w:pPr>
            <w:r w:rsidRPr="005B739F">
              <w:rPr>
                <w:rFonts w:ascii="Calibri" w:eastAsia="Calibri" w:hAnsi="Calibri" w:cs="Calibri"/>
                <w:color w:val="000000" w:themeColor="text1"/>
                <w:sz w:val="22"/>
                <w:szCs w:val="22"/>
              </w:rPr>
              <w:t>High quality CPD to be provided by the Trust Development Team- this has been strategically linked to the academy priorities and post Ofsted action plan.</w:t>
            </w:r>
          </w:p>
          <w:p w14:paraId="53264A0C" w14:textId="77777777" w:rsidR="00206C93" w:rsidRPr="005B739F" w:rsidRDefault="00206C93" w:rsidP="00206C93">
            <w:pPr>
              <w:rPr>
                <w:rFonts w:ascii="Calibri" w:eastAsia="Calibri" w:hAnsi="Calibri" w:cs="Calibri"/>
                <w:color w:val="000000" w:themeColor="text1"/>
                <w:sz w:val="22"/>
                <w:szCs w:val="22"/>
              </w:rPr>
            </w:pPr>
            <w:r w:rsidRPr="005B739F">
              <w:rPr>
                <w:rFonts w:ascii="Calibri" w:eastAsia="Calibri" w:hAnsi="Calibri" w:cs="Calibri"/>
                <w:color w:val="000000" w:themeColor="text1"/>
                <w:sz w:val="22"/>
                <w:szCs w:val="22"/>
              </w:rPr>
              <w:lastRenderedPageBreak/>
              <w:t xml:space="preserve">Bespoke CPD is planned and delivered by Cottons Farm senior leaders that is research based and supports the Excellence </w:t>
            </w:r>
            <w:proofErr w:type="gramStart"/>
            <w:r w:rsidRPr="005B739F">
              <w:rPr>
                <w:rFonts w:ascii="Calibri" w:eastAsia="Calibri" w:hAnsi="Calibri" w:cs="Calibri"/>
                <w:color w:val="000000" w:themeColor="text1"/>
                <w:sz w:val="22"/>
                <w:szCs w:val="22"/>
              </w:rPr>
              <w:t>For</w:t>
            </w:r>
            <w:proofErr w:type="gramEnd"/>
            <w:r w:rsidRPr="005B739F">
              <w:rPr>
                <w:rFonts w:ascii="Calibri" w:eastAsia="Calibri" w:hAnsi="Calibri" w:cs="Calibri"/>
                <w:color w:val="000000" w:themeColor="text1"/>
                <w:sz w:val="22"/>
                <w:szCs w:val="22"/>
              </w:rPr>
              <w:t xml:space="preserve"> All framework.</w:t>
            </w:r>
          </w:p>
          <w:p w14:paraId="2AA5FD05" w14:textId="77777777" w:rsidR="00206C93" w:rsidRDefault="00206C93" w:rsidP="00206C93">
            <w:pPr>
              <w:pStyle w:val="TableRowCentered"/>
              <w:spacing w:after="120"/>
              <w:ind w:left="0" w:right="0"/>
              <w:jc w:val="left"/>
              <w:rPr>
                <w:sz w:val="22"/>
              </w:rPr>
            </w:pP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28261" w14:textId="77777777" w:rsidR="00547199" w:rsidRPr="00547199" w:rsidRDefault="00547199" w:rsidP="00547199">
            <w:pPr>
              <w:pStyle w:val="TableRowCentered"/>
              <w:spacing w:after="120"/>
              <w:rPr>
                <w:sz w:val="22"/>
              </w:rPr>
            </w:pPr>
            <w:r w:rsidRPr="00547199">
              <w:rPr>
                <w:sz w:val="22"/>
              </w:rPr>
              <w:lastRenderedPageBreak/>
              <w:t>1, 2, 3, 5</w:t>
            </w:r>
          </w:p>
          <w:p w14:paraId="3CE8831B" w14:textId="77777777" w:rsidR="00206C93" w:rsidRDefault="00206C93" w:rsidP="00206C93">
            <w:pPr>
              <w:pStyle w:val="TableRowCentered"/>
              <w:spacing w:after="120"/>
              <w:ind w:left="0" w:right="0"/>
              <w:jc w:val="left"/>
              <w:rPr>
                <w:sz w:val="22"/>
              </w:rPr>
            </w:pPr>
          </w:p>
        </w:tc>
      </w:tr>
    </w:tbl>
    <w:p w14:paraId="29D7A620" w14:textId="77777777" w:rsidR="00C5197A" w:rsidRDefault="00C5197A" w:rsidP="00B152F4">
      <w:pPr>
        <w:spacing w:after="120" w:line="240" w:lineRule="auto"/>
      </w:pPr>
    </w:p>
    <w:p w14:paraId="510CEA19" w14:textId="77777777" w:rsidR="00C5197A" w:rsidRPr="00AA355B" w:rsidRDefault="00C5197A" w:rsidP="00B152F4">
      <w:pPr>
        <w:pStyle w:val="Heading3"/>
        <w:spacing w:after="120" w:line="240" w:lineRule="auto"/>
      </w:pPr>
      <w:bookmarkStart w:id="18" w:name="_Toc215760791"/>
      <w:r>
        <w:t>Targeted academic support (for example, tutoring, one-to-one support, structured interventions)</w:t>
      </w:r>
      <w:bookmarkEnd w:id="18"/>
      <w:r>
        <w:t xml:space="preserve"> </w:t>
      </w:r>
    </w:p>
    <w:p w14:paraId="777D9E11" w14:textId="77AAE984" w:rsidR="00C5197A" w:rsidRDefault="00C5197A" w:rsidP="00B152F4">
      <w:pPr>
        <w:spacing w:after="120" w:line="240" w:lineRule="auto"/>
      </w:pPr>
      <w:r>
        <w:t xml:space="preserve">Budgeted cost: £ </w:t>
      </w:r>
      <w:r w:rsidR="00237253">
        <w:rPr>
          <w:i/>
          <w:iCs/>
        </w:rPr>
        <w:t>23,600</w:t>
      </w:r>
    </w:p>
    <w:tbl>
      <w:tblPr>
        <w:tblW w:w="5000" w:type="pct"/>
        <w:tblCellMar>
          <w:left w:w="10" w:type="dxa"/>
          <w:right w:w="10" w:type="dxa"/>
        </w:tblCellMar>
        <w:tblLook w:val="04A0" w:firstRow="1" w:lastRow="0" w:firstColumn="1" w:lastColumn="0" w:noHBand="0" w:noVBand="1"/>
      </w:tblPr>
      <w:tblGrid>
        <w:gridCol w:w="2843"/>
        <w:gridCol w:w="5552"/>
        <w:gridCol w:w="2061"/>
      </w:tblGrid>
      <w:tr w:rsidR="00C5197A" w14:paraId="411812DE" w14:textId="77777777" w:rsidTr="0068034F">
        <w:tc>
          <w:tcPr>
            <w:tcW w:w="29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925DBFA" w14:textId="77777777" w:rsidR="00C5197A" w:rsidRDefault="00C5197A" w:rsidP="00B152F4">
            <w:pPr>
              <w:pStyle w:val="TableHeader"/>
              <w:spacing w:after="120"/>
              <w:ind w:left="0" w:right="0"/>
              <w:jc w:val="left"/>
            </w:pPr>
            <w:r>
              <w:t>Activity</w:t>
            </w:r>
          </w:p>
        </w:tc>
        <w:tc>
          <w:tcPr>
            <w:tcW w:w="58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C74CB94" w14:textId="77777777" w:rsidR="00C5197A" w:rsidRDefault="00C5197A" w:rsidP="00B152F4">
            <w:pPr>
              <w:pStyle w:val="TableHeader"/>
              <w:spacing w:after="120"/>
              <w:ind w:left="0" w:right="0"/>
              <w:jc w:val="left"/>
            </w:pPr>
            <w:r>
              <w:t>Evidence that supports this approach</w:t>
            </w:r>
          </w:p>
        </w:tc>
        <w:tc>
          <w:tcPr>
            <w:tcW w:w="16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7B2CABA" w14:textId="77777777" w:rsidR="00C5197A" w:rsidRDefault="00C5197A" w:rsidP="00B152F4">
            <w:pPr>
              <w:pStyle w:val="TableHeader"/>
              <w:spacing w:after="120"/>
              <w:ind w:left="0" w:right="0"/>
              <w:jc w:val="left"/>
            </w:pPr>
            <w:r>
              <w:t>Challenge number(s) addressed</w:t>
            </w:r>
          </w:p>
        </w:tc>
      </w:tr>
      <w:tr w:rsidR="0068034F" w14:paraId="7E0A065A" w14:textId="77777777" w:rsidTr="0068034F">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2DE2" w14:textId="77777777" w:rsidR="0068034F" w:rsidRPr="005B739F" w:rsidRDefault="0068034F" w:rsidP="0068034F">
            <w:pPr>
              <w:tabs>
                <w:tab w:val="left" w:pos="1428"/>
              </w:tabs>
              <w:rPr>
                <w:rFonts w:ascii="Calibri" w:eastAsia="Calibri" w:hAnsi="Calibri" w:cs="Calibri"/>
                <w:b/>
                <w:bCs/>
                <w:color w:val="000000" w:themeColor="text1"/>
                <w:sz w:val="22"/>
                <w:szCs w:val="22"/>
              </w:rPr>
            </w:pPr>
            <w:r w:rsidRPr="005B739F">
              <w:rPr>
                <w:rStyle w:val="normaltextrun"/>
                <w:rFonts w:ascii="Calibri" w:hAnsi="Calibri" w:cs="Calibri"/>
                <w:color w:val="000000" w:themeColor="text1"/>
                <w:sz w:val="22"/>
                <w:szCs w:val="22"/>
                <w:shd w:val="clear" w:color="auto" w:fill="FFFFFF"/>
              </w:rPr>
              <w:t>To target support and accelerate progress in oracy</w:t>
            </w:r>
          </w:p>
          <w:p w14:paraId="5398AB8F" w14:textId="5CDD3307" w:rsidR="0068034F" w:rsidRDefault="0068034F" w:rsidP="0068034F">
            <w:pPr>
              <w:pStyle w:val="TableRow"/>
              <w:spacing w:after="120"/>
              <w:ind w:left="0" w:right="0"/>
            </w:pP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1357" w14:textId="77777777" w:rsidR="0068034F" w:rsidRPr="005B739F" w:rsidRDefault="0068034F" w:rsidP="0068034F">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5B739F">
              <w:rPr>
                <w:rStyle w:val="normaltextrun"/>
                <w:rFonts w:ascii="Calibri" w:hAnsi="Calibri" w:cs="Calibri"/>
                <w:color w:val="000000" w:themeColor="text1"/>
                <w:sz w:val="22"/>
                <w:szCs w:val="22"/>
              </w:rPr>
              <w:t>Trust EAL and INA specialist to work with EAL/ INA pupils on bespoke interventions.</w:t>
            </w:r>
          </w:p>
          <w:p w14:paraId="45EBBB16" w14:textId="77777777" w:rsidR="0068034F" w:rsidRPr="005B739F" w:rsidRDefault="0068034F" w:rsidP="0068034F">
            <w:pPr>
              <w:pStyle w:val="paragraph"/>
              <w:spacing w:before="0" w:beforeAutospacing="0" w:after="0" w:afterAutospacing="0"/>
              <w:textAlignment w:val="baseline"/>
              <w:rPr>
                <w:rStyle w:val="normaltextrun"/>
                <w:rFonts w:ascii="Calibri" w:hAnsi="Calibri" w:cs="Calibri"/>
                <w:color w:val="000000" w:themeColor="text1"/>
                <w:sz w:val="22"/>
                <w:szCs w:val="20"/>
              </w:rPr>
            </w:pPr>
          </w:p>
          <w:p w14:paraId="7F750398" w14:textId="77777777" w:rsidR="0068034F" w:rsidRPr="005B739F" w:rsidRDefault="0068034F" w:rsidP="0068034F">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5B739F">
              <w:rPr>
                <w:rStyle w:val="normaltextrun"/>
                <w:rFonts w:ascii="Calibri" w:hAnsi="Calibri" w:cs="Calibri"/>
                <w:color w:val="000000" w:themeColor="text1"/>
                <w:sz w:val="22"/>
                <w:szCs w:val="22"/>
              </w:rPr>
              <w:t xml:space="preserve">Trust EAL and INA specialist to deliver training to ensure all teachers can successfully differentiate between children with SLCN and children learning EAL. </w:t>
            </w:r>
          </w:p>
          <w:p w14:paraId="4717DECC" w14:textId="77777777" w:rsidR="0068034F" w:rsidRPr="005B739F" w:rsidRDefault="0068034F" w:rsidP="0068034F">
            <w:pPr>
              <w:pStyle w:val="paragraph"/>
              <w:spacing w:before="0" w:beforeAutospacing="0" w:after="0" w:afterAutospacing="0"/>
              <w:textAlignment w:val="baseline"/>
              <w:rPr>
                <w:rStyle w:val="normaltextrun"/>
                <w:rFonts w:ascii="Calibri" w:hAnsi="Calibri" w:cs="Calibri"/>
                <w:color w:val="000000" w:themeColor="text1"/>
                <w:sz w:val="22"/>
                <w:szCs w:val="20"/>
              </w:rPr>
            </w:pPr>
          </w:p>
          <w:p w14:paraId="79CB0642" w14:textId="77777777" w:rsidR="0068034F" w:rsidRPr="005B739F" w:rsidRDefault="0068034F" w:rsidP="0068034F">
            <w:pPr>
              <w:pStyle w:val="paragraph"/>
              <w:spacing w:before="0" w:beforeAutospacing="0" w:after="0" w:afterAutospacing="0"/>
              <w:textAlignment w:val="baseline"/>
              <w:rPr>
                <w:rStyle w:val="eop"/>
                <w:rFonts w:ascii="Calibri" w:hAnsi="Calibri" w:cs="Calibri"/>
                <w:color w:val="000000" w:themeColor="text1"/>
                <w:sz w:val="22"/>
                <w:szCs w:val="20"/>
              </w:rPr>
            </w:pPr>
            <w:r w:rsidRPr="005B739F">
              <w:rPr>
                <w:rStyle w:val="normaltextrun"/>
                <w:rFonts w:ascii="Calibri" w:hAnsi="Calibri" w:cs="Calibri"/>
                <w:color w:val="000000" w:themeColor="text1"/>
                <w:sz w:val="22"/>
                <w:szCs w:val="20"/>
              </w:rPr>
              <w:t>Develop practitioner expertise to further improve and enhance EAL/INA provision in school. </w:t>
            </w:r>
            <w:r w:rsidRPr="005B739F">
              <w:rPr>
                <w:rStyle w:val="eop"/>
                <w:rFonts w:ascii="Calibri" w:hAnsi="Calibri" w:cs="Calibri"/>
                <w:color w:val="000000" w:themeColor="text1"/>
                <w:sz w:val="22"/>
                <w:szCs w:val="20"/>
              </w:rPr>
              <w:t> </w:t>
            </w:r>
          </w:p>
          <w:p w14:paraId="7CBBFD1F" w14:textId="77777777" w:rsidR="0068034F" w:rsidRPr="005B739F" w:rsidRDefault="0068034F" w:rsidP="0068034F">
            <w:pPr>
              <w:pStyle w:val="paragraph"/>
              <w:spacing w:before="0" w:beforeAutospacing="0" w:after="0" w:afterAutospacing="0"/>
              <w:textAlignment w:val="baseline"/>
              <w:rPr>
                <w:rFonts w:ascii="Segoe UI" w:hAnsi="Segoe UI"/>
                <w:color w:val="000000" w:themeColor="text1"/>
                <w:sz w:val="22"/>
                <w:szCs w:val="18"/>
              </w:rPr>
            </w:pPr>
          </w:p>
          <w:p w14:paraId="52EA84DF" w14:textId="77777777" w:rsidR="0068034F" w:rsidRPr="005B739F" w:rsidRDefault="0068034F" w:rsidP="0068034F">
            <w:pPr>
              <w:pStyle w:val="paragraph"/>
              <w:spacing w:before="0" w:beforeAutospacing="0" w:after="0" w:afterAutospacing="0"/>
              <w:textAlignment w:val="baseline"/>
              <w:rPr>
                <w:rStyle w:val="eop"/>
                <w:rFonts w:ascii="Calibri" w:hAnsi="Calibri" w:cs="Calibri"/>
                <w:color w:val="000000" w:themeColor="text1"/>
                <w:sz w:val="22"/>
                <w:szCs w:val="22"/>
              </w:rPr>
            </w:pPr>
            <w:r w:rsidRPr="005B739F">
              <w:rPr>
                <w:rStyle w:val="normaltextrun"/>
                <w:rFonts w:ascii="Calibri" w:hAnsi="Calibri" w:cs="Calibri"/>
                <w:color w:val="000000" w:themeColor="text1"/>
                <w:sz w:val="22"/>
                <w:szCs w:val="22"/>
              </w:rPr>
              <w:t>Develop teaching and learning through a deeper understanding of EAL/INA pedagogy and practice. </w:t>
            </w:r>
            <w:r w:rsidRPr="005B739F">
              <w:rPr>
                <w:rStyle w:val="eop"/>
                <w:rFonts w:ascii="Calibri" w:hAnsi="Calibri" w:cs="Calibri"/>
                <w:color w:val="000000" w:themeColor="text1"/>
                <w:sz w:val="22"/>
                <w:szCs w:val="22"/>
              </w:rPr>
              <w:t> </w:t>
            </w:r>
          </w:p>
          <w:p w14:paraId="09F84D89" w14:textId="77777777" w:rsidR="0068034F" w:rsidRPr="005B739F" w:rsidRDefault="0068034F" w:rsidP="0068034F">
            <w:pPr>
              <w:pStyle w:val="paragraph"/>
              <w:spacing w:before="0" w:beforeAutospacing="0" w:after="0" w:afterAutospacing="0"/>
              <w:textAlignment w:val="baseline"/>
              <w:rPr>
                <w:rFonts w:ascii="Segoe UI" w:hAnsi="Segoe UI"/>
                <w:color w:val="000000" w:themeColor="text1"/>
                <w:sz w:val="22"/>
                <w:szCs w:val="18"/>
              </w:rPr>
            </w:pPr>
          </w:p>
          <w:p w14:paraId="15C3312D" w14:textId="77777777" w:rsidR="0068034F" w:rsidRPr="005B739F" w:rsidRDefault="0068034F" w:rsidP="0068034F">
            <w:pPr>
              <w:pStyle w:val="paragraph"/>
              <w:spacing w:before="0" w:beforeAutospacing="0" w:after="0" w:afterAutospacing="0"/>
              <w:textAlignment w:val="baseline"/>
              <w:rPr>
                <w:rStyle w:val="eop"/>
                <w:rFonts w:ascii="Calibri" w:hAnsi="Calibri" w:cs="Calibri"/>
                <w:color w:val="000000" w:themeColor="text1"/>
                <w:sz w:val="22"/>
                <w:szCs w:val="22"/>
              </w:rPr>
            </w:pPr>
            <w:r w:rsidRPr="005B739F">
              <w:rPr>
                <w:rStyle w:val="normaltextrun"/>
                <w:rFonts w:ascii="Calibri" w:hAnsi="Calibri" w:cs="Calibri"/>
                <w:color w:val="000000" w:themeColor="text1"/>
                <w:sz w:val="22"/>
                <w:szCs w:val="22"/>
              </w:rPr>
              <w:t>To raise the attainment of all pupils EAL/INA learners by promoting the use of resources by modelling good practice.</w:t>
            </w:r>
            <w:r w:rsidRPr="005B739F">
              <w:rPr>
                <w:rStyle w:val="eop"/>
                <w:rFonts w:ascii="Calibri" w:hAnsi="Calibri" w:cs="Calibri"/>
                <w:color w:val="000000" w:themeColor="text1"/>
                <w:sz w:val="22"/>
                <w:szCs w:val="22"/>
              </w:rPr>
              <w:t> </w:t>
            </w:r>
          </w:p>
          <w:p w14:paraId="7C424BDC" w14:textId="77777777" w:rsidR="0068034F" w:rsidRPr="005B739F" w:rsidRDefault="0068034F" w:rsidP="0068034F">
            <w:pPr>
              <w:pStyle w:val="paragraph"/>
              <w:spacing w:before="0" w:beforeAutospacing="0" w:after="0" w:afterAutospacing="0"/>
              <w:textAlignment w:val="baseline"/>
              <w:rPr>
                <w:rFonts w:ascii="Segoe UI" w:hAnsi="Segoe UI"/>
                <w:color w:val="000000" w:themeColor="text1"/>
                <w:sz w:val="22"/>
                <w:szCs w:val="18"/>
              </w:rPr>
            </w:pPr>
          </w:p>
          <w:p w14:paraId="16651FD3" w14:textId="77777777" w:rsidR="0068034F" w:rsidRPr="005B739F" w:rsidRDefault="0068034F" w:rsidP="0068034F">
            <w:pPr>
              <w:pStyle w:val="paragraph"/>
              <w:spacing w:before="0" w:beforeAutospacing="0" w:after="0" w:afterAutospacing="0"/>
              <w:textAlignment w:val="baseline"/>
              <w:rPr>
                <w:rStyle w:val="eop"/>
                <w:rFonts w:ascii="Calibri" w:hAnsi="Calibri" w:cs="Calibri"/>
                <w:color w:val="000000" w:themeColor="text1"/>
                <w:sz w:val="22"/>
                <w:szCs w:val="20"/>
              </w:rPr>
            </w:pPr>
            <w:r w:rsidRPr="005B739F">
              <w:rPr>
                <w:rStyle w:val="normaltextrun"/>
                <w:rFonts w:ascii="Calibri" w:hAnsi="Calibri" w:cs="Calibri"/>
                <w:color w:val="000000" w:themeColor="text1"/>
                <w:sz w:val="22"/>
                <w:szCs w:val="20"/>
              </w:rPr>
              <w:t>Trained practitioners to support colleagues through modelling, coaching and partnership teaching.</w:t>
            </w:r>
            <w:r w:rsidRPr="005B739F">
              <w:rPr>
                <w:rStyle w:val="eop"/>
                <w:rFonts w:ascii="Calibri" w:hAnsi="Calibri" w:cs="Calibri"/>
                <w:color w:val="000000" w:themeColor="text1"/>
                <w:sz w:val="22"/>
                <w:szCs w:val="20"/>
              </w:rPr>
              <w:t> </w:t>
            </w:r>
          </w:p>
          <w:p w14:paraId="4082A084" w14:textId="77777777" w:rsidR="0068034F" w:rsidRPr="005B739F" w:rsidRDefault="0068034F" w:rsidP="0068034F">
            <w:pPr>
              <w:pStyle w:val="paragraph"/>
              <w:spacing w:before="0" w:beforeAutospacing="0" w:after="0" w:afterAutospacing="0"/>
              <w:textAlignment w:val="baseline"/>
              <w:rPr>
                <w:rFonts w:ascii="Segoe UI" w:hAnsi="Segoe UI"/>
                <w:color w:val="000000" w:themeColor="text1"/>
                <w:sz w:val="22"/>
                <w:szCs w:val="18"/>
              </w:rPr>
            </w:pPr>
          </w:p>
          <w:p w14:paraId="22FA6FC8" w14:textId="6E54D100" w:rsidR="0068034F" w:rsidRDefault="0068034F" w:rsidP="0068034F">
            <w:pPr>
              <w:pStyle w:val="TableRowCentered"/>
              <w:spacing w:after="120"/>
              <w:ind w:left="0" w:right="0"/>
              <w:jc w:val="left"/>
              <w:rPr>
                <w:sz w:val="22"/>
              </w:rPr>
            </w:pPr>
            <w:r w:rsidRPr="005B739F">
              <w:rPr>
                <w:rStyle w:val="normaltextrun"/>
                <w:rFonts w:ascii="Calibri" w:hAnsi="Calibri" w:cs="Calibri"/>
                <w:color w:val="000000" w:themeColor="text1"/>
                <w:sz w:val="22"/>
              </w:rPr>
              <w:t>Provide advice and support to colleagues on scaffolding the linguistic and academic development of SLCN / EAL/INA learners.</w:t>
            </w:r>
            <w:r w:rsidRPr="005B739F">
              <w:rPr>
                <w:rStyle w:val="eop"/>
                <w:rFonts w:ascii="Calibri" w:hAnsi="Calibri" w:cs="Calibri"/>
                <w:color w:val="000000" w:themeColor="text1"/>
                <w:sz w:val="22"/>
              </w:rPr>
              <w:t> </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4666" w14:textId="77777777" w:rsidR="00547199" w:rsidRPr="00547199" w:rsidRDefault="00547199" w:rsidP="00547199">
            <w:pPr>
              <w:pStyle w:val="TableRowCentered"/>
              <w:spacing w:after="120"/>
              <w:rPr>
                <w:sz w:val="22"/>
              </w:rPr>
            </w:pPr>
            <w:r w:rsidRPr="00547199">
              <w:rPr>
                <w:sz w:val="22"/>
              </w:rPr>
              <w:t>1, 2, 3, 5</w:t>
            </w:r>
          </w:p>
          <w:p w14:paraId="7C9F1588" w14:textId="77777777" w:rsidR="0068034F" w:rsidRDefault="0068034F" w:rsidP="0068034F">
            <w:pPr>
              <w:pStyle w:val="TableRowCentered"/>
              <w:spacing w:after="120"/>
              <w:ind w:left="0" w:right="0"/>
              <w:jc w:val="left"/>
              <w:rPr>
                <w:sz w:val="22"/>
              </w:rPr>
            </w:pPr>
          </w:p>
        </w:tc>
      </w:tr>
      <w:tr w:rsidR="00D005B6" w14:paraId="0C09FE9B" w14:textId="77777777" w:rsidTr="0068034F">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2A5F3" w14:textId="7CA5DFB3" w:rsidR="00D005B6" w:rsidRDefault="00D005B6" w:rsidP="00D005B6">
            <w:pPr>
              <w:pStyle w:val="TableRow"/>
              <w:spacing w:after="120"/>
              <w:ind w:left="0" w:right="0"/>
              <w:rPr>
                <w:i/>
                <w:sz w:val="22"/>
              </w:rPr>
            </w:pPr>
            <w:r w:rsidRPr="005B739F">
              <w:rPr>
                <w:rFonts w:asciiTheme="minorHAnsi" w:hAnsiTheme="minorHAnsi" w:cstheme="minorBidi"/>
                <w:color w:val="000000" w:themeColor="text1"/>
                <w:sz w:val="22"/>
                <w:szCs w:val="22"/>
              </w:rPr>
              <w:t>To raise attainment of targeted pupils through tutoring</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3DC61" w14:textId="77777777" w:rsidR="00D005B6" w:rsidRPr="005B739F" w:rsidRDefault="00D005B6" w:rsidP="00D005B6">
            <w:pPr>
              <w:rPr>
                <w:rFonts w:cstheme="minorHAnsi"/>
                <w:bCs/>
                <w:color w:val="000000" w:themeColor="text1"/>
                <w:sz w:val="22"/>
                <w:szCs w:val="22"/>
              </w:rPr>
            </w:pPr>
            <w:r w:rsidRPr="005B739F">
              <w:rPr>
                <w:rFonts w:cstheme="minorHAnsi"/>
                <w:bCs/>
                <w:color w:val="000000" w:themeColor="text1"/>
                <w:sz w:val="22"/>
                <w:szCs w:val="22"/>
              </w:rPr>
              <w:t>Using assessment information, identified KS2 children are given small group tuition in reading, writing and maths.</w:t>
            </w:r>
          </w:p>
          <w:p w14:paraId="37C553D6" w14:textId="17AA1C94" w:rsidR="00D005B6" w:rsidRDefault="00D005B6" w:rsidP="00D005B6">
            <w:pPr>
              <w:pStyle w:val="TableRowCentered"/>
              <w:spacing w:after="120"/>
              <w:ind w:left="0" w:right="0"/>
              <w:jc w:val="left"/>
              <w:rPr>
                <w:sz w:val="22"/>
              </w:rPr>
            </w:pPr>
            <w:r w:rsidRPr="005B739F">
              <w:rPr>
                <w:rFonts w:asciiTheme="minorHAnsi" w:hAnsiTheme="minorHAnsi" w:cstheme="minorHAnsi"/>
                <w:bCs/>
                <w:color w:val="000000" w:themeColor="text1"/>
                <w:sz w:val="22"/>
                <w:szCs w:val="22"/>
              </w:rPr>
              <w:t>Address gaps in learning and accelerate progress of identified children.</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91C67" w14:textId="77777777" w:rsidR="00547199" w:rsidRPr="00547199" w:rsidRDefault="00547199" w:rsidP="00547199">
            <w:pPr>
              <w:pStyle w:val="TableRowCentered"/>
              <w:spacing w:after="120"/>
              <w:rPr>
                <w:rFonts w:asciiTheme="minorHAnsi" w:hAnsiTheme="minorHAnsi"/>
                <w:sz w:val="22"/>
              </w:rPr>
            </w:pPr>
            <w:r w:rsidRPr="00547199">
              <w:rPr>
                <w:rFonts w:asciiTheme="minorHAnsi" w:hAnsiTheme="minorHAnsi"/>
                <w:sz w:val="22"/>
              </w:rPr>
              <w:t>1, 3 (and 2 where tutoring targets foundational literacy/numeracy in KS1)</w:t>
            </w:r>
          </w:p>
          <w:p w14:paraId="282E1C8C" w14:textId="77777777" w:rsidR="00D005B6" w:rsidRDefault="00D005B6" w:rsidP="00D005B6">
            <w:pPr>
              <w:pStyle w:val="TableRowCentered"/>
              <w:spacing w:after="120"/>
              <w:ind w:left="0" w:right="0"/>
              <w:jc w:val="left"/>
              <w:rPr>
                <w:sz w:val="22"/>
              </w:rPr>
            </w:pPr>
          </w:p>
        </w:tc>
      </w:tr>
      <w:tr w:rsidR="00D005B6" w14:paraId="2B86EE0D" w14:textId="77777777" w:rsidTr="0068034F">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B2A4C" w14:textId="74171B1A" w:rsidR="00D005B6" w:rsidRDefault="00D005B6" w:rsidP="00D005B6">
            <w:pPr>
              <w:pStyle w:val="TableRow"/>
              <w:spacing w:after="120"/>
              <w:ind w:left="0" w:right="0"/>
              <w:rPr>
                <w:i/>
                <w:sz w:val="22"/>
              </w:rPr>
            </w:pPr>
            <w:r w:rsidRPr="005B739F">
              <w:rPr>
                <w:rFonts w:ascii="Calibri" w:eastAsia="Calibri" w:hAnsi="Calibri" w:cs="Calibri"/>
                <w:color w:val="000000" w:themeColor="text1"/>
                <w:sz w:val="22"/>
                <w:szCs w:val="22"/>
              </w:rPr>
              <w:t>To maximise the impact of interventions led by TAs</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7B446" w14:textId="77777777" w:rsidR="00D005B6" w:rsidRPr="005B739F" w:rsidRDefault="00D005B6" w:rsidP="00D005B6">
            <w:pPr>
              <w:spacing w:after="0"/>
              <w:rPr>
                <w:rFonts w:ascii="Calibri" w:eastAsia="Calibri" w:hAnsi="Calibri" w:cs="Calibri"/>
                <w:color w:val="000000" w:themeColor="text1"/>
                <w:sz w:val="22"/>
                <w:szCs w:val="22"/>
              </w:rPr>
            </w:pPr>
            <w:r w:rsidRPr="005B739F">
              <w:rPr>
                <w:rFonts w:ascii="Calibri" w:eastAsia="Calibri" w:hAnsi="Calibri" w:cs="Calibri"/>
                <w:color w:val="000000" w:themeColor="text1"/>
                <w:sz w:val="22"/>
                <w:szCs w:val="22"/>
              </w:rPr>
              <w:t xml:space="preserve">TA CPD to be strategically aligned to the needs of the pupils at Cottons Farm Primary Academy.  </w:t>
            </w:r>
          </w:p>
          <w:p w14:paraId="4C4BB6C6" w14:textId="77777777" w:rsidR="00D005B6" w:rsidRPr="005B739F" w:rsidRDefault="00D005B6" w:rsidP="00D005B6">
            <w:pPr>
              <w:spacing w:after="0"/>
              <w:rPr>
                <w:rFonts w:ascii="Calibri" w:eastAsia="Calibri" w:hAnsi="Calibri" w:cs="Calibri"/>
                <w:color w:val="000000" w:themeColor="text1"/>
                <w:sz w:val="22"/>
                <w:szCs w:val="22"/>
              </w:rPr>
            </w:pPr>
          </w:p>
          <w:p w14:paraId="0FAF9F80" w14:textId="77777777" w:rsidR="00D005B6" w:rsidRPr="005B739F" w:rsidRDefault="00D005B6" w:rsidP="00D005B6">
            <w:pPr>
              <w:spacing w:after="0"/>
              <w:rPr>
                <w:rFonts w:ascii="Calibri" w:eastAsia="Calibri" w:hAnsi="Calibri" w:cs="Calibri"/>
                <w:color w:val="000000" w:themeColor="text1"/>
                <w:sz w:val="22"/>
                <w:szCs w:val="22"/>
              </w:rPr>
            </w:pPr>
            <w:r w:rsidRPr="005B739F">
              <w:rPr>
                <w:rFonts w:ascii="Calibri" w:eastAsia="Calibri" w:hAnsi="Calibri" w:cs="Calibri"/>
                <w:color w:val="000000" w:themeColor="text1"/>
                <w:sz w:val="22"/>
                <w:szCs w:val="22"/>
              </w:rPr>
              <w:t xml:space="preserve">Skilled practitioners have delivered bespoke CPD matched to interventions. </w:t>
            </w:r>
          </w:p>
          <w:p w14:paraId="5F86B59C" w14:textId="77777777" w:rsidR="00D005B6" w:rsidRPr="005B739F" w:rsidRDefault="00D005B6" w:rsidP="00D005B6">
            <w:pPr>
              <w:spacing w:after="0"/>
              <w:rPr>
                <w:rFonts w:ascii="Calibri" w:eastAsia="Calibri" w:hAnsi="Calibri" w:cs="Calibri"/>
                <w:color w:val="000000" w:themeColor="text1"/>
                <w:sz w:val="22"/>
                <w:szCs w:val="22"/>
              </w:rPr>
            </w:pPr>
          </w:p>
          <w:p w14:paraId="5E22503E" w14:textId="4DF1FFC8" w:rsidR="00D005B6" w:rsidRDefault="00D005B6" w:rsidP="00D005B6">
            <w:pPr>
              <w:pStyle w:val="TableRowCentered"/>
              <w:spacing w:after="120"/>
              <w:ind w:left="0" w:right="0"/>
              <w:jc w:val="left"/>
              <w:rPr>
                <w:sz w:val="22"/>
              </w:rPr>
            </w:pPr>
            <w:r w:rsidRPr="005B739F">
              <w:rPr>
                <w:rFonts w:ascii="Calibri" w:eastAsia="Calibri" w:hAnsi="Calibri" w:cs="Calibri"/>
                <w:color w:val="000000" w:themeColor="text1"/>
                <w:sz w:val="22"/>
                <w:szCs w:val="22"/>
              </w:rPr>
              <w:t>Additional resources have been purchased/ created support delivery of interventions.</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D41EC" w14:textId="7AB5F57C" w:rsidR="00D005B6" w:rsidRDefault="00547199" w:rsidP="00D005B6">
            <w:pPr>
              <w:pStyle w:val="TableRowCentered"/>
              <w:spacing w:after="120"/>
              <w:ind w:left="0" w:right="0"/>
              <w:jc w:val="left"/>
              <w:rPr>
                <w:sz w:val="22"/>
              </w:rPr>
            </w:pPr>
            <w:r>
              <w:rPr>
                <w:sz w:val="22"/>
              </w:rPr>
              <w:lastRenderedPageBreak/>
              <w:t>1, 2, 3, 5</w:t>
            </w:r>
          </w:p>
        </w:tc>
      </w:tr>
    </w:tbl>
    <w:p w14:paraId="76792851" w14:textId="77777777" w:rsidR="00C5197A" w:rsidRDefault="00C5197A" w:rsidP="00B152F4">
      <w:pPr>
        <w:spacing w:after="120" w:line="240" w:lineRule="auto"/>
      </w:pPr>
    </w:p>
    <w:p w14:paraId="210CAB7B" w14:textId="77777777" w:rsidR="00C5197A" w:rsidRPr="00AA355B" w:rsidRDefault="00C5197A" w:rsidP="00B152F4">
      <w:pPr>
        <w:pStyle w:val="Heading3"/>
        <w:spacing w:after="120" w:line="240" w:lineRule="auto"/>
      </w:pPr>
      <w:bookmarkStart w:id="19" w:name="_Toc215760792"/>
      <w:r>
        <w:t>Wider strategies (for example, related to attendance, behaviour, wellbeing)</w:t>
      </w:r>
      <w:bookmarkEnd w:id="19"/>
    </w:p>
    <w:p w14:paraId="7E1B517E" w14:textId="42332AAF" w:rsidR="00C5197A" w:rsidRDefault="00C5197A" w:rsidP="00B152F4">
      <w:pPr>
        <w:spacing w:before="240" w:after="120" w:line="240" w:lineRule="auto"/>
      </w:pPr>
      <w:r>
        <w:t xml:space="preserve">Budgeted cost: £ </w:t>
      </w:r>
      <w:r w:rsidR="00237253">
        <w:rPr>
          <w:i/>
          <w:iCs/>
        </w:rPr>
        <w:t>26,923</w:t>
      </w:r>
    </w:p>
    <w:tbl>
      <w:tblPr>
        <w:tblW w:w="5000" w:type="pct"/>
        <w:tblCellMar>
          <w:left w:w="10" w:type="dxa"/>
          <w:right w:w="10" w:type="dxa"/>
        </w:tblCellMar>
        <w:tblLook w:val="04A0" w:firstRow="1" w:lastRow="0" w:firstColumn="1" w:lastColumn="0" w:noHBand="0" w:noVBand="1"/>
      </w:tblPr>
      <w:tblGrid>
        <w:gridCol w:w="2963"/>
        <w:gridCol w:w="5821"/>
        <w:gridCol w:w="1672"/>
      </w:tblGrid>
      <w:tr w:rsidR="00C5197A" w14:paraId="4266467B" w14:textId="77777777" w:rsidTr="00D91942">
        <w:tc>
          <w:tcPr>
            <w:tcW w:w="29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912375F" w14:textId="77777777" w:rsidR="00C5197A" w:rsidRDefault="00C5197A" w:rsidP="00B152F4">
            <w:pPr>
              <w:pStyle w:val="TableHeader"/>
              <w:spacing w:after="120"/>
              <w:ind w:left="0" w:right="0"/>
              <w:jc w:val="left"/>
            </w:pPr>
            <w:r>
              <w:t>Activity</w:t>
            </w:r>
          </w:p>
        </w:tc>
        <w:tc>
          <w:tcPr>
            <w:tcW w:w="58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AE3273B" w14:textId="77777777" w:rsidR="00C5197A" w:rsidRDefault="00C5197A" w:rsidP="00B152F4">
            <w:pPr>
              <w:pStyle w:val="TableHeader"/>
              <w:spacing w:after="120"/>
              <w:ind w:left="0" w:right="0"/>
              <w:jc w:val="left"/>
            </w:pPr>
            <w:r>
              <w:t>Evidence that supports this approach</w:t>
            </w:r>
          </w:p>
        </w:tc>
        <w:tc>
          <w:tcPr>
            <w:tcW w:w="16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764D5AF" w14:textId="77777777" w:rsidR="00C5197A" w:rsidRDefault="00C5197A" w:rsidP="00B152F4">
            <w:pPr>
              <w:pStyle w:val="TableHeader"/>
              <w:spacing w:after="120"/>
              <w:ind w:left="0" w:right="0"/>
              <w:jc w:val="left"/>
            </w:pPr>
            <w:r>
              <w:t>Challenge number(s) addressed</w:t>
            </w:r>
          </w:p>
        </w:tc>
      </w:tr>
      <w:tr w:rsidR="005A5172" w14:paraId="61EC4A1E" w14:textId="77777777" w:rsidTr="00D91942">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C774" w14:textId="68EC3EC8" w:rsidR="005A5172" w:rsidRDefault="005A5172" w:rsidP="005A5172">
            <w:pPr>
              <w:pStyle w:val="TableRow"/>
              <w:spacing w:after="120"/>
              <w:ind w:left="0" w:right="0"/>
            </w:pPr>
            <w:r w:rsidRPr="00F55DED">
              <w:rPr>
                <w:rFonts w:asciiTheme="minorHAnsi" w:hAnsiTheme="minorHAnsi"/>
                <w:color w:val="000000" w:themeColor="text1"/>
                <w:sz w:val="22"/>
                <w:szCs w:val="22"/>
              </w:rPr>
              <w:t>To improve attendance and punctuality</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6648" w14:textId="77777777" w:rsidR="005A5172" w:rsidRPr="00F55DED" w:rsidRDefault="005A5172" w:rsidP="005A5172">
            <w:pPr>
              <w:pStyle w:val="paragraph"/>
              <w:spacing w:before="0" w:beforeAutospacing="0" w:after="0" w:afterAutospacing="0"/>
              <w:jc w:val="both"/>
              <w:textAlignment w:val="baseline"/>
              <w:rPr>
                <w:rFonts w:asciiTheme="minorHAnsi" w:hAnsiTheme="minorHAnsi"/>
                <w:color w:val="000000" w:themeColor="text1"/>
                <w:sz w:val="22"/>
                <w:szCs w:val="22"/>
              </w:rPr>
            </w:pPr>
            <w:r w:rsidRPr="00F55DED">
              <w:rPr>
                <w:rFonts w:asciiTheme="minorHAnsi" w:hAnsiTheme="minorHAnsi"/>
                <w:color w:val="000000" w:themeColor="text1"/>
                <w:sz w:val="22"/>
                <w:szCs w:val="22"/>
              </w:rPr>
              <w:t xml:space="preserve">Robust plans are in place for ensuring the highest levels of attendance possible. </w:t>
            </w:r>
          </w:p>
          <w:p w14:paraId="642DBA03" w14:textId="77777777" w:rsidR="005A5172" w:rsidRPr="00F55DED" w:rsidRDefault="005A5172" w:rsidP="005A5172">
            <w:pPr>
              <w:pStyle w:val="paragraph"/>
              <w:spacing w:before="0" w:beforeAutospacing="0" w:after="0" w:afterAutospacing="0"/>
              <w:jc w:val="both"/>
              <w:textAlignment w:val="baseline"/>
              <w:rPr>
                <w:rFonts w:asciiTheme="minorHAnsi" w:hAnsiTheme="minorHAnsi"/>
                <w:color w:val="000000" w:themeColor="text1"/>
                <w:sz w:val="22"/>
                <w:szCs w:val="22"/>
              </w:rPr>
            </w:pPr>
          </w:p>
          <w:p w14:paraId="4945E778" w14:textId="77777777" w:rsidR="005A5172" w:rsidRPr="00F55DED" w:rsidRDefault="005A5172" w:rsidP="005A5172">
            <w:pPr>
              <w:pStyle w:val="paragraph"/>
              <w:spacing w:before="0" w:beforeAutospacing="0" w:after="0" w:afterAutospacing="0"/>
              <w:jc w:val="both"/>
              <w:textAlignment w:val="baseline"/>
              <w:rPr>
                <w:rFonts w:asciiTheme="minorHAnsi" w:hAnsiTheme="minorHAnsi"/>
                <w:color w:val="000000" w:themeColor="text1"/>
                <w:sz w:val="22"/>
                <w:szCs w:val="22"/>
              </w:rPr>
            </w:pPr>
            <w:r w:rsidRPr="00F55DED">
              <w:rPr>
                <w:rFonts w:asciiTheme="minorHAnsi" w:hAnsiTheme="minorHAnsi"/>
                <w:color w:val="000000" w:themeColor="text1"/>
                <w:sz w:val="22"/>
                <w:szCs w:val="22"/>
              </w:rPr>
              <w:t xml:space="preserve">There is a multi-disciplinary approach with our teams focused on working together across family support and education to target the most vulnerable families and those at risk of missing significant proportions of their education. </w:t>
            </w:r>
          </w:p>
          <w:p w14:paraId="19CDD364" w14:textId="77777777" w:rsidR="005A5172" w:rsidRPr="00F55DED" w:rsidRDefault="005A5172" w:rsidP="005A5172">
            <w:pPr>
              <w:pStyle w:val="paragraph"/>
              <w:spacing w:before="0" w:beforeAutospacing="0" w:after="0" w:afterAutospacing="0"/>
              <w:jc w:val="both"/>
              <w:rPr>
                <w:rFonts w:asciiTheme="minorHAnsi" w:hAnsiTheme="minorHAnsi"/>
                <w:color w:val="000000" w:themeColor="text1"/>
                <w:sz w:val="22"/>
                <w:szCs w:val="22"/>
              </w:rPr>
            </w:pPr>
          </w:p>
          <w:p w14:paraId="08337348" w14:textId="77777777" w:rsidR="005A5172" w:rsidRPr="00F55DED" w:rsidRDefault="005A5172" w:rsidP="005A5172">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F55DED">
              <w:rPr>
                <w:rFonts w:asciiTheme="minorHAnsi" w:hAnsiTheme="minorHAnsi"/>
                <w:color w:val="000000" w:themeColor="text1"/>
                <w:sz w:val="22"/>
                <w:szCs w:val="22"/>
              </w:rPr>
              <w:t xml:space="preserve">Pupils and their families are well supported and as a </w:t>
            </w:r>
            <w:r w:rsidRPr="00F55DED">
              <w:rPr>
                <w:rFonts w:asciiTheme="minorHAnsi" w:hAnsiTheme="minorHAnsi" w:cstheme="minorHAnsi"/>
                <w:color w:val="000000" w:themeColor="text1"/>
                <w:sz w:val="22"/>
                <w:szCs w:val="22"/>
              </w:rPr>
              <w:t>result children attend well each day and are ready to learn.</w:t>
            </w:r>
          </w:p>
          <w:p w14:paraId="38DA3D5D" w14:textId="77777777" w:rsidR="005A5172" w:rsidRPr="00F55DED" w:rsidRDefault="005A5172" w:rsidP="005A5172">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2770F912" w14:textId="77777777" w:rsidR="005A5172" w:rsidRPr="00F55DED" w:rsidRDefault="005A5172" w:rsidP="005A5172">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F55DED">
              <w:rPr>
                <w:rStyle w:val="normaltextrun"/>
                <w:rFonts w:asciiTheme="minorHAnsi" w:hAnsiTheme="minorHAnsi" w:cstheme="minorHAnsi"/>
                <w:color w:val="000000" w:themeColor="text1"/>
                <w:sz w:val="22"/>
                <w:szCs w:val="22"/>
              </w:rPr>
              <w:t>Vulnerable pupils are monitored daily with welfare visits completed as appropriate. </w:t>
            </w:r>
            <w:r w:rsidRPr="00F55DED">
              <w:rPr>
                <w:rStyle w:val="eop"/>
                <w:rFonts w:asciiTheme="minorHAnsi" w:hAnsiTheme="minorHAnsi" w:cstheme="minorHAnsi"/>
                <w:color w:val="000000" w:themeColor="text1"/>
                <w:sz w:val="22"/>
                <w:szCs w:val="22"/>
              </w:rPr>
              <w:t> </w:t>
            </w:r>
          </w:p>
          <w:p w14:paraId="340FEAAD" w14:textId="77777777" w:rsidR="005A5172" w:rsidRPr="00F55DED" w:rsidRDefault="005A5172" w:rsidP="005A5172">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61AABF18" w14:textId="77777777" w:rsidR="005A5172" w:rsidRPr="00F55DED" w:rsidRDefault="005A5172" w:rsidP="005A5172">
            <w:pPr>
              <w:spacing w:after="0" w:line="240" w:lineRule="auto"/>
              <w:rPr>
                <w:color w:val="000000" w:themeColor="text1"/>
                <w:sz w:val="22"/>
                <w:szCs w:val="22"/>
              </w:rPr>
            </w:pPr>
            <w:r w:rsidRPr="00F55DED">
              <w:rPr>
                <w:rStyle w:val="normaltextrun"/>
                <w:color w:val="000000" w:themeColor="text1"/>
                <w:sz w:val="22"/>
                <w:szCs w:val="22"/>
              </w:rPr>
              <w:t xml:space="preserve">Attendance Lead works in collaboration with the Inclusion Team to </w:t>
            </w:r>
            <w:r w:rsidRPr="00F55DED">
              <w:rPr>
                <w:color w:val="000000" w:themeColor="text1"/>
                <w:sz w:val="22"/>
                <w:szCs w:val="22"/>
              </w:rPr>
              <w:t xml:space="preserve">rigorously </w:t>
            </w:r>
            <w:r w:rsidRPr="00F55DED">
              <w:rPr>
                <w:rStyle w:val="normaltextrun"/>
                <w:color w:val="000000" w:themeColor="text1"/>
                <w:sz w:val="22"/>
                <w:szCs w:val="22"/>
              </w:rPr>
              <w:t xml:space="preserve">track and monitor pupils’ attendance </w:t>
            </w:r>
            <w:r w:rsidRPr="00F55DED">
              <w:rPr>
                <w:color w:val="000000" w:themeColor="text1"/>
                <w:sz w:val="22"/>
                <w:szCs w:val="22"/>
              </w:rPr>
              <w:t>(daily calls, welfare visits, letters and parent meetings, collaboration with LA attendance officer). </w:t>
            </w:r>
          </w:p>
          <w:p w14:paraId="7AB2A71F" w14:textId="77777777" w:rsidR="005A5172" w:rsidRDefault="005A5172" w:rsidP="005A5172">
            <w:pPr>
              <w:pStyle w:val="TableRowCentered"/>
              <w:spacing w:after="120"/>
              <w:ind w:left="0" w:right="0"/>
              <w:jc w:val="left"/>
              <w:rPr>
                <w:sz w:val="22"/>
              </w:rPr>
            </w:pP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4560" w14:textId="0F3B1132" w:rsidR="005A5172" w:rsidRDefault="00547199" w:rsidP="005A5172">
            <w:pPr>
              <w:pStyle w:val="TableRowCentered"/>
              <w:spacing w:after="120"/>
              <w:ind w:left="0" w:right="0"/>
              <w:jc w:val="left"/>
              <w:rPr>
                <w:sz w:val="22"/>
              </w:rPr>
            </w:pPr>
            <w:r>
              <w:rPr>
                <w:sz w:val="22"/>
              </w:rPr>
              <w:t>6, 4</w:t>
            </w:r>
          </w:p>
        </w:tc>
      </w:tr>
      <w:tr w:rsidR="003152B0" w14:paraId="21BC0064" w14:textId="77777777" w:rsidTr="00D91942">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B009B" w14:textId="77777777" w:rsidR="003152B0" w:rsidRPr="00F55DED" w:rsidRDefault="003152B0" w:rsidP="003152B0">
            <w:pPr>
              <w:pStyle w:val="paragraph"/>
              <w:spacing w:before="0" w:beforeAutospacing="0" w:after="0" w:afterAutospacing="0"/>
              <w:textAlignment w:val="baseline"/>
              <w:rPr>
                <w:rFonts w:ascii="Segoe UI" w:hAnsi="Segoe UI"/>
                <w:color w:val="000000" w:themeColor="text1"/>
                <w:sz w:val="18"/>
                <w:szCs w:val="18"/>
              </w:rPr>
            </w:pPr>
            <w:r w:rsidRPr="00F55DED">
              <w:rPr>
                <w:rFonts w:asciiTheme="minorHAnsi" w:hAnsiTheme="minorHAnsi" w:cstheme="minorHAnsi"/>
                <w:color w:val="000000" w:themeColor="text1"/>
                <w:sz w:val="22"/>
                <w:szCs w:val="22"/>
              </w:rPr>
              <w:t>To provide curriculum enrichment opportunities</w:t>
            </w:r>
          </w:p>
          <w:p w14:paraId="40E43D5C" w14:textId="77777777" w:rsidR="003152B0" w:rsidRDefault="003152B0" w:rsidP="003152B0">
            <w:pPr>
              <w:pStyle w:val="TableRow"/>
              <w:spacing w:after="120"/>
              <w:ind w:left="0" w:right="0"/>
              <w:rPr>
                <w:i/>
                <w:sz w:val="22"/>
              </w:rPr>
            </w:pP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31F4F" w14:textId="77777777" w:rsidR="003152B0" w:rsidRPr="00F55DED" w:rsidRDefault="003152B0" w:rsidP="003152B0">
            <w:pPr>
              <w:rPr>
                <w:rFonts w:cstheme="minorHAnsi"/>
                <w:bCs/>
                <w:color w:val="000000" w:themeColor="text1"/>
                <w:sz w:val="22"/>
                <w:szCs w:val="22"/>
              </w:rPr>
            </w:pPr>
            <w:r w:rsidRPr="00F55DED">
              <w:rPr>
                <w:rFonts w:cstheme="minorHAnsi"/>
                <w:bCs/>
                <w:color w:val="000000" w:themeColor="text1"/>
                <w:sz w:val="22"/>
                <w:szCs w:val="22"/>
              </w:rPr>
              <w:t xml:space="preserve">Pupils </w:t>
            </w:r>
            <w:proofErr w:type="gramStart"/>
            <w:r w:rsidRPr="00F55DED">
              <w:rPr>
                <w:rFonts w:cstheme="minorHAnsi"/>
                <w:bCs/>
                <w:color w:val="000000" w:themeColor="text1"/>
                <w:sz w:val="22"/>
                <w:szCs w:val="22"/>
              </w:rPr>
              <w:t>have the opportunity to</w:t>
            </w:r>
            <w:proofErr w:type="gramEnd"/>
            <w:r w:rsidRPr="00F55DED">
              <w:rPr>
                <w:rFonts w:cstheme="minorHAnsi"/>
                <w:bCs/>
                <w:color w:val="000000" w:themeColor="text1"/>
                <w:sz w:val="22"/>
                <w:szCs w:val="22"/>
              </w:rPr>
              <w:t xml:space="preserve"> participate in a wide range of experiences linked the Cottons Inspire curriculum and Harmony Pledge.</w:t>
            </w:r>
          </w:p>
          <w:p w14:paraId="05651436"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F55DED">
              <w:rPr>
                <w:rFonts w:asciiTheme="minorHAnsi" w:hAnsiTheme="minorHAnsi" w:cstheme="minorBidi"/>
                <w:color w:val="000000" w:themeColor="text1"/>
                <w:sz w:val="22"/>
                <w:szCs w:val="22"/>
              </w:rPr>
              <w:t>To subsidise residential trip for Year 6 pupils.</w:t>
            </w:r>
          </w:p>
          <w:p w14:paraId="11C50E7F" w14:textId="77777777" w:rsidR="003152B0" w:rsidRPr="00F55DED" w:rsidRDefault="003152B0" w:rsidP="003152B0">
            <w:pPr>
              <w:pStyle w:val="paragraph"/>
              <w:spacing w:before="0" w:beforeAutospacing="0" w:after="0" w:afterAutospacing="0"/>
              <w:jc w:val="both"/>
              <w:rPr>
                <w:rFonts w:asciiTheme="minorHAnsi" w:hAnsiTheme="minorHAnsi" w:cstheme="minorBidi"/>
                <w:color w:val="000000" w:themeColor="text1"/>
                <w:sz w:val="22"/>
                <w:szCs w:val="22"/>
              </w:rPr>
            </w:pPr>
          </w:p>
          <w:p w14:paraId="4FC9DE6D"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F55DED">
              <w:rPr>
                <w:rFonts w:asciiTheme="minorHAnsi" w:hAnsiTheme="minorHAnsi" w:cstheme="minorHAnsi"/>
                <w:color w:val="000000" w:themeColor="text1"/>
                <w:sz w:val="22"/>
                <w:szCs w:val="22"/>
              </w:rPr>
              <w:t xml:space="preserve">To subsidised curriculum enhancement such as visiting theatre companies; themed weeks </w:t>
            </w:r>
            <w:proofErr w:type="spellStart"/>
            <w:r w:rsidRPr="00F55DED">
              <w:rPr>
                <w:rFonts w:asciiTheme="minorHAnsi" w:hAnsiTheme="minorHAnsi" w:cstheme="minorHAnsi"/>
                <w:color w:val="000000" w:themeColor="text1"/>
                <w:sz w:val="22"/>
                <w:szCs w:val="22"/>
              </w:rPr>
              <w:t>eg</w:t>
            </w:r>
            <w:proofErr w:type="spellEnd"/>
            <w:r w:rsidRPr="00F55DED">
              <w:rPr>
                <w:rFonts w:asciiTheme="minorHAnsi" w:hAnsiTheme="minorHAnsi" w:cstheme="minorHAnsi"/>
                <w:color w:val="000000" w:themeColor="text1"/>
                <w:sz w:val="22"/>
                <w:szCs w:val="22"/>
              </w:rPr>
              <w:t>: classic texts; Green Week; Read, Achieve, Succeed week.</w:t>
            </w:r>
          </w:p>
          <w:p w14:paraId="0E66CF98"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1936C573"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F55DED">
              <w:rPr>
                <w:rFonts w:asciiTheme="minorHAnsi" w:hAnsiTheme="minorHAnsi" w:cstheme="minorHAnsi"/>
                <w:color w:val="000000" w:themeColor="text1"/>
                <w:sz w:val="22"/>
                <w:szCs w:val="22"/>
              </w:rPr>
              <w:t>A language rich environment is provided through access to a wide range of texts, including culturally diverse texts.</w:t>
            </w:r>
          </w:p>
          <w:p w14:paraId="65418E56"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1EFE76F9"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0"/>
              </w:rPr>
            </w:pPr>
            <w:r w:rsidRPr="00F55DED">
              <w:rPr>
                <w:rFonts w:asciiTheme="minorHAnsi" w:hAnsiTheme="minorHAnsi" w:cstheme="minorHAnsi"/>
                <w:color w:val="000000" w:themeColor="text1"/>
                <w:sz w:val="22"/>
                <w:szCs w:val="22"/>
              </w:rPr>
              <w:t xml:space="preserve">Throughout the curriculum, </w:t>
            </w:r>
            <w:r w:rsidRPr="00F55DED">
              <w:rPr>
                <w:rFonts w:asciiTheme="minorHAnsi" w:hAnsiTheme="minorHAnsi" w:cstheme="minorHAnsi"/>
                <w:color w:val="000000" w:themeColor="text1"/>
                <w:sz w:val="22"/>
                <w:szCs w:val="20"/>
              </w:rPr>
              <w:t xml:space="preserve">pupils participate in first hand experiences that they are unlikely to achieve outside of the academy. They have opportunities to develop their character competencies </w:t>
            </w:r>
            <w:proofErr w:type="spellStart"/>
            <w:r w:rsidRPr="00F55DED">
              <w:rPr>
                <w:rFonts w:asciiTheme="minorHAnsi" w:hAnsiTheme="minorHAnsi" w:cstheme="minorHAnsi"/>
                <w:color w:val="000000" w:themeColor="text1"/>
                <w:sz w:val="22"/>
                <w:szCs w:val="20"/>
              </w:rPr>
              <w:t>eg</w:t>
            </w:r>
            <w:proofErr w:type="spellEnd"/>
            <w:r w:rsidRPr="00F55DED">
              <w:rPr>
                <w:rFonts w:asciiTheme="minorHAnsi" w:hAnsiTheme="minorHAnsi" w:cstheme="minorHAnsi"/>
                <w:color w:val="000000" w:themeColor="text1"/>
                <w:sz w:val="22"/>
                <w:szCs w:val="20"/>
              </w:rPr>
              <w:t xml:space="preserve">: being co-operative </w:t>
            </w:r>
          </w:p>
          <w:p w14:paraId="2327005B" w14:textId="77777777" w:rsidR="003152B0" w:rsidRPr="00F55DED" w:rsidRDefault="003152B0" w:rsidP="003152B0">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2A456AFE" w14:textId="77777777" w:rsidR="003152B0" w:rsidRPr="00F55DED" w:rsidRDefault="003152B0" w:rsidP="003152B0">
            <w:pPr>
              <w:pStyle w:val="paragraph"/>
              <w:spacing w:before="0" w:beforeAutospacing="0" w:after="0" w:afterAutospacing="0"/>
              <w:jc w:val="both"/>
              <w:textAlignment w:val="baseline"/>
              <w:rPr>
                <w:rStyle w:val="eop"/>
                <w:rFonts w:ascii="Calibri" w:hAnsi="Calibri" w:cs="Calibri"/>
                <w:color w:val="000000" w:themeColor="text1"/>
                <w:sz w:val="22"/>
                <w:szCs w:val="22"/>
              </w:rPr>
            </w:pPr>
            <w:r w:rsidRPr="00F55DED">
              <w:rPr>
                <w:rFonts w:asciiTheme="minorHAnsi" w:hAnsiTheme="minorHAnsi" w:cstheme="minorHAnsi"/>
                <w:color w:val="000000" w:themeColor="text1"/>
                <w:sz w:val="22"/>
                <w:szCs w:val="22"/>
              </w:rPr>
              <w:t xml:space="preserve">Pupils experience wider learning opportunities within the school day, and through extra-curricular activities, for </w:t>
            </w:r>
            <w:r w:rsidRPr="00F55DED">
              <w:rPr>
                <w:rFonts w:asciiTheme="minorHAnsi" w:hAnsiTheme="minorHAnsi" w:cstheme="minorHAnsi"/>
                <w:color w:val="000000" w:themeColor="text1"/>
                <w:sz w:val="22"/>
                <w:szCs w:val="22"/>
              </w:rPr>
              <w:lastRenderedPageBreak/>
              <w:t>example: enhanced PE opportunities (golf); visitors (owl-man)</w:t>
            </w:r>
          </w:p>
          <w:p w14:paraId="0F12D1CF" w14:textId="77777777" w:rsidR="003152B0" w:rsidRDefault="003152B0" w:rsidP="003152B0">
            <w:pPr>
              <w:pStyle w:val="TableRowCentered"/>
              <w:spacing w:after="120"/>
              <w:ind w:left="0" w:right="0"/>
              <w:jc w:val="left"/>
              <w:rPr>
                <w:sz w:val="22"/>
              </w:rPr>
            </w:pP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09E4" w14:textId="77777777" w:rsidR="00547199" w:rsidRPr="00547199" w:rsidRDefault="00547199" w:rsidP="00547199">
            <w:pPr>
              <w:pStyle w:val="TableRowCentered"/>
              <w:spacing w:after="120"/>
              <w:rPr>
                <w:sz w:val="22"/>
              </w:rPr>
            </w:pPr>
            <w:r w:rsidRPr="00547199">
              <w:rPr>
                <w:sz w:val="22"/>
              </w:rPr>
              <w:lastRenderedPageBreak/>
              <w:t>1, 3, 4, 6</w:t>
            </w:r>
          </w:p>
          <w:p w14:paraId="6007AE71" w14:textId="77777777" w:rsidR="003152B0" w:rsidRDefault="003152B0" w:rsidP="003152B0">
            <w:pPr>
              <w:pStyle w:val="TableRowCentered"/>
              <w:spacing w:after="120"/>
              <w:ind w:left="0" w:right="0"/>
              <w:jc w:val="left"/>
              <w:rPr>
                <w:sz w:val="22"/>
              </w:rPr>
            </w:pPr>
          </w:p>
        </w:tc>
      </w:tr>
      <w:tr w:rsidR="003152B0" w14:paraId="2EB101DF" w14:textId="77777777" w:rsidTr="00D91942">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D1DA" w14:textId="44265423" w:rsidR="003152B0" w:rsidRDefault="003152B0" w:rsidP="003152B0">
            <w:pPr>
              <w:pStyle w:val="TableRow"/>
              <w:spacing w:after="120"/>
              <w:ind w:left="0" w:right="0"/>
              <w:rPr>
                <w:i/>
                <w:sz w:val="22"/>
              </w:rPr>
            </w:pPr>
            <w:r w:rsidRPr="00F55DED">
              <w:rPr>
                <w:rStyle w:val="normaltextrun"/>
                <w:rFonts w:ascii="Calibri" w:hAnsi="Calibri" w:cs="Calibri"/>
                <w:color w:val="000000" w:themeColor="text1"/>
                <w:sz w:val="22"/>
                <w:szCs w:val="22"/>
              </w:rPr>
              <w:t>To provide a subsidised breakfast for disadvantaged pupils</w:t>
            </w:r>
            <w:r w:rsidRPr="00F55DED">
              <w:rPr>
                <w:rStyle w:val="eop"/>
                <w:rFonts w:ascii="Calibri" w:hAnsi="Calibri" w:cs="Calibri"/>
                <w:color w:val="000000" w:themeColor="text1"/>
                <w:sz w:val="22"/>
                <w:szCs w:val="22"/>
              </w:rPr>
              <w:t> and access to breakfast in class for all children</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8F98" w14:textId="77777777" w:rsidR="003152B0" w:rsidRPr="00F55DED" w:rsidRDefault="003152B0" w:rsidP="003152B0">
            <w:pPr>
              <w:rPr>
                <w:rStyle w:val="eop"/>
                <w:color w:val="000000" w:themeColor="text1"/>
                <w:sz w:val="22"/>
                <w:szCs w:val="22"/>
              </w:rPr>
            </w:pPr>
            <w:r w:rsidRPr="00F55DED">
              <w:rPr>
                <w:rStyle w:val="normaltextrun"/>
                <w:color w:val="000000" w:themeColor="text1"/>
                <w:sz w:val="22"/>
                <w:szCs w:val="22"/>
              </w:rPr>
              <w:t xml:space="preserve">A successful and engaging breakfast club to be run daily. </w:t>
            </w:r>
          </w:p>
          <w:p w14:paraId="186F7BA2" w14:textId="77777777" w:rsidR="003152B0" w:rsidRPr="00F55DED" w:rsidRDefault="003152B0" w:rsidP="003152B0">
            <w:pPr>
              <w:rPr>
                <w:color w:val="000000" w:themeColor="text1"/>
                <w:sz w:val="22"/>
                <w:szCs w:val="22"/>
              </w:rPr>
            </w:pPr>
            <w:r w:rsidRPr="00F55DED">
              <w:rPr>
                <w:rStyle w:val="eop"/>
                <w:color w:val="000000" w:themeColor="text1"/>
                <w:sz w:val="22"/>
                <w:szCs w:val="22"/>
              </w:rPr>
              <w:t xml:space="preserve">Cottons Farm to utilise the National Schools Breakfast Programme, </w:t>
            </w:r>
            <w:proofErr w:type="gramStart"/>
            <w:r w:rsidRPr="00F55DED">
              <w:rPr>
                <w:rStyle w:val="eop"/>
                <w:color w:val="000000" w:themeColor="text1"/>
                <w:sz w:val="22"/>
                <w:szCs w:val="22"/>
              </w:rPr>
              <w:t>in order to</w:t>
            </w:r>
            <w:proofErr w:type="gramEnd"/>
            <w:r w:rsidRPr="00F55DED">
              <w:rPr>
                <w:rStyle w:val="eop"/>
                <w:color w:val="000000" w:themeColor="text1"/>
                <w:sz w:val="22"/>
                <w:szCs w:val="22"/>
              </w:rPr>
              <w:t xml:space="preserve"> provide all children with a healthy breakfast snack on entry to school and throughout the school day.</w:t>
            </w:r>
          </w:p>
          <w:p w14:paraId="07E6BF49" w14:textId="77777777" w:rsidR="003152B0" w:rsidRPr="00F55DED" w:rsidRDefault="003152B0" w:rsidP="003152B0">
            <w:pPr>
              <w:rPr>
                <w:rStyle w:val="eop"/>
                <w:color w:val="000000" w:themeColor="text1"/>
                <w:sz w:val="22"/>
                <w:szCs w:val="22"/>
              </w:rPr>
            </w:pPr>
            <w:r w:rsidRPr="00F55DED">
              <w:rPr>
                <w:rStyle w:val="normaltextrun"/>
                <w:color w:val="000000" w:themeColor="text1"/>
                <w:sz w:val="22"/>
                <w:szCs w:val="22"/>
              </w:rPr>
              <w:t>Children who are identified as vulnerable, or have a challenging start to the day, are invited to join.</w:t>
            </w:r>
          </w:p>
          <w:p w14:paraId="3A45074C" w14:textId="77777777" w:rsidR="003152B0" w:rsidRPr="00F55DED" w:rsidRDefault="003152B0" w:rsidP="003152B0">
            <w:pPr>
              <w:rPr>
                <w:rStyle w:val="eop"/>
                <w:color w:val="000000" w:themeColor="text1"/>
                <w:sz w:val="22"/>
                <w:szCs w:val="22"/>
              </w:rPr>
            </w:pPr>
            <w:r w:rsidRPr="00F55DED">
              <w:rPr>
                <w:rStyle w:val="normaltextrun"/>
                <w:color w:val="000000" w:themeColor="text1"/>
                <w:sz w:val="22"/>
                <w:szCs w:val="22"/>
              </w:rPr>
              <w:t xml:space="preserve"> Activities are carefully planned, including bespoke activities for those children with SEMH needs.</w:t>
            </w:r>
          </w:p>
          <w:p w14:paraId="0535B5CC" w14:textId="77777777" w:rsidR="003152B0" w:rsidRPr="00F55DED" w:rsidRDefault="003152B0" w:rsidP="003152B0">
            <w:pPr>
              <w:rPr>
                <w:rStyle w:val="eop"/>
                <w:color w:val="000000" w:themeColor="text1"/>
                <w:sz w:val="22"/>
                <w:szCs w:val="22"/>
              </w:rPr>
            </w:pPr>
            <w:r w:rsidRPr="00F55DED">
              <w:rPr>
                <w:rStyle w:val="normaltextrun"/>
                <w:color w:val="000000" w:themeColor="text1"/>
                <w:sz w:val="22"/>
                <w:szCs w:val="22"/>
              </w:rPr>
              <w:t xml:space="preserve"> Activities are linked to the Character Competencies and supported a successful start to the day.</w:t>
            </w:r>
          </w:p>
          <w:p w14:paraId="4B0281D8" w14:textId="788BF5A6" w:rsidR="003152B0" w:rsidRDefault="003152B0" w:rsidP="003152B0">
            <w:pPr>
              <w:pStyle w:val="TableRowCentered"/>
              <w:spacing w:after="120"/>
              <w:ind w:left="0" w:right="0"/>
              <w:jc w:val="left"/>
              <w:rPr>
                <w:sz w:val="22"/>
              </w:rPr>
            </w:pPr>
            <w:r w:rsidRPr="00F55DED">
              <w:rPr>
                <w:rStyle w:val="eop"/>
                <w:rFonts w:asciiTheme="minorHAnsi" w:hAnsiTheme="minorHAnsi" w:cstheme="minorBidi"/>
                <w:color w:val="000000" w:themeColor="text1"/>
                <w:sz w:val="22"/>
                <w:szCs w:val="22"/>
              </w:rPr>
              <w:t>Resources are provided to support the activities.</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19A7" w14:textId="55615205" w:rsidR="003152B0" w:rsidRDefault="00547199" w:rsidP="003152B0">
            <w:pPr>
              <w:pStyle w:val="TableRowCentered"/>
              <w:spacing w:after="120"/>
              <w:ind w:left="0" w:right="0"/>
              <w:jc w:val="left"/>
              <w:rPr>
                <w:sz w:val="22"/>
              </w:rPr>
            </w:pPr>
            <w:r>
              <w:rPr>
                <w:sz w:val="22"/>
              </w:rPr>
              <w:t>4, 6</w:t>
            </w:r>
          </w:p>
        </w:tc>
      </w:tr>
      <w:tr w:rsidR="00DB4723" w14:paraId="19CE7F7A" w14:textId="77777777" w:rsidTr="00D91942">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C8019" w14:textId="7BC66D98" w:rsidR="00DB4723" w:rsidRPr="00F55DED" w:rsidRDefault="00DB4723" w:rsidP="00DB4723">
            <w:pPr>
              <w:pStyle w:val="TableRow"/>
              <w:spacing w:after="120"/>
              <w:ind w:left="0" w:right="0"/>
              <w:rPr>
                <w:rStyle w:val="normaltextrun"/>
                <w:rFonts w:ascii="Calibri" w:hAnsi="Calibri" w:cs="Calibri"/>
                <w:color w:val="000000" w:themeColor="text1"/>
                <w:sz w:val="22"/>
                <w:szCs w:val="22"/>
              </w:rPr>
            </w:pPr>
            <w:r w:rsidRPr="00F55DED">
              <w:rPr>
                <w:rStyle w:val="normaltextrun"/>
                <w:rFonts w:ascii="Calibri" w:hAnsi="Calibri" w:cs="Calibri"/>
                <w:color w:val="000000" w:themeColor="text1"/>
                <w:sz w:val="22"/>
                <w:szCs w:val="22"/>
              </w:rPr>
              <w:t>To raise the importance of attendance to all families</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76465" w14:textId="77777777" w:rsidR="00DB4723" w:rsidRPr="00F55DED" w:rsidRDefault="00DB4723" w:rsidP="00DB4723">
            <w:pPr>
              <w:rPr>
                <w:rFonts w:ascii="Calibri" w:eastAsia="Calibri" w:hAnsi="Calibri" w:cs="Calibri"/>
                <w:color w:val="000000" w:themeColor="text1"/>
                <w:sz w:val="22"/>
                <w:szCs w:val="22"/>
              </w:rPr>
            </w:pPr>
            <w:r w:rsidRPr="00F55DED">
              <w:rPr>
                <w:rFonts w:ascii="Calibri" w:eastAsia="Calibri" w:hAnsi="Calibri" w:cs="Calibri"/>
                <w:color w:val="000000" w:themeColor="text1"/>
                <w:sz w:val="22"/>
                <w:szCs w:val="22"/>
              </w:rPr>
              <w:t xml:space="preserve">Rewards are provided to encourage children to come to school </w:t>
            </w:r>
            <w:proofErr w:type="spellStart"/>
            <w:r w:rsidRPr="00F55DED">
              <w:rPr>
                <w:rFonts w:ascii="Calibri" w:eastAsia="Calibri" w:hAnsi="Calibri" w:cs="Calibri"/>
                <w:color w:val="000000" w:themeColor="text1"/>
                <w:sz w:val="22"/>
                <w:szCs w:val="22"/>
              </w:rPr>
              <w:t>everyday</w:t>
            </w:r>
            <w:proofErr w:type="spellEnd"/>
            <w:r w:rsidRPr="00F55DED">
              <w:rPr>
                <w:rFonts w:ascii="Calibri" w:eastAsia="Calibri" w:hAnsi="Calibri" w:cs="Calibri"/>
                <w:color w:val="000000" w:themeColor="text1"/>
                <w:sz w:val="22"/>
                <w:szCs w:val="22"/>
              </w:rPr>
              <w:t xml:space="preserve">. </w:t>
            </w:r>
          </w:p>
          <w:p w14:paraId="47833A0D" w14:textId="77777777" w:rsidR="00DB4723" w:rsidRPr="00F55DED" w:rsidRDefault="00DB4723" w:rsidP="00DB4723">
            <w:pPr>
              <w:rPr>
                <w:rFonts w:ascii="Calibri" w:eastAsia="Calibri" w:hAnsi="Calibri" w:cs="Calibri"/>
                <w:color w:val="000000" w:themeColor="text1"/>
                <w:sz w:val="22"/>
                <w:szCs w:val="22"/>
              </w:rPr>
            </w:pPr>
            <w:r w:rsidRPr="00F55DED">
              <w:rPr>
                <w:rFonts w:ascii="Calibri" w:eastAsia="Calibri" w:hAnsi="Calibri" w:cs="Calibri"/>
                <w:color w:val="000000" w:themeColor="text1"/>
                <w:sz w:val="22"/>
                <w:szCs w:val="22"/>
              </w:rPr>
              <w:t>Rewards are consistently celebrated in weekly assemblies.</w:t>
            </w:r>
          </w:p>
          <w:p w14:paraId="1056E9E1" w14:textId="77777777" w:rsidR="00DB4723" w:rsidRPr="00F55DED" w:rsidRDefault="00DB4723" w:rsidP="00DB4723">
            <w:pPr>
              <w:rPr>
                <w:rFonts w:ascii="Calibri" w:eastAsia="Calibri" w:hAnsi="Calibri" w:cs="Calibri"/>
                <w:color w:val="000000" w:themeColor="text1"/>
                <w:sz w:val="22"/>
                <w:szCs w:val="22"/>
              </w:rPr>
            </w:pPr>
            <w:r w:rsidRPr="00F55DED">
              <w:rPr>
                <w:rFonts w:ascii="Calibri" w:eastAsia="Calibri" w:hAnsi="Calibri" w:cs="Calibri"/>
                <w:color w:val="000000" w:themeColor="text1"/>
                <w:sz w:val="22"/>
                <w:szCs w:val="22"/>
              </w:rPr>
              <w:t xml:space="preserve">Children who make attendance improvements are acknowledged. </w:t>
            </w:r>
          </w:p>
          <w:p w14:paraId="71571874" w14:textId="77777777" w:rsidR="00DB4723" w:rsidRPr="00F55DED" w:rsidRDefault="00DB4723" w:rsidP="00DB4723">
            <w:pPr>
              <w:rPr>
                <w:rFonts w:ascii="Calibri" w:eastAsia="Calibri" w:hAnsi="Calibri" w:cs="Calibri"/>
                <w:color w:val="000000" w:themeColor="text1"/>
                <w:sz w:val="22"/>
                <w:szCs w:val="22"/>
              </w:rPr>
            </w:pPr>
            <w:r w:rsidRPr="00F55DED">
              <w:rPr>
                <w:rFonts w:ascii="Calibri" w:eastAsia="Calibri" w:hAnsi="Calibri" w:cs="Calibri"/>
                <w:color w:val="000000" w:themeColor="text1"/>
                <w:sz w:val="22"/>
                <w:szCs w:val="22"/>
              </w:rPr>
              <w:t>End of term 100% attendance rewards are acknowledged during parent assemblies, therefore raising the profile to parents.</w:t>
            </w:r>
          </w:p>
          <w:p w14:paraId="4B8B04D7" w14:textId="3552116D" w:rsidR="00DB4723" w:rsidRPr="00F55DED" w:rsidRDefault="00DB4723" w:rsidP="00DB4723">
            <w:pPr>
              <w:rPr>
                <w:rStyle w:val="normaltextrun"/>
                <w:color w:val="000000" w:themeColor="text1"/>
                <w:sz w:val="22"/>
                <w:szCs w:val="22"/>
              </w:rPr>
            </w:pPr>
            <w:r w:rsidRPr="00F55DED">
              <w:rPr>
                <w:rFonts w:ascii="Calibri" w:eastAsia="Calibri" w:hAnsi="Calibri" w:cs="Calibri"/>
                <w:color w:val="000000" w:themeColor="text1"/>
                <w:sz w:val="22"/>
                <w:szCs w:val="22"/>
              </w:rPr>
              <w:t xml:space="preserve">Attendance rewards are acknowledged in the </w:t>
            </w:r>
            <w:proofErr w:type="gramStart"/>
            <w:r w:rsidRPr="00F55DED">
              <w:rPr>
                <w:rFonts w:ascii="Calibri" w:eastAsia="Calibri" w:hAnsi="Calibri" w:cs="Calibri"/>
                <w:color w:val="000000" w:themeColor="text1"/>
                <w:sz w:val="22"/>
                <w:szCs w:val="22"/>
              </w:rPr>
              <w:t>Principal</w:t>
            </w:r>
            <w:proofErr w:type="gramEnd"/>
            <w:r w:rsidRPr="00F55DED">
              <w:rPr>
                <w:rFonts w:ascii="Calibri" w:eastAsia="Calibri" w:hAnsi="Calibri" w:cs="Calibri"/>
                <w:color w:val="000000" w:themeColor="text1"/>
                <w:sz w:val="22"/>
                <w:szCs w:val="22"/>
              </w:rPr>
              <w:t xml:space="preserve"> weekly newsletter.</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8A11" w14:textId="11946A1A" w:rsidR="00DB4723" w:rsidRDefault="00547199" w:rsidP="00DB4723">
            <w:pPr>
              <w:pStyle w:val="TableRowCentered"/>
              <w:spacing w:after="120"/>
              <w:ind w:left="0" w:right="0"/>
              <w:jc w:val="left"/>
              <w:rPr>
                <w:sz w:val="22"/>
              </w:rPr>
            </w:pPr>
            <w:r>
              <w:rPr>
                <w:sz w:val="22"/>
              </w:rPr>
              <w:t>6</w:t>
            </w:r>
          </w:p>
        </w:tc>
      </w:tr>
      <w:tr w:rsidR="00DB4723" w14:paraId="34B72366" w14:textId="77777777" w:rsidTr="00D91942">
        <w:tc>
          <w:tcPr>
            <w:tcW w:w="2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EA56" w14:textId="28736308" w:rsidR="00DB4723" w:rsidRPr="00F55DED" w:rsidRDefault="00DB4723" w:rsidP="00DB4723">
            <w:pPr>
              <w:pStyle w:val="TableRow"/>
              <w:spacing w:after="120"/>
              <w:ind w:left="0" w:right="0"/>
              <w:rPr>
                <w:rStyle w:val="normaltextrun"/>
                <w:rFonts w:ascii="Calibri" w:hAnsi="Calibri" w:cs="Calibri"/>
                <w:color w:val="000000" w:themeColor="text1"/>
                <w:sz w:val="22"/>
                <w:szCs w:val="22"/>
              </w:rPr>
            </w:pPr>
            <w:r w:rsidRPr="00F55DED">
              <w:rPr>
                <w:rFonts w:ascii="Calibri" w:eastAsia="Calibri" w:hAnsi="Calibri" w:cs="Calibri"/>
                <w:color w:val="000000" w:themeColor="text1"/>
                <w:sz w:val="22"/>
                <w:szCs w:val="22"/>
              </w:rPr>
              <w:t xml:space="preserve">To increase parental engagement </w:t>
            </w:r>
          </w:p>
        </w:tc>
        <w:tc>
          <w:tcPr>
            <w:tcW w:w="5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AFAFA" w14:textId="77777777" w:rsidR="00DB4723" w:rsidRPr="00F55DED" w:rsidRDefault="00DB4723" w:rsidP="00DB4723">
            <w:pPr>
              <w:rPr>
                <w:rFonts w:eastAsia="Calibri"/>
                <w:color w:val="000000" w:themeColor="text1"/>
                <w:sz w:val="22"/>
                <w:szCs w:val="22"/>
              </w:rPr>
            </w:pPr>
            <w:r w:rsidRPr="00F55DED">
              <w:rPr>
                <w:rFonts w:eastAsia="Calibri"/>
                <w:color w:val="000000" w:themeColor="text1"/>
                <w:sz w:val="22"/>
                <w:szCs w:val="22"/>
              </w:rPr>
              <w:t xml:space="preserve">Cottons Farm has provided parents with a variety of ways to engage with school events which is evidenced to improve outcomes for disadvantaged pupils. </w:t>
            </w:r>
          </w:p>
          <w:p w14:paraId="6ACED675" w14:textId="536B3730" w:rsidR="00DB4723" w:rsidRPr="00F55DED" w:rsidRDefault="00DB4723" w:rsidP="00DB4723">
            <w:pPr>
              <w:rPr>
                <w:rStyle w:val="normaltextrun"/>
                <w:color w:val="000000" w:themeColor="text1"/>
                <w:sz w:val="22"/>
                <w:szCs w:val="22"/>
              </w:rPr>
            </w:pPr>
            <w:r w:rsidRPr="00F55DED">
              <w:rPr>
                <w:rFonts w:eastAsia="Calibri"/>
                <w:color w:val="000000" w:themeColor="text1"/>
                <w:sz w:val="22"/>
                <w:szCs w:val="22"/>
              </w:rPr>
              <w:t xml:space="preserve">Such as: </w:t>
            </w:r>
            <w:r w:rsidRPr="00F55DED">
              <w:rPr>
                <w:rStyle w:val="normaltextrun"/>
                <w:color w:val="000000" w:themeColor="text1"/>
                <w:sz w:val="22"/>
                <w:szCs w:val="22"/>
              </w:rPr>
              <w:t xml:space="preserve">Read, Achieve, </w:t>
            </w:r>
            <w:proofErr w:type="gramStart"/>
            <w:r w:rsidRPr="00F55DED">
              <w:rPr>
                <w:rStyle w:val="normaltextrun"/>
                <w:color w:val="000000" w:themeColor="text1"/>
                <w:sz w:val="22"/>
                <w:szCs w:val="22"/>
              </w:rPr>
              <w:t>Succeed</w:t>
            </w:r>
            <w:proofErr w:type="gramEnd"/>
            <w:r w:rsidRPr="00F55DED">
              <w:rPr>
                <w:rStyle w:val="normaltextrun"/>
                <w:color w:val="000000" w:themeColor="text1"/>
                <w:sz w:val="22"/>
                <w:szCs w:val="22"/>
              </w:rPr>
              <w:t xml:space="preserve"> breakfast mornings; f</w:t>
            </w:r>
            <w:r w:rsidRPr="00F55DED">
              <w:rPr>
                <w:color w:val="000000" w:themeColor="text1"/>
                <w:sz w:val="22"/>
                <w:szCs w:val="22"/>
              </w:rPr>
              <w:t>antastic finishes to topic units have involved parents coming into school; and a variety of parents workshops and welcome meetings.</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25DC9" w14:textId="77777777" w:rsidR="00547199" w:rsidRPr="00547199" w:rsidRDefault="00547199" w:rsidP="00547199">
            <w:pPr>
              <w:pStyle w:val="TableRowCentered"/>
              <w:spacing w:after="120"/>
              <w:rPr>
                <w:sz w:val="22"/>
              </w:rPr>
            </w:pPr>
            <w:r w:rsidRPr="00547199">
              <w:rPr>
                <w:sz w:val="22"/>
              </w:rPr>
              <w:t>1, 2, 6, 4</w:t>
            </w:r>
          </w:p>
          <w:p w14:paraId="1C0631F4" w14:textId="77777777" w:rsidR="00DB4723" w:rsidRDefault="00DB4723" w:rsidP="00DB4723">
            <w:pPr>
              <w:pStyle w:val="TableRowCentered"/>
              <w:spacing w:after="120"/>
              <w:ind w:left="0" w:right="0"/>
              <w:jc w:val="left"/>
              <w:rPr>
                <w:sz w:val="22"/>
              </w:rPr>
            </w:pPr>
          </w:p>
        </w:tc>
      </w:tr>
    </w:tbl>
    <w:p w14:paraId="4467BFEA" w14:textId="77777777" w:rsidR="00C5197A" w:rsidRDefault="00C5197A" w:rsidP="00B152F4">
      <w:pPr>
        <w:spacing w:before="240" w:after="120" w:line="240" w:lineRule="auto"/>
        <w:rPr>
          <w:b/>
          <w:bCs/>
          <w:color w:val="104F75"/>
          <w:sz w:val="28"/>
          <w:szCs w:val="28"/>
        </w:rPr>
      </w:pPr>
    </w:p>
    <w:p w14:paraId="004DD48E" w14:textId="77777777" w:rsidR="00D91942" w:rsidRDefault="00C5197A" w:rsidP="00D91942">
      <w:pPr>
        <w:pStyle w:val="TableRow"/>
        <w:spacing w:after="120"/>
        <w:ind w:left="0" w:right="0"/>
      </w:pPr>
      <w:r>
        <w:rPr>
          <w:b/>
          <w:bCs/>
          <w:color w:val="104F75"/>
          <w:sz w:val="28"/>
          <w:szCs w:val="28"/>
        </w:rPr>
        <w:t xml:space="preserve">Total budgeted cost: </w:t>
      </w:r>
      <w:r w:rsidRPr="00D91942">
        <w:rPr>
          <w:b/>
          <w:bCs/>
          <w:color w:val="104F75"/>
          <w:sz w:val="28"/>
          <w:szCs w:val="28"/>
        </w:rPr>
        <w:t xml:space="preserve">£ </w:t>
      </w:r>
      <w:r w:rsidR="00D91942" w:rsidRPr="00D91942">
        <w:t>£70,023</w:t>
      </w:r>
    </w:p>
    <w:p w14:paraId="5B3A47B4" w14:textId="44DFF120" w:rsidR="00C5197A" w:rsidRDefault="00C5197A" w:rsidP="00B152F4">
      <w:pPr>
        <w:spacing w:after="120" w:line="240" w:lineRule="auto"/>
      </w:pPr>
    </w:p>
    <w:p w14:paraId="65DD9A1B" w14:textId="77777777" w:rsidR="00C5197A" w:rsidRPr="00064366" w:rsidRDefault="00C5197A" w:rsidP="00B152F4">
      <w:pPr>
        <w:pStyle w:val="Heading1"/>
        <w:spacing w:after="120" w:line="240" w:lineRule="auto"/>
      </w:pPr>
      <w:bookmarkStart w:id="20" w:name="_Toc215760793"/>
      <w:r w:rsidRPr="00064366">
        <w:lastRenderedPageBreak/>
        <w:t>Part B: Review of the previous academic year</w:t>
      </w:r>
      <w:bookmarkEnd w:id="20"/>
    </w:p>
    <w:p w14:paraId="016DF639" w14:textId="77777777" w:rsidR="00C5197A" w:rsidRDefault="00C5197A" w:rsidP="00B152F4">
      <w:pPr>
        <w:pStyle w:val="Heading2"/>
        <w:spacing w:after="120" w:line="240" w:lineRule="auto"/>
      </w:pPr>
      <w:bookmarkStart w:id="21" w:name="_Toc215760794"/>
      <w:r w:rsidRPr="00173D4C">
        <w:t>Outcomes for disadvantaged pupils</w:t>
      </w:r>
      <w:bookmarkEnd w:id="21"/>
    </w:p>
    <w:tbl>
      <w:tblPr>
        <w:tblW w:w="10201" w:type="dxa"/>
        <w:tblCellMar>
          <w:left w:w="10" w:type="dxa"/>
          <w:right w:w="10" w:type="dxa"/>
        </w:tblCellMar>
        <w:tblLook w:val="04A0" w:firstRow="1" w:lastRow="0" w:firstColumn="1" w:lastColumn="0" w:noHBand="0" w:noVBand="1"/>
      </w:tblPr>
      <w:tblGrid>
        <w:gridCol w:w="10201"/>
      </w:tblGrid>
      <w:tr w:rsidR="00C5197A" w14:paraId="09084A77" w14:textId="77777777" w:rsidTr="00C5197A">
        <w:trPr>
          <w:trHeight w:val="1102"/>
        </w:trPr>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1763B" w14:textId="77777777" w:rsidR="00C5197A" w:rsidRDefault="00C5197A" w:rsidP="00046DDD">
            <w:pPr>
              <w:spacing w:after="120" w:line="240" w:lineRule="auto"/>
              <w:rPr>
                <w:i/>
                <w:iCs/>
              </w:rPr>
            </w:pPr>
          </w:p>
          <w:p w14:paraId="7821B39C" w14:textId="77777777" w:rsidR="00046DDD" w:rsidRPr="00B66995" w:rsidRDefault="00046DDD" w:rsidP="00046DDD">
            <w:r w:rsidRPr="00B66995">
              <w:t>Performance of Disadvantaged Pupils in the Previous Academic Year</w:t>
            </w:r>
          </w:p>
          <w:p w14:paraId="3FF46361" w14:textId="77777777" w:rsidR="00046DDD" w:rsidRPr="00B66995" w:rsidRDefault="00046DDD" w:rsidP="00046DDD">
            <w:r w:rsidRPr="00B66995">
              <w:t>Despite a challenging context, Cottons Farm Primary Academy has seen clear improvements in key areas for disadvantaged pupils, particularly in reading and writing attainment, and in the quality of teaching and learning across the school.</w:t>
            </w:r>
          </w:p>
          <w:p w14:paraId="1D9555E2" w14:textId="77777777" w:rsidR="00046DDD" w:rsidRPr="00B66995" w:rsidRDefault="00046DDD" w:rsidP="00046DDD">
            <w:r w:rsidRPr="00B66995">
              <w:t>Headline KS2 Outcomes for Pupil Premium Pupils (2025)</w:t>
            </w:r>
          </w:p>
          <w:p w14:paraId="050C8A2F" w14:textId="77777777" w:rsidR="00046DDD" w:rsidRPr="00B66995" w:rsidRDefault="00046DDD" w:rsidP="00046DDD">
            <w:pPr>
              <w:numPr>
                <w:ilvl w:val="0"/>
                <w:numId w:val="36"/>
              </w:numPr>
            </w:pPr>
            <w:r w:rsidRPr="00B66995">
              <w:t>Combined Reading, Writing &amp; Maths (RWM): 38% achieved the expected standard</w:t>
            </w:r>
          </w:p>
          <w:p w14:paraId="4D1DE0B3" w14:textId="77777777" w:rsidR="00046DDD" w:rsidRPr="00B66995" w:rsidRDefault="00046DDD" w:rsidP="00046DDD">
            <w:pPr>
              <w:numPr>
                <w:ilvl w:val="0"/>
                <w:numId w:val="36"/>
              </w:numPr>
            </w:pPr>
            <w:r w:rsidRPr="00B66995">
              <w:t>Reading: 63% achieved the expected standard (26% at greater depth)</w:t>
            </w:r>
          </w:p>
          <w:p w14:paraId="0E4212A4" w14:textId="77777777" w:rsidR="00046DDD" w:rsidRPr="00B66995" w:rsidRDefault="00046DDD" w:rsidP="00046DDD">
            <w:pPr>
              <w:numPr>
                <w:ilvl w:val="0"/>
                <w:numId w:val="36"/>
              </w:numPr>
            </w:pPr>
            <w:r w:rsidRPr="00B66995">
              <w:t>Writing (Teacher Assessment): 68% achieved the expected standard</w:t>
            </w:r>
          </w:p>
          <w:p w14:paraId="17D1C85D" w14:textId="77777777" w:rsidR="00046DDD" w:rsidRPr="00B66995" w:rsidRDefault="00046DDD" w:rsidP="00046DDD">
            <w:pPr>
              <w:numPr>
                <w:ilvl w:val="0"/>
                <w:numId w:val="36"/>
              </w:numPr>
            </w:pPr>
            <w:r w:rsidRPr="00B66995">
              <w:t>Maths: 53% achieved the expected standard (11% at greater depth)</w:t>
            </w:r>
          </w:p>
          <w:p w14:paraId="660066C2" w14:textId="77777777" w:rsidR="00046DDD" w:rsidRPr="00B66995" w:rsidRDefault="00046DDD" w:rsidP="00046DDD">
            <w:pPr>
              <w:numPr>
                <w:ilvl w:val="0"/>
                <w:numId w:val="36"/>
              </w:numPr>
            </w:pPr>
            <w:r w:rsidRPr="00B66995">
              <w:t>Grammar, Punctuation &amp; Spelling: 53% achieved the expected standard (16% at greater depth)</w:t>
            </w:r>
          </w:p>
          <w:p w14:paraId="38730B8D" w14:textId="77777777" w:rsidR="00046DDD" w:rsidRPr="00B66995" w:rsidRDefault="00046DDD" w:rsidP="00046DDD">
            <w:r w:rsidRPr="00B66995">
              <w:rPr>
                <w:i/>
                <w:iCs/>
              </w:rPr>
              <w:t>(Note: Pupils included in this data experienced disruption due to Covid-19 earlier in their schooling, which may have affected outcomes.)</w:t>
            </w:r>
          </w:p>
          <w:p w14:paraId="7D6F1535" w14:textId="66599129" w:rsidR="001E1274" w:rsidRPr="00B66995" w:rsidRDefault="001E1274" w:rsidP="001E1274">
            <w:r w:rsidRPr="00B66995">
              <w:t>Cottons Farm vs National Averages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9"/>
              <w:gridCol w:w="2851"/>
              <w:gridCol w:w="2065"/>
              <w:gridCol w:w="2424"/>
            </w:tblGrid>
            <w:tr w:rsidR="001E1274" w:rsidRPr="00B66995" w14:paraId="44890E54" w14:textId="77777777" w:rsidTr="0045412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8D8D5D" w14:textId="77777777" w:rsidR="001E1274" w:rsidRPr="00B66995" w:rsidRDefault="001E1274" w:rsidP="001E1274">
                  <w:r w:rsidRPr="00B66995">
                    <w:t>Measure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74ED0C" w14:textId="77777777" w:rsidR="001E1274" w:rsidRPr="00B66995" w:rsidRDefault="001E1274" w:rsidP="001E1274">
                  <w:r w:rsidRPr="00B66995">
                    <w:t>Cottons Farm Disadvantaged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B6AB0B" w14:textId="77777777" w:rsidR="001E1274" w:rsidRPr="00B66995" w:rsidRDefault="001E1274" w:rsidP="001E1274">
                  <w:r w:rsidRPr="00B66995">
                    <w:t>National Average (All)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0CC9BFE" w14:textId="77777777" w:rsidR="001E1274" w:rsidRPr="00B66995" w:rsidRDefault="001E1274" w:rsidP="001E1274">
                  <w:r w:rsidRPr="00B66995">
                    <w:t>National Disadvantaged</w:t>
                  </w:r>
                </w:p>
              </w:tc>
            </w:tr>
            <w:tr w:rsidR="001E1274" w:rsidRPr="00B66995" w14:paraId="4191D460" w14:textId="77777777" w:rsidTr="0045412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F7890D" w14:textId="77777777" w:rsidR="001E1274" w:rsidRPr="00B66995" w:rsidRDefault="001E1274" w:rsidP="001E1274">
                  <w:r w:rsidRPr="00B66995">
                    <w:t>RWM Expected Standard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51A98A" w14:textId="77777777" w:rsidR="001E1274" w:rsidRPr="00B66995" w:rsidRDefault="001E1274" w:rsidP="001E1274">
                  <w:r w:rsidRPr="00B66995">
                    <w:t>38%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E1E999" w14:textId="77777777" w:rsidR="001E1274" w:rsidRPr="00B66995" w:rsidRDefault="001E1274" w:rsidP="001E1274">
                  <w:r w:rsidRPr="00B66995">
                    <w:t>59%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CB83F3" w14:textId="77777777" w:rsidR="001E1274" w:rsidRPr="00B66995" w:rsidRDefault="001E1274" w:rsidP="001E1274">
                  <w:r w:rsidRPr="00B66995">
                    <w:t>43%</w:t>
                  </w:r>
                </w:p>
              </w:tc>
            </w:tr>
            <w:tr w:rsidR="001E1274" w:rsidRPr="00B66995" w14:paraId="46BE5233" w14:textId="77777777" w:rsidTr="0045412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8D2B36" w14:textId="77777777" w:rsidR="001E1274" w:rsidRPr="00B66995" w:rsidRDefault="001E1274" w:rsidP="001E1274">
                  <w:r w:rsidRPr="00B66995">
                    <w:t>Reading Expected Standard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BF8345" w14:textId="77777777" w:rsidR="001E1274" w:rsidRPr="00B66995" w:rsidRDefault="001E1274" w:rsidP="001E1274">
                  <w:r w:rsidRPr="00B66995">
                    <w:t>63%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1BC0EF" w14:textId="77777777" w:rsidR="001E1274" w:rsidRPr="00B66995" w:rsidRDefault="001E1274" w:rsidP="001E1274">
                  <w:r w:rsidRPr="00B66995">
                    <w:t>73%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C58CFB" w14:textId="77777777" w:rsidR="001E1274" w:rsidRPr="00B66995" w:rsidRDefault="001E1274" w:rsidP="001E1274">
                  <w:r w:rsidRPr="00B66995">
                    <w:t>62%</w:t>
                  </w:r>
                </w:p>
              </w:tc>
            </w:tr>
            <w:tr w:rsidR="001E1274" w:rsidRPr="00B66995" w14:paraId="78365996" w14:textId="77777777" w:rsidTr="0045412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644047" w14:textId="77777777" w:rsidR="001E1274" w:rsidRPr="00B66995" w:rsidRDefault="001E1274" w:rsidP="001E1274">
                  <w:r w:rsidRPr="00B66995">
                    <w:t>Writing Expected Standard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029DCA" w14:textId="77777777" w:rsidR="001E1274" w:rsidRPr="00B66995" w:rsidRDefault="001E1274" w:rsidP="001E1274">
                  <w:r w:rsidRPr="00B66995">
                    <w:t>68%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6C187C" w14:textId="77777777" w:rsidR="001E1274" w:rsidRPr="00B66995" w:rsidRDefault="001E1274" w:rsidP="001E1274">
                  <w:r w:rsidRPr="00B66995">
                    <w:t>71%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F43F8A" w14:textId="77777777" w:rsidR="001E1274" w:rsidRPr="00B66995" w:rsidRDefault="001E1274" w:rsidP="001E1274">
                  <w:r w:rsidRPr="00B66995">
                    <w:t>59%</w:t>
                  </w:r>
                </w:p>
              </w:tc>
            </w:tr>
            <w:tr w:rsidR="001E1274" w:rsidRPr="00B66995" w14:paraId="7675D7A2" w14:textId="77777777" w:rsidTr="0045412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17C222" w14:textId="77777777" w:rsidR="001E1274" w:rsidRPr="00B66995" w:rsidRDefault="001E1274" w:rsidP="001E1274">
                  <w:r w:rsidRPr="00B66995">
                    <w:t>Maths Expected Standard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7F68E5" w14:textId="77777777" w:rsidR="001E1274" w:rsidRPr="00B66995" w:rsidRDefault="001E1274" w:rsidP="001E1274">
                  <w:r w:rsidRPr="00B66995">
                    <w:t>53%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E7EB2B" w14:textId="77777777" w:rsidR="001E1274" w:rsidRPr="00B66995" w:rsidRDefault="001E1274" w:rsidP="001E1274">
                  <w:r w:rsidRPr="00B66995">
                    <w:t>73%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357928" w14:textId="77777777" w:rsidR="001E1274" w:rsidRPr="00B66995" w:rsidRDefault="001E1274" w:rsidP="001E1274">
                  <w:r w:rsidRPr="00B66995">
                    <w:t>61%</w:t>
                  </w:r>
                </w:p>
              </w:tc>
            </w:tr>
          </w:tbl>
          <w:p w14:paraId="7F45EA1F" w14:textId="77777777" w:rsidR="00046DDD" w:rsidRDefault="00046DDD" w:rsidP="00046DDD">
            <w:pPr>
              <w:spacing w:after="120" w:line="240" w:lineRule="auto"/>
              <w:rPr>
                <w:i/>
                <w:iCs/>
              </w:rPr>
            </w:pPr>
          </w:p>
          <w:p w14:paraId="62821360" w14:textId="77777777" w:rsidR="00D11633" w:rsidRPr="00B66995" w:rsidRDefault="00D11633" w:rsidP="00D11633">
            <w:r w:rsidRPr="00B66995">
              <w:t>What’s Working Well</w:t>
            </w:r>
          </w:p>
          <w:p w14:paraId="332E2C7B" w14:textId="77777777" w:rsidR="00D11633" w:rsidRPr="00B66995" w:rsidRDefault="00D11633" w:rsidP="00D11633">
            <w:pPr>
              <w:numPr>
                <w:ilvl w:val="0"/>
                <w:numId w:val="37"/>
              </w:numPr>
            </w:pPr>
            <w:r w:rsidRPr="00B66995">
              <w:t>Reading and Writing Gains:</w:t>
            </w:r>
            <w:r w:rsidRPr="00B66995">
              <w:br/>
              <w:t xml:space="preserve">Our Read, Achieve, </w:t>
            </w:r>
            <w:proofErr w:type="gramStart"/>
            <w:r w:rsidRPr="00B66995">
              <w:t>Succeed</w:t>
            </w:r>
            <w:proofErr w:type="gramEnd"/>
            <w:r w:rsidRPr="00B66995">
              <w:t xml:space="preserve"> strategy has transformed reading culture. Disadvantaged </w:t>
            </w:r>
            <w:r w:rsidRPr="00B66995">
              <w:lastRenderedPageBreak/>
              <w:t>pupils are reading more widely and confidently, supported by Accelerated Reader and MyON. Writing outcomes have improved through focused CPD and high-quality feedback.</w:t>
            </w:r>
          </w:p>
          <w:p w14:paraId="0D6D4606" w14:textId="77777777" w:rsidR="00D11633" w:rsidRPr="00B66995" w:rsidRDefault="00D11633" w:rsidP="00D11633">
            <w:pPr>
              <w:numPr>
                <w:ilvl w:val="0"/>
                <w:numId w:val="37"/>
              </w:numPr>
            </w:pPr>
            <w:r w:rsidRPr="00B66995">
              <w:t>Inclusive Teaching and TA Development:</w:t>
            </w:r>
            <w:r w:rsidRPr="00B66995">
              <w:br/>
              <w:t>Coaching and mentoring have raised the quality of teaching across the school. TAs are now highly skilled in delivering interventions, ensuring disadvantaged pupils receive targeted support that accelerates progress.</w:t>
            </w:r>
          </w:p>
          <w:p w14:paraId="342417C4" w14:textId="77777777" w:rsidR="00D11633" w:rsidRPr="00B66995" w:rsidRDefault="00D11633" w:rsidP="00D11633">
            <w:pPr>
              <w:numPr>
                <w:ilvl w:val="0"/>
                <w:numId w:val="37"/>
              </w:numPr>
            </w:pPr>
            <w:r w:rsidRPr="00B66995">
              <w:t>Oracy and EAL/INA Support:</w:t>
            </w:r>
            <w:r w:rsidRPr="00B66995">
              <w:br/>
              <w:t>Specialist provision for EAL and INA pupils has been a major success. Pupils are developing confidence in speaking and listening, which is driving improvements in reading comprehension and writing.</w:t>
            </w:r>
          </w:p>
          <w:p w14:paraId="67B08DE5" w14:textId="77777777" w:rsidR="00D11633" w:rsidRPr="00B66995" w:rsidRDefault="00D11633" w:rsidP="00D11633">
            <w:pPr>
              <w:numPr>
                <w:ilvl w:val="0"/>
                <w:numId w:val="37"/>
              </w:numPr>
            </w:pPr>
            <w:r w:rsidRPr="00B66995">
              <w:t>Parental Engagement:</w:t>
            </w:r>
            <w:r w:rsidRPr="00B66995">
              <w:br/>
              <w:t xml:space="preserve">Initiatives such as Read, Achieve, </w:t>
            </w:r>
            <w:proofErr w:type="gramStart"/>
            <w:r w:rsidRPr="00B66995">
              <w:t>Succeed</w:t>
            </w:r>
            <w:proofErr w:type="gramEnd"/>
            <w:r w:rsidRPr="00B66995">
              <w:t xml:space="preserve"> breakfasts, themed curriculum weeks, and parent workshops have strengthened home-school partnerships. Parents report feeling more empowered to support learning at home.</w:t>
            </w:r>
          </w:p>
          <w:p w14:paraId="7B408645" w14:textId="77777777" w:rsidR="00D11633" w:rsidRPr="00B66995" w:rsidRDefault="00D11633" w:rsidP="00D11633">
            <w:pPr>
              <w:numPr>
                <w:ilvl w:val="0"/>
                <w:numId w:val="37"/>
              </w:numPr>
            </w:pPr>
            <w:r w:rsidRPr="00B66995">
              <w:t>Enrichment and Wellbeing:</w:t>
            </w:r>
            <w:r w:rsidRPr="00B66995">
              <w:br/>
              <w:t>Subsidised trips, cultural experiences, and breakfast provision have enhanced pupils’ engagement and readiness to learn. Pupil voice reflects increased confidence and enjoyment of school life.</w:t>
            </w:r>
          </w:p>
          <w:p w14:paraId="7C1A44EA" w14:textId="77777777" w:rsidR="0085097F" w:rsidRPr="00B66995" w:rsidRDefault="0085097F" w:rsidP="0085097F">
            <w:r w:rsidRPr="00B66995">
              <w:t>Are We on Target to Achieve Intended Outcomes?</w:t>
            </w:r>
          </w:p>
          <w:p w14:paraId="16D2C630" w14:textId="77777777" w:rsidR="0085097F" w:rsidRPr="00B66995" w:rsidRDefault="0085097F" w:rsidP="0085097F">
            <w:r w:rsidRPr="00B66995">
              <w:t>Yes – in key areas, with further work needed in maths and attendance.</w:t>
            </w:r>
          </w:p>
          <w:p w14:paraId="2F09D89C" w14:textId="77777777" w:rsidR="0085097F" w:rsidRPr="00B66995" w:rsidRDefault="0085097F" w:rsidP="0085097F">
            <w:pPr>
              <w:numPr>
                <w:ilvl w:val="0"/>
                <w:numId w:val="38"/>
              </w:numPr>
            </w:pPr>
            <w:r w:rsidRPr="00B66995">
              <w:t>Reading and Writing: Significant gains show that our strategies are working. Disadvantaged pupils are more fluent readers and confident writers, and the gap with national averages is narrowing.</w:t>
            </w:r>
          </w:p>
          <w:p w14:paraId="27C7A2DA" w14:textId="77777777" w:rsidR="0085097F" w:rsidRPr="00B66995" w:rsidRDefault="0085097F" w:rsidP="0085097F">
            <w:pPr>
              <w:numPr>
                <w:ilvl w:val="0"/>
                <w:numId w:val="38"/>
              </w:numPr>
            </w:pPr>
            <w:r w:rsidRPr="00B66995">
              <w:t>Maths: Progress is steady, but outcomes remain below national. Booster sessions and tutoring have helped, but we need to embed mastery approaches earlier in KS2.</w:t>
            </w:r>
          </w:p>
          <w:p w14:paraId="30BF584B" w14:textId="77777777" w:rsidR="0085097F" w:rsidRPr="00B66995" w:rsidRDefault="0085097F" w:rsidP="0085097F">
            <w:pPr>
              <w:numPr>
                <w:ilvl w:val="0"/>
                <w:numId w:val="38"/>
              </w:numPr>
            </w:pPr>
            <w:r w:rsidRPr="00B66995">
              <w:t>Attendance: Engagement has improved thanks to robust systems and family support, but persistent absence among disadvantaged pupils remains a challenge.</w:t>
            </w:r>
          </w:p>
          <w:p w14:paraId="4BA20908" w14:textId="77777777" w:rsidR="00237253" w:rsidRPr="00B66995" w:rsidRDefault="00237253" w:rsidP="00237253">
            <w:r w:rsidRPr="00B66995">
              <w:t>Overall Assessment</w:t>
            </w:r>
          </w:p>
          <w:p w14:paraId="1A248BDD" w14:textId="77777777" w:rsidR="001E1274" w:rsidRDefault="00237253" w:rsidP="00237253">
            <w:r w:rsidRPr="00B66995">
              <w:t>The allocation has delivered strong improvements in teaching quality, reading attainment, and pupil engagement. Investment in CPD and targeted interventions has had clear impact, particularly in literacy and oracy. Wider strategies have enhanced wellbeing and cultural capital, though attendance and maths attainment remain priority areas for further improvement. Future spending will focus on embedding mastery in maths, intensifying attendance support, and sustaining gains in reading and parental engagement.</w:t>
            </w:r>
          </w:p>
          <w:p w14:paraId="0A5564CA" w14:textId="30EA9C87" w:rsidR="0028024B" w:rsidRPr="00237253" w:rsidRDefault="0028024B" w:rsidP="00290A89">
            <w:r w:rsidRPr="00B66995">
              <w:lastRenderedPageBreak/>
              <w:t>Overall Impact:</w:t>
            </w:r>
            <w:r w:rsidRPr="00B66995">
              <w:br/>
              <w:t>The strategy is delivering strong improvements in reading, writing, and teaching quality. Attendance and maths remain priorities, but the foundations for success are firmly in place.</w:t>
            </w:r>
          </w:p>
        </w:tc>
      </w:tr>
    </w:tbl>
    <w:p w14:paraId="1E1D69BC" w14:textId="77777777" w:rsidR="00C5197A" w:rsidRDefault="00C5197A" w:rsidP="00B152F4">
      <w:pPr>
        <w:pStyle w:val="Heading2"/>
        <w:spacing w:after="120" w:line="240" w:lineRule="auto"/>
      </w:pPr>
      <w:bookmarkStart w:id="22" w:name="_Toc215760795"/>
      <w:r>
        <w:lastRenderedPageBreak/>
        <w:t xml:space="preserve">Externally provided </w:t>
      </w:r>
      <w:r w:rsidRPr="00781713">
        <w:t>programmes</w:t>
      </w:r>
      <w:bookmarkEnd w:id="22"/>
    </w:p>
    <w:p w14:paraId="696E151B" w14:textId="77777777" w:rsidR="00C5197A" w:rsidRDefault="00C5197A" w:rsidP="00B152F4">
      <w:pPr>
        <w:spacing w:after="120" w:line="240" w:lineRule="auto"/>
        <w:rPr>
          <w:i/>
          <w:iCs/>
        </w:rPr>
      </w:pPr>
      <w:r w:rsidRPr="07FFD3D3">
        <w:rPr>
          <w:i/>
          <w:iCs/>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5307"/>
        <w:gridCol w:w="5149"/>
      </w:tblGrid>
      <w:tr w:rsidR="00C5197A" w14:paraId="5F3C4FAB" w14:textId="77777777" w:rsidTr="0032506D">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F2C9569" w14:textId="77777777" w:rsidR="00C5197A" w:rsidRDefault="00C5197A" w:rsidP="00B152F4">
            <w:pPr>
              <w:pStyle w:val="TableHeader"/>
              <w:spacing w:after="120"/>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C6CA680" w14:textId="77777777" w:rsidR="00C5197A" w:rsidRDefault="00C5197A" w:rsidP="00B152F4">
            <w:pPr>
              <w:pStyle w:val="TableHeader"/>
              <w:spacing w:after="120"/>
              <w:ind w:left="0" w:right="0"/>
              <w:jc w:val="left"/>
            </w:pPr>
            <w:r>
              <w:t>Provider</w:t>
            </w:r>
          </w:p>
        </w:tc>
      </w:tr>
      <w:tr w:rsidR="00C5197A" w14:paraId="6DFC0140" w14:textId="77777777" w:rsidTr="0032506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944CA" w14:textId="77777777" w:rsidR="00C5197A" w:rsidRDefault="00C5197A" w:rsidP="00B152F4">
            <w:pPr>
              <w:pStyle w:val="TableRow"/>
              <w:spacing w:after="120"/>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0C1E9" w14:textId="77777777" w:rsidR="00C5197A" w:rsidRDefault="00C5197A" w:rsidP="00B152F4">
            <w:pPr>
              <w:pStyle w:val="TableRowCentered"/>
              <w:spacing w:after="120"/>
              <w:ind w:left="0" w:right="0"/>
              <w:jc w:val="left"/>
            </w:pPr>
          </w:p>
        </w:tc>
      </w:tr>
      <w:tr w:rsidR="00C5197A" w14:paraId="5223A2D5" w14:textId="77777777" w:rsidTr="0032506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8ECF5" w14:textId="77777777" w:rsidR="00C5197A" w:rsidRDefault="00C5197A" w:rsidP="00B152F4">
            <w:pPr>
              <w:pStyle w:val="TableRow"/>
              <w:spacing w:after="120"/>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64D1" w14:textId="77777777" w:rsidR="00C5197A" w:rsidRDefault="00C5197A" w:rsidP="00B152F4">
            <w:pPr>
              <w:pStyle w:val="TableRowCentered"/>
              <w:spacing w:after="120"/>
              <w:ind w:left="0" w:right="0"/>
              <w:jc w:val="left"/>
            </w:pPr>
          </w:p>
        </w:tc>
      </w:tr>
    </w:tbl>
    <w:p w14:paraId="538D829B" w14:textId="77777777" w:rsidR="00C5197A" w:rsidRDefault="00C5197A" w:rsidP="00B152F4">
      <w:pPr>
        <w:spacing w:after="120" w:line="240" w:lineRule="auto"/>
      </w:pPr>
    </w:p>
    <w:p w14:paraId="76D8550A" w14:textId="77777777" w:rsidR="00C5197A" w:rsidRPr="0008384B" w:rsidRDefault="00C5197A" w:rsidP="00B152F4">
      <w:pPr>
        <w:pStyle w:val="Heading2"/>
        <w:spacing w:after="120" w:line="240" w:lineRule="auto"/>
      </w:pPr>
      <w:bookmarkStart w:id="23" w:name="_Toc215760796"/>
      <w:r w:rsidRPr="0008384B">
        <w:t>Service pupil premium funding (optional)</w:t>
      </w:r>
      <w:bookmarkEnd w:id="23"/>
    </w:p>
    <w:tbl>
      <w:tblPr>
        <w:tblStyle w:val="TableGrid"/>
        <w:tblW w:w="0" w:type="auto"/>
        <w:tblLook w:val="04A0" w:firstRow="1" w:lastRow="0" w:firstColumn="1" w:lastColumn="0" w:noHBand="0" w:noVBand="1"/>
      </w:tblPr>
      <w:tblGrid>
        <w:gridCol w:w="10201"/>
      </w:tblGrid>
      <w:tr w:rsidR="00C5197A" w14:paraId="050404CE" w14:textId="77777777" w:rsidTr="00C5197A">
        <w:tc>
          <w:tcPr>
            <w:tcW w:w="10201" w:type="dxa"/>
            <w:shd w:val="clear" w:color="auto" w:fill="CFDCE3"/>
          </w:tcPr>
          <w:p w14:paraId="64434D94" w14:textId="77777777" w:rsidR="00C5197A" w:rsidRPr="00E86F05" w:rsidRDefault="00C5197A" w:rsidP="00B152F4">
            <w:pPr>
              <w:spacing w:before="60" w:after="120"/>
              <w:rPr>
                <w:b/>
                <w:bCs/>
              </w:rPr>
            </w:pPr>
            <w:r>
              <w:rPr>
                <w:i/>
                <w:iCs/>
              </w:rPr>
              <w:t xml:space="preserve">For schools that receive this funding, you may wish to provide the following information: </w:t>
            </w:r>
            <w:r w:rsidRPr="00E86F05">
              <w:rPr>
                <w:b/>
                <w:bCs/>
                <w:color w:val="000000"/>
                <w:szCs w:val="28"/>
              </w:rPr>
              <w:t>How our service pupil premium allocation was spent last academic year</w:t>
            </w:r>
          </w:p>
        </w:tc>
      </w:tr>
      <w:tr w:rsidR="00C5197A" w14:paraId="54779F73" w14:textId="77777777" w:rsidTr="00C5197A">
        <w:tc>
          <w:tcPr>
            <w:tcW w:w="10201" w:type="dxa"/>
          </w:tcPr>
          <w:p w14:paraId="063904BE" w14:textId="77777777" w:rsidR="00C5197A" w:rsidRDefault="00C5197A" w:rsidP="00B152F4">
            <w:pPr>
              <w:spacing w:after="120"/>
            </w:pPr>
          </w:p>
        </w:tc>
      </w:tr>
      <w:tr w:rsidR="00C5197A" w14:paraId="30E646E8" w14:textId="77777777" w:rsidTr="00C5197A">
        <w:tc>
          <w:tcPr>
            <w:tcW w:w="10201" w:type="dxa"/>
            <w:shd w:val="clear" w:color="auto" w:fill="CFDCE3"/>
          </w:tcPr>
          <w:p w14:paraId="0C2CE1FC" w14:textId="77777777" w:rsidR="00C5197A" w:rsidRPr="00E86F05" w:rsidRDefault="00C5197A" w:rsidP="00B152F4">
            <w:pPr>
              <w:spacing w:before="60" w:after="120"/>
              <w:rPr>
                <w:b/>
                <w:bCs/>
              </w:rPr>
            </w:pPr>
            <w:r w:rsidRPr="00E86F05">
              <w:rPr>
                <w:b/>
                <w:bCs/>
                <w:color w:val="000000"/>
                <w:szCs w:val="28"/>
              </w:rPr>
              <w:t>The impact of that spending on service pupil premium eligible pupils</w:t>
            </w:r>
          </w:p>
        </w:tc>
      </w:tr>
      <w:tr w:rsidR="00C5197A" w14:paraId="2AC61009" w14:textId="77777777" w:rsidTr="00C5197A">
        <w:tc>
          <w:tcPr>
            <w:tcW w:w="10201" w:type="dxa"/>
          </w:tcPr>
          <w:p w14:paraId="0D3AFB44" w14:textId="77777777" w:rsidR="00C5197A" w:rsidRDefault="00C5197A" w:rsidP="00B152F4">
            <w:pPr>
              <w:spacing w:after="120"/>
            </w:pPr>
          </w:p>
        </w:tc>
      </w:tr>
    </w:tbl>
    <w:p w14:paraId="774D72FF" w14:textId="77777777" w:rsidR="00B35CCF" w:rsidRPr="006F7EE2" w:rsidRDefault="00B35CCF" w:rsidP="00B152F4">
      <w:pPr>
        <w:spacing w:after="120" w:line="240" w:lineRule="auto"/>
      </w:pPr>
    </w:p>
    <w:sectPr w:rsidR="00B35CCF" w:rsidRPr="006F7EE2" w:rsidSect="00177347">
      <w:headerReference w:type="default" r:id="rId11"/>
      <w:footerReference w:type="default" r:id="rId12"/>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1C91E" w14:textId="77777777" w:rsidR="0010093C" w:rsidRDefault="0010093C" w:rsidP="004205E0">
      <w:pPr>
        <w:spacing w:after="0" w:line="240" w:lineRule="auto"/>
      </w:pPr>
      <w:r>
        <w:separator/>
      </w:r>
    </w:p>
  </w:endnote>
  <w:endnote w:type="continuationSeparator" w:id="0">
    <w:p w14:paraId="54329538" w14:textId="77777777" w:rsidR="0010093C" w:rsidRDefault="0010093C" w:rsidP="0042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485"/>
      <w:gridCol w:w="3485"/>
      <w:gridCol w:w="3485"/>
    </w:tblGrid>
    <w:tr w:rsidR="55BE3DC8" w14:paraId="196DA212" w14:textId="77777777" w:rsidTr="55BE3DC8">
      <w:trPr>
        <w:trHeight w:val="300"/>
      </w:trPr>
      <w:tc>
        <w:tcPr>
          <w:tcW w:w="3485" w:type="dxa"/>
        </w:tcPr>
        <w:p w14:paraId="403D6090" w14:textId="7542C958" w:rsidR="55BE3DC8" w:rsidRDefault="55BE3DC8" w:rsidP="55BE3DC8">
          <w:pPr>
            <w:pStyle w:val="Header"/>
            <w:ind w:left="-115"/>
          </w:pPr>
        </w:p>
      </w:tc>
      <w:tc>
        <w:tcPr>
          <w:tcW w:w="3485" w:type="dxa"/>
        </w:tcPr>
        <w:p w14:paraId="603AD195" w14:textId="04B28B77" w:rsidR="55BE3DC8" w:rsidRDefault="55BE3DC8" w:rsidP="55BE3DC8">
          <w:pPr>
            <w:pStyle w:val="Header"/>
            <w:jc w:val="center"/>
          </w:pPr>
        </w:p>
      </w:tc>
      <w:tc>
        <w:tcPr>
          <w:tcW w:w="3485" w:type="dxa"/>
        </w:tcPr>
        <w:p w14:paraId="46FC99A7" w14:textId="0AB8617C" w:rsidR="55BE3DC8" w:rsidRDefault="55BE3DC8" w:rsidP="55BE3DC8">
          <w:pPr>
            <w:pStyle w:val="Header"/>
            <w:ind w:right="-115"/>
            <w:jc w:val="right"/>
          </w:pPr>
          <w:r>
            <w:fldChar w:fldCharType="begin"/>
          </w:r>
          <w:r>
            <w:instrText>PAGE</w:instrText>
          </w:r>
          <w:r>
            <w:fldChar w:fldCharType="separate"/>
          </w:r>
          <w:r w:rsidR="0007457D">
            <w:rPr>
              <w:noProof/>
            </w:rPr>
            <w:t>1</w:t>
          </w:r>
          <w:r>
            <w:fldChar w:fldCharType="end"/>
          </w:r>
        </w:p>
      </w:tc>
    </w:tr>
  </w:tbl>
  <w:p w14:paraId="109D9651" w14:textId="75AD4A47" w:rsidR="55BE3DC8" w:rsidRDefault="55BE3DC8" w:rsidP="55BE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62635" w14:textId="77777777" w:rsidR="0010093C" w:rsidRDefault="0010093C" w:rsidP="004205E0">
      <w:pPr>
        <w:spacing w:after="0" w:line="240" w:lineRule="auto"/>
      </w:pPr>
      <w:r>
        <w:separator/>
      </w:r>
    </w:p>
  </w:footnote>
  <w:footnote w:type="continuationSeparator" w:id="0">
    <w:p w14:paraId="6A5492B7" w14:textId="77777777" w:rsidR="0010093C" w:rsidRDefault="0010093C" w:rsidP="00420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0B785" w14:textId="6EF031D5" w:rsidR="004205E0" w:rsidRDefault="004205E0">
    <w:pPr>
      <w:pStyle w:val="Header"/>
    </w:pPr>
    <w:r>
      <w:rPr>
        <w:noProof/>
      </w:rPr>
      <w:drawing>
        <wp:anchor distT="0" distB="0" distL="114300" distR="114300" simplePos="0" relativeHeight="251658240" behindDoc="0" locked="0" layoutInCell="1" allowOverlap="1" wp14:anchorId="667383A8" wp14:editId="1C26F750">
          <wp:simplePos x="0" y="0"/>
          <wp:positionH relativeFrom="column">
            <wp:posOffset>-94615</wp:posOffset>
          </wp:positionH>
          <wp:positionV relativeFrom="paragraph">
            <wp:posOffset>-77841</wp:posOffset>
          </wp:positionV>
          <wp:extent cx="823572" cy="207034"/>
          <wp:effectExtent l="0" t="0" r="0" b="2540"/>
          <wp:wrapNone/>
          <wp:docPr id="129601320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132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3572" cy="2070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AF4"/>
    <w:multiLevelType w:val="multilevel"/>
    <w:tmpl w:val="1E28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87342"/>
    <w:multiLevelType w:val="multilevel"/>
    <w:tmpl w:val="DAF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D7237"/>
    <w:multiLevelType w:val="multilevel"/>
    <w:tmpl w:val="0D1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33EA7"/>
    <w:multiLevelType w:val="multilevel"/>
    <w:tmpl w:val="8F12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D03E4"/>
    <w:multiLevelType w:val="multilevel"/>
    <w:tmpl w:val="05A4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327CC"/>
    <w:multiLevelType w:val="multilevel"/>
    <w:tmpl w:val="CD8C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5520"/>
    <w:multiLevelType w:val="multilevel"/>
    <w:tmpl w:val="F7F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727D0"/>
    <w:multiLevelType w:val="multilevel"/>
    <w:tmpl w:val="07A0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D821"/>
    <w:multiLevelType w:val="hybridMultilevel"/>
    <w:tmpl w:val="4C745400"/>
    <w:lvl w:ilvl="0" w:tplc="12628916">
      <w:start w:val="1"/>
      <w:numFmt w:val="bullet"/>
      <w:lvlText w:val=""/>
      <w:lvlJc w:val="left"/>
      <w:pPr>
        <w:ind w:left="720" w:hanging="360"/>
      </w:pPr>
      <w:rPr>
        <w:rFonts w:ascii="Symbol" w:hAnsi="Symbol" w:hint="default"/>
      </w:rPr>
    </w:lvl>
    <w:lvl w:ilvl="1" w:tplc="AA6A3A1A">
      <w:start w:val="1"/>
      <w:numFmt w:val="bullet"/>
      <w:lvlText w:val="o"/>
      <w:lvlJc w:val="left"/>
      <w:pPr>
        <w:ind w:left="1440" w:hanging="360"/>
      </w:pPr>
      <w:rPr>
        <w:rFonts w:ascii="Courier New" w:hAnsi="Courier New" w:hint="default"/>
      </w:rPr>
    </w:lvl>
    <w:lvl w:ilvl="2" w:tplc="5E5A2948">
      <w:start w:val="1"/>
      <w:numFmt w:val="bullet"/>
      <w:lvlText w:val=""/>
      <w:lvlJc w:val="left"/>
      <w:pPr>
        <w:ind w:left="2160" w:hanging="360"/>
      </w:pPr>
      <w:rPr>
        <w:rFonts w:ascii="Wingdings" w:hAnsi="Wingdings" w:hint="default"/>
      </w:rPr>
    </w:lvl>
    <w:lvl w:ilvl="3" w:tplc="32B4963E">
      <w:start w:val="1"/>
      <w:numFmt w:val="bullet"/>
      <w:lvlText w:val=""/>
      <w:lvlJc w:val="left"/>
      <w:pPr>
        <w:ind w:left="2880" w:hanging="360"/>
      </w:pPr>
      <w:rPr>
        <w:rFonts w:ascii="Symbol" w:hAnsi="Symbol" w:hint="default"/>
      </w:rPr>
    </w:lvl>
    <w:lvl w:ilvl="4" w:tplc="34AE74D4">
      <w:start w:val="1"/>
      <w:numFmt w:val="bullet"/>
      <w:lvlText w:val="o"/>
      <w:lvlJc w:val="left"/>
      <w:pPr>
        <w:ind w:left="3600" w:hanging="360"/>
      </w:pPr>
      <w:rPr>
        <w:rFonts w:ascii="Courier New" w:hAnsi="Courier New" w:hint="default"/>
      </w:rPr>
    </w:lvl>
    <w:lvl w:ilvl="5" w:tplc="5FBE8098">
      <w:start w:val="1"/>
      <w:numFmt w:val="bullet"/>
      <w:lvlText w:val=""/>
      <w:lvlJc w:val="left"/>
      <w:pPr>
        <w:ind w:left="4320" w:hanging="360"/>
      </w:pPr>
      <w:rPr>
        <w:rFonts w:ascii="Wingdings" w:hAnsi="Wingdings" w:hint="default"/>
      </w:rPr>
    </w:lvl>
    <w:lvl w:ilvl="6" w:tplc="D6A4DAA6">
      <w:start w:val="1"/>
      <w:numFmt w:val="bullet"/>
      <w:lvlText w:val=""/>
      <w:lvlJc w:val="left"/>
      <w:pPr>
        <w:ind w:left="5040" w:hanging="360"/>
      </w:pPr>
      <w:rPr>
        <w:rFonts w:ascii="Symbol" w:hAnsi="Symbol" w:hint="default"/>
      </w:rPr>
    </w:lvl>
    <w:lvl w:ilvl="7" w:tplc="90AA4FD8">
      <w:start w:val="1"/>
      <w:numFmt w:val="bullet"/>
      <w:lvlText w:val="o"/>
      <w:lvlJc w:val="left"/>
      <w:pPr>
        <w:ind w:left="5760" w:hanging="360"/>
      </w:pPr>
      <w:rPr>
        <w:rFonts w:ascii="Courier New" w:hAnsi="Courier New" w:hint="default"/>
      </w:rPr>
    </w:lvl>
    <w:lvl w:ilvl="8" w:tplc="9AA8C87C">
      <w:start w:val="1"/>
      <w:numFmt w:val="bullet"/>
      <w:lvlText w:val=""/>
      <w:lvlJc w:val="left"/>
      <w:pPr>
        <w:ind w:left="6480" w:hanging="360"/>
      </w:pPr>
      <w:rPr>
        <w:rFonts w:ascii="Wingdings" w:hAnsi="Wingdings" w:hint="default"/>
      </w:rPr>
    </w:lvl>
  </w:abstractNum>
  <w:abstractNum w:abstractNumId="9" w15:restartNumberingAfterBreak="0">
    <w:nsid w:val="1B8041D4"/>
    <w:multiLevelType w:val="multilevel"/>
    <w:tmpl w:val="3308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D485B"/>
    <w:multiLevelType w:val="multilevel"/>
    <w:tmpl w:val="07B8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11D4"/>
    <w:multiLevelType w:val="hybridMultilevel"/>
    <w:tmpl w:val="3C62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C436E"/>
    <w:multiLevelType w:val="multilevel"/>
    <w:tmpl w:val="28C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C02D7"/>
    <w:multiLevelType w:val="multilevel"/>
    <w:tmpl w:val="288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23AA8"/>
    <w:multiLevelType w:val="multilevel"/>
    <w:tmpl w:val="10BA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151D6"/>
    <w:multiLevelType w:val="multilevel"/>
    <w:tmpl w:val="A8B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4142B"/>
    <w:multiLevelType w:val="multilevel"/>
    <w:tmpl w:val="DE6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F120E"/>
    <w:multiLevelType w:val="multilevel"/>
    <w:tmpl w:val="9B44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44477"/>
    <w:multiLevelType w:val="multilevel"/>
    <w:tmpl w:val="9A5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45B01"/>
    <w:multiLevelType w:val="multilevel"/>
    <w:tmpl w:val="E6C6D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31722"/>
    <w:multiLevelType w:val="multilevel"/>
    <w:tmpl w:val="1C649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746CF"/>
    <w:multiLevelType w:val="multilevel"/>
    <w:tmpl w:val="679E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636BFA"/>
    <w:multiLevelType w:val="multilevel"/>
    <w:tmpl w:val="5EF09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D7EE5"/>
    <w:multiLevelType w:val="multilevel"/>
    <w:tmpl w:val="BC8C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04D08"/>
    <w:multiLevelType w:val="multilevel"/>
    <w:tmpl w:val="D05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20665"/>
    <w:multiLevelType w:val="hybridMultilevel"/>
    <w:tmpl w:val="15D4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490BB0"/>
    <w:multiLevelType w:val="multilevel"/>
    <w:tmpl w:val="403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F7CB1"/>
    <w:multiLevelType w:val="hybridMultilevel"/>
    <w:tmpl w:val="EE18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650637"/>
    <w:multiLevelType w:val="multilevel"/>
    <w:tmpl w:val="520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B0982"/>
    <w:multiLevelType w:val="multilevel"/>
    <w:tmpl w:val="C6E8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2479B"/>
    <w:multiLevelType w:val="multilevel"/>
    <w:tmpl w:val="A864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07D5B"/>
    <w:multiLevelType w:val="multilevel"/>
    <w:tmpl w:val="BCFC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15F92"/>
    <w:multiLevelType w:val="multilevel"/>
    <w:tmpl w:val="80D6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B1ABA"/>
    <w:multiLevelType w:val="hybridMultilevel"/>
    <w:tmpl w:val="1C1C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5E53322"/>
    <w:multiLevelType w:val="multilevel"/>
    <w:tmpl w:val="C48E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D636E"/>
    <w:multiLevelType w:val="multilevel"/>
    <w:tmpl w:val="62EC7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E0D24"/>
    <w:multiLevelType w:val="multilevel"/>
    <w:tmpl w:val="A22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498396">
    <w:abstractNumId w:val="8"/>
  </w:num>
  <w:num w:numId="2" w16cid:durableId="240070847">
    <w:abstractNumId w:val="16"/>
  </w:num>
  <w:num w:numId="3" w16cid:durableId="717823231">
    <w:abstractNumId w:val="22"/>
  </w:num>
  <w:num w:numId="4" w16cid:durableId="930044333">
    <w:abstractNumId w:val="18"/>
  </w:num>
  <w:num w:numId="5" w16cid:durableId="248469588">
    <w:abstractNumId w:val="6"/>
  </w:num>
  <w:num w:numId="6" w16cid:durableId="753403783">
    <w:abstractNumId w:val="25"/>
  </w:num>
  <w:num w:numId="7" w16cid:durableId="943414794">
    <w:abstractNumId w:val="33"/>
  </w:num>
  <w:num w:numId="8" w16cid:durableId="224806223">
    <w:abstractNumId w:val="31"/>
  </w:num>
  <w:num w:numId="9" w16cid:durableId="583608335">
    <w:abstractNumId w:val="15"/>
  </w:num>
  <w:num w:numId="10" w16cid:durableId="1399212041">
    <w:abstractNumId w:val="1"/>
  </w:num>
  <w:num w:numId="11" w16cid:durableId="1124233285">
    <w:abstractNumId w:val="21"/>
  </w:num>
  <w:num w:numId="12" w16cid:durableId="562370389">
    <w:abstractNumId w:val="27"/>
  </w:num>
  <w:num w:numId="13" w16cid:durableId="1684085550">
    <w:abstractNumId w:val="28"/>
  </w:num>
  <w:num w:numId="14" w16cid:durableId="2018383097">
    <w:abstractNumId w:val="13"/>
  </w:num>
  <w:num w:numId="15" w16cid:durableId="1281493920">
    <w:abstractNumId w:val="37"/>
  </w:num>
  <w:num w:numId="16" w16cid:durableId="1668098292">
    <w:abstractNumId w:val="26"/>
  </w:num>
  <w:num w:numId="17" w16cid:durableId="1652250974">
    <w:abstractNumId w:val="38"/>
  </w:num>
  <w:num w:numId="18" w16cid:durableId="1700398273">
    <w:abstractNumId w:val="14"/>
  </w:num>
  <w:num w:numId="19" w16cid:durableId="1833519524">
    <w:abstractNumId w:val="7"/>
  </w:num>
  <w:num w:numId="20" w16cid:durableId="609707777">
    <w:abstractNumId w:val="23"/>
  </w:num>
  <w:num w:numId="21" w16cid:durableId="1612860695">
    <w:abstractNumId w:val="30"/>
  </w:num>
  <w:num w:numId="22" w16cid:durableId="122356709">
    <w:abstractNumId w:val="19"/>
  </w:num>
  <w:num w:numId="23" w16cid:durableId="731074720">
    <w:abstractNumId w:val="5"/>
  </w:num>
  <w:num w:numId="24" w16cid:durableId="41103316">
    <w:abstractNumId w:val="11"/>
  </w:num>
  <w:num w:numId="25" w16cid:durableId="715860230">
    <w:abstractNumId w:val="0"/>
  </w:num>
  <w:num w:numId="26" w16cid:durableId="937252730">
    <w:abstractNumId w:val="36"/>
  </w:num>
  <w:num w:numId="27" w16cid:durableId="714737262">
    <w:abstractNumId w:val="12"/>
  </w:num>
  <w:num w:numId="28" w16cid:durableId="745223811">
    <w:abstractNumId w:val="24"/>
  </w:num>
  <w:num w:numId="29" w16cid:durableId="261569447">
    <w:abstractNumId w:val="32"/>
  </w:num>
  <w:num w:numId="30" w16cid:durableId="1797259657">
    <w:abstractNumId w:val="17"/>
  </w:num>
  <w:num w:numId="31" w16cid:durableId="1639527284">
    <w:abstractNumId w:val="3"/>
  </w:num>
  <w:num w:numId="32" w16cid:durableId="347218466">
    <w:abstractNumId w:val="9"/>
  </w:num>
  <w:num w:numId="33" w16cid:durableId="982348153">
    <w:abstractNumId w:val="35"/>
  </w:num>
  <w:num w:numId="34" w16cid:durableId="1721712531">
    <w:abstractNumId w:val="20"/>
  </w:num>
  <w:num w:numId="35" w16cid:durableId="1589459023">
    <w:abstractNumId w:val="34"/>
  </w:num>
  <w:num w:numId="36" w16cid:durableId="1453018090">
    <w:abstractNumId w:val="4"/>
  </w:num>
  <w:num w:numId="37" w16cid:durableId="1189025536">
    <w:abstractNumId w:val="2"/>
  </w:num>
  <w:num w:numId="38" w16cid:durableId="1928923112">
    <w:abstractNumId w:val="10"/>
  </w:num>
  <w:num w:numId="39" w16cid:durableId="180446911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78"/>
    <w:rsid w:val="000157D0"/>
    <w:rsid w:val="00046DDD"/>
    <w:rsid w:val="0006799C"/>
    <w:rsid w:val="0007457D"/>
    <w:rsid w:val="0007726F"/>
    <w:rsid w:val="00077DDF"/>
    <w:rsid w:val="00087029"/>
    <w:rsid w:val="00095FEA"/>
    <w:rsid w:val="00096A88"/>
    <w:rsid w:val="000B672C"/>
    <w:rsid w:val="000D2633"/>
    <w:rsid w:val="000D2836"/>
    <w:rsid w:val="000E5398"/>
    <w:rsid w:val="000F0668"/>
    <w:rsid w:val="0010093C"/>
    <w:rsid w:val="00103C08"/>
    <w:rsid w:val="0010521F"/>
    <w:rsid w:val="00106978"/>
    <w:rsid w:val="00114CFC"/>
    <w:rsid w:val="001154C9"/>
    <w:rsid w:val="00146F49"/>
    <w:rsid w:val="001555E2"/>
    <w:rsid w:val="001568ED"/>
    <w:rsid w:val="00166EFA"/>
    <w:rsid w:val="0017507B"/>
    <w:rsid w:val="00175A70"/>
    <w:rsid w:val="00177347"/>
    <w:rsid w:val="001840AB"/>
    <w:rsid w:val="00186EBF"/>
    <w:rsid w:val="001A1C4B"/>
    <w:rsid w:val="001C7CA2"/>
    <w:rsid w:val="001D5A40"/>
    <w:rsid w:val="001E1274"/>
    <w:rsid w:val="001F5B82"/>
    <w:rsid w:val="002022E1"/>
    <w:rsid w:val="00204C5B"/>
    <w:rsid w:val="00206C93"/>
    <w:rsid w:val="0022126A"/>
    <w:rsid w:val="00222B48"/>
    <w:rsid w:val="00235E55"/>
    <w:rsid w:val="0023620B"/>
    <w:rsid w:val="00237253"/>
    <w:rsid w:val="00242146"/>
    <w:rsid w:val="00251890"/>
    <w:rsid w:val="00254BB5"/>
    <w:rsid w:val="00263CCE"/>
    <w:rsid w:val="0028024B"/>
    <w:rsid w:val="00290A89"/>
    <w:rsid w:val="002A55F0"/>
    <w:rsid w:val="002D7851"/>
    <w:rsid w:val="002E2B07"/>
    <w:rsid w:val="002F359F"/>
    <w:rsid w:val="002F385C"/>
    <w:rsid w:val="003152B0"/>
    <w:rsid w:val="00321151"/>
    <w:rsid w:val="0032506D"/>
    <w:rsid w:val="00362E4B"/>
    <w:rsid w:val="0038098C"/>
    <w:rsid w:val="003A5DE0"/>
    <w:rsid w:val="003B08FC"/>
    <w:rsid w:val="003C3D2B"/>
    <w:rsid w:val="003D42D2"/>
    <w:rsid w:val="003D4F80"/>
    <w:rsid w:val="003E5641"/>
    <w:rsid w:val="00411158"/>
    <w:rsid w:val="004205E0"/>
    <w:rsid w:val="0043507B"/>
    <w:rsid w:val="00441866"/>
    <w:rsid w:val="004637D7"/>
    <w:rsid w:val="004668EB"/>
    <w:rsid w:val="00470E5E"/>
    <w:rsid w:val="00472FDC"/>
    <w:rsid w:val="004B585E"/>
    <w:rsid w:val="004C642B"/>
    <w:rsid w:val="004D411B"/>
    <w:rsid w:val="004E6034"/>
    <w:rsid w:val="004E6871"/>
    <w:rsid w:val="004F071F"/>
    <w:rsid w:val="004F6706"/>
    <w:rsid w:val="00501DCD"/>
    <w:rsid w:val="00547199"/>
    <w:rsid w:val="00547A67"/>
    <w:rsid w:val="00557206"/>
    <w:rsid w:val="00570366"/>
    <w:rsid w:val="00577C91"/>
    <w:rsid w:val="00594EE7"/>
    <w:rsid w:val="005A0668"/>
    <w:rsid w:val="005A0B45"/>
    <w:rsid w:val="005A5172"/>
    <w:rsid w:val="005A553A"/>
    <w:rsid w:val="005C350F"/>
    <w:rsid w:val="005C6288"/>
    <w:rsid w:val="005D1492"/>
    <w:rsid w:val="005D538D"/>
    <w:rsid w:val="005E549B"/>
    <w:rsid w:val="006014D4"/>
    <w:rsid w:val="006122CB"/>
    <w:rsid w:val="006249E6"/>
    <w:rsid w:val="006262F6"/>
    <w:rsid w:val="00631811"/>
    <w:rsid w:val="00635FEF"/>
    <w:rsid w:val="0063675C"/>
    <w:rsid w:val="00657120"/>
    <w:rsid w:val="00670F39"/>
    <w:rsid w:val="00677DBB"/>
    <w:rsid w:val="0068034F"/>
    <w:rsid w:val="00681920"/>
    <w:rsid w:val="006834B4"/>
    <w:rsid w:val="00691396"/>
    <w:rsid w:val="006978E7"/>
    <w:rsid w:val="006A5E54"/>
    <w:rsid w:val="006E2EEF"/>
    <w:rsid w:val="006F7EE2"/>
    <w:rsid w:val="007012C6"/>
    <w:rsid w:val="007044E3"/>
    <w:rsid w:val="00714CC1"/>
    <w:rsid w:val="00735C32"/>
    <w:rsid w:val="00744148"/>
    <w:rsid w:val="00747770"/>
    <w:rsid w:val="007649BD"/>
    <w:rsid w:val="007C33B7"/>
    <w:rsid w:val="007C3F30"/>
    <w:rsid w:val="007C56FA"/>
    <w:rsid w:val="007F1C15"/>
    <w:rsid w:val="007F3C69"/>
    <w:rsid w:val="0080102C"/>
    <w:rsid w:val="0080173C"/>
    <w:rsid w:val="00842A94"/>
    <w:rsid w:val="0085097F"/>
    <w:rsid w:val="00860B20"/>
    <w:rsid w:val="00862D93"/>
    <w:rsid w:val="00863873"/>
    <w:rsid w:val="00867EFE"/>
    <w:rsid w:val="0088067D"/>
    <w:rsid w:val="00880BFD"/>
    <w:rsid w:val="00882BB9"/>
    <w:rsid w:val="008A7568"/>
    <w:rsid w:val="008B002F"/>
    <w:rsid w:val="008B0F65"/>
    <w:rsid w:val="008B1008"/>
    <w:rsid w:val="008C0869"/>
    <w:rsid w:val="008F0D79"/>
    <w:rsid w:val="008F3715"/>
    <w:rsid w:val="00905394"/>
    <w:rsid w:val="00905D14"/>
    <w:rsid w:val="00982B05"/>
    <w:rsid w:val="009A594B"/>
    <w:rsid w:val="009C391D"/>
    <w:rsid w:val="009C5CC2"/>
    <w:rsid w:val="009F2605"/>
    <w:rsid w:val="009F66AA"/>
    <w:rsid w:val="00A05E47"/>
    <w:rsid w:val="00A3629C"/>
    <w:rsid w:val="00A44082"/>
    <w:rsid w:val="00A50D29"/>
    <w:rsid w:val="00A567C1"/>
    <w:rsid w:val="00A5694F"/>
    <w:rsid w:val="00A56E61"/>
    <w:rsid w:val="00A631F0"/>
    <w:rsid w:val="00A919C8"/>
    <w:rsid w:val="00A961C8"/>
    <w:rsid w:val="00AA324F"/>
    <w:rsid w:val="00AC17C0"/>
    <w:rsid w:val="00AD15E1"/>
    <w:rsid w:val="00AD37F0"/>
    <w:rsid w:val="00AD3F16"/>
    <w:rsid w:val="00AE284B"/>
    <w:rsid w:val="00AE53A7"/>
    <w:rsid w:val="00AF1F58"/>
    <w:rsid w:val="00AF4F84"/>
    <w:rsid w:val="00B0456F"/>
    <w:rsid w:val="00B152F4"/>
    <w:rsid w:val="00B20C4C"/>
    <w:rsid w:val="00B32CB3"/>
    <w:rsid w:val="00B35CCF"/>
    <w:rsid w:val="00B42013"/>
    <w:rsid w:val="00B42452"/>
    <w:rsid w:val="00B45DAC"/>
    <w:rsid w:val="00B56F9A"/>
    <w:rsid w:val="00B61BB5"/>
    <w:rsid w:val="00B63C0A"/>
    <w:rsid w:val="00B668A3"/>
    <w:rsid w:val="00B824FC"/>
    <w:rsid w:val="00BA55CE"/>
    <w:rsid w:val="00C01A62"/>
    <w:rsid w:val="00C36C16"/>
    <w:rsid w:val="00C40A8D"/>
    <w:rsid w:val="00C452AE"/>
    <w:rsid w:val="00C45E53"/>
    <w:rsid w:val="00C46399"/>
    <w:rsid w:val="00C466DD"/>
    <w:rsid w:val="00C46CD8"/>
    <w:rsid w:val="00C51584"/>
    <w:rsid w:val="00C5197A"/>
    <w:rsid w:val="00C562E5"/>
    <w:rsid w:val="00C56BD9"/>
    <w:rsid w:val="00C72385"/>
    <w:rsid w:val="00C83935"/>
    <w:rsid w:val="00C86E43"/>
    <w:rsid w:val="00C87163"/>
    <w:rsid w:val="00C952C0"/>
    <w:rsid w:val="00CA4B45"/>
    <w:rsid w:val="00CA7C9D"/>
    <w:rsid w:val="00CB60B6"/>
    <w:rsid w:val="00CC1FF8"/>
    <w:rsid w:val="00CC4C9C"/>
    <w:rsid w:val="00CE1A25"/>
    <w:rsid w:val="00CE2DFD"/>
    <w:rsid w:val="00CF4D05"/>
    <w:rsid w:val="00CF5B36"/>
    <w:rsid w:val="00CF783D"/>
    <w:rsid w:val="00D005B6"/>
    <w:rsid w:val="00D11633"/>
    <w:rsid w:val="00D2128A"/>
    <w:rsid w:val="00D61AA8"/>
    <w:rsid w:val="00D628D6"/>
    <w:rsid w:val="00D659FA"/>
    <w:rsid w:val="00D65B6A"/>
    <w:rsid w:val="00D83B68"/>
    <w:rsid w:val="00D91942"/>
    <w:rsid w:val="00D92810"/>
    <w:rsid w:val="00DA0CD2"/>
    <w:rsid w:val="00DB4723"/>
    <w:rsid w:val="00DB73F8"/>
    <w:rsid w:val="00DC182A"/>
    <w:rsid w:val="00DC71FB"/>
    <w:rsid w:val="00DE0B36"/>
    <w:rsid w:val="00DE44D1"/>
    <w:rsid w:val="00E014A6"/>
    <w:rsid w:val="00E22A6A"/>
    <w:rsid w:val="00E26477"/>
    <w:rsid w:val="00E35994"/>
    <w:rsid w:val="00E65D17"/>
    <w:rsid w:val="00E7701B"/>
    <w:rsid w:val="00E862DA"/>
    <w:rsid w:val="00E87066"/>
    <w:rsid w:val="00E966CD"/>
    <w:rsid w:val="00EC429A"/>
    <w:rsid w:val="00EC6709"/>
    <w:rsid w:val="00ED6BAA"/>
    <w:rsid w:val="00ED6F94"/>
    <w:rsid w:val="00EF1D61"/>
    <w:rsid w:val="00EF1F56"/>
    <w:rsid w:val="00EF56D6"/>
    <w:rsid w:val="00F11525"/>
    <w:rsid w:val="00F30E1D"/>
    <w:rsid w:val="00F31042"/>
    <w:rsid w:val="00F326DC"/>
    <w:rsid w:val="00F329FA"/>
    <w:rsid w:val="00F432DE"/>
    <w:rsid w:val="00F453E5"/>
    <w:rsid w:val="00F513DC"/>
    <w:rsid w:val="00F62750"/>
    <w:rsid w:val="00F62BA7"/>
    <w:rsid w:val="00F85257"/>
    <w:rsid w:val="00FB2706"/>
    <w:rsid w:val="00FB4E5F"/>
    <w:rsid w:val="00FC03E2"/>
    <w:rsid w:val="00FD099A"/>
    <w:rsid w:val="00FD2B4F"/>
    <w:rsid w:val="00FE4C5D"/>
    <w:rsid w:val="01A00DDE"/>
    <w:rsid w:val="061EDA1F"/>
    <w:rsid w:val="0EB912D8"/>
    <w:rsid w:val="0F035588"/>
    <w:rsid w:val="2DB356CF"/>
    <w:rsid w:val="2FE04AF2"/>
    <w:rsid w:val="30040206"/>
    <w:rsid w:val="32C0C3CB"/>
    <w:rsid w:val="37D93911"/>
    <w:rsid w:val="3FC71233"/>
    <w:rsid w:val="55BE3DC8"/>
    <w:rsid w:val="5BCC69F8"/>
    <w:rsid w:val="6740C030"/>
    <w:rsid w:val="6C03D539"/>
    <w:rsid w:val="6C96C26C"/>
    <w:rsid w:val="6DA3C2CF"/>
    <w:rsid w:val="785A0FE7"/>
    <w:rsid w:val="7E4164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C9CD"/>
  <w15:chartTrackingRefBased/>
  <w15:docId w15:val="{3B3229C2-DC7C-4228-AC0E-EA298CA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6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6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6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978"/>
    <w:rPr>
      <w:rFonts w:eastAsiaTheme="majorEastAsia" w:cstheme="majorBidi"/>
      <w:color w:val="272727" w:themeColor="text1" w:themeTint="D8"/>
    </w:rPr>
  </w:style>
  <w:style w:type="paragraph" w:styleId="Title">
    <w:name w:val="Title"/>
    <w:basedOn w:val="Normal"/>
    <w:next w:val="Normal"/>
    <w:link w:val="TitleChar"/>
    <w:uiPriority w:val="10"/>
    <w:qFormat/>
    <w:rsid w:val="0010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978"/>
    <w:pPr>
      <w:spacing w:before="160"/>
      <w:jc w:val="center"/>
    </w:pPr>
    <w:rPr>
      <w:i/>
      <w:iCs/>
      <w:color w:val="404040" w:themeColor="text1" w:themeTint="BF"/>
    </w:rPr>
  </w:style>
  <w:style w:type="character" w:customStyle="1" w:styleId="QuoteChar">
    <w:name w:val="Quote Char"/>
    <w:basedOn w:val="DefaultParagraphFont"/>
    <w:link w:val="Quote"/>
    <w:uiPriority w:val="29"/>
    <w:rsid w:val="00106978"/>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06978"/>
    <w:pPr>
      <w:ind w:left="720"/>
      <w:contextualSpacing/>
    </w:pPr>
  </w:style>
  <w:style w:type="character" w:styleId="IntenseEmphasis">
    <w:name w:val="Intense Emphasis"/>
    <w:basedOn w:val="DefaultParagraphFont"/>
    <w:uiPriority w:val="21"/>
    <w:qFormat/>
    <w:rsid w:val="00106978"/>
    <w:rPr>
      <w:i/>
      <w:iCs/>
      <w:color w:val="0F4761" w:themeColor="accent1" w:themeShade="BF"/>
    </w:rPr>
  </w:style>
  <w:style w:type="paragraph" w:styleId="IntenseQuote">
    <w:name w:val="Intense Quote"/>
    <w:basedOn w:val="Normal"/>
    <w:next w:val="Normal"/>
    <w:link w:val="IntenseQuoteChar"/>
    <w:uiPriority w:val="30"/>
    <w:qFormat/>
    <w:rsid w:val="0010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978"/>
    <w:rPr>
      <w:i/>
      <w:iCs/>
      <w:color w:val="0F4761" w:themeColor="accent1" w:themeShade="BF"/>
    </w:rPr>
  </w:style>
  <w:style w:type="character" w:styleId="IntenseReference">
    <w:name w:val="Intense Reference"/>
    <w:basedOn w:val="DefaultParagraphFont"/>
    <w:uiPriority w:val="32"/>
    <w:qFormat/>
    <w:rsid w:val="00106978"/>
    <w:rPr>
      <w:b/>
      <w:bCs/>
      <w:smallCaps/>
      <w:color w:val="0F4761" w:themeColor="accent1" w:themeShade="BF"/>
      <w:spacing w:val="5"/>
    </w:rPr>
  </w:style>
  <w:style w:type="paragraph" w:styleId="TOCHeading">
    <w:name w:val="TOC Heading"/>
    <w:basedOn w:val="Heading1"/>
    <w:next w:val="Normal"/>
    <w:uiPriority w:val="39"/>
    <w:unhideWhenUsed/>
    <w:qFormat/>
    <w:rsid w:val="000F066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F0668"/>
    <w:pPr>
      <w:spacing w:after="100"/>
    </w:pPr>
  </w:style>
  <w:style w:type="character" w:styleId="Hyperlink">
    <w:name w:val="Hyperlink"/>
    <w:basedOn w:val="DefaultParagraphFont"/>
    <w:uiPriority w:val="99"/>
    <w:unhideWhenUsed/>
    <w:rsid w:val="000F0668"/>
    <w:rPr>
      <w:color w:val="467886" w:themeColor="hyperlink"/>
      <w:u w:val="single"/>
    </w:rPr>
  </w:style>
  <w:style w:type="paragraph" w:styleId="TOC2">
    <w:name w:val="toc 2"/>
    <w:basedOn w:val="Normal"/>
    <w:next w:val="Normal"/>
    <w:autoRedefine/>
    <w:uiPriority w:val="39"/>
    <w:unhideWhenUsed/>
    <w:rsid w:val="00862D93"/>
    <w:pPr>
      <w:spacing w:after="100"/>
      <w:ind w:left="240"/>
    </w:pPr>
  </w:style>
  <w:style w:type="character" w:styleId="UnresolvedMention">
    <w:name w:val="Unresolved Mention"/>
    <w:basedOn w:val="DefaultParagraphFont"/>
    <w:uiPriority w:val="99"/>
    <w:semiHidden/>
    <w:unhideWhenUsed/>
    <w:rsid w:val="006F7EE2"/>
    <w:rPr>
      <w:color w:val="605E5C"/>
      <w:shd w:val="clear" w:color="auto" w:fill="E1DFDD"/>
    </w:rPr>
  </w:style>
  <w:style w:type="character" w:styleId="Strong">
    <w:name w:val="Strong"/>
    <w:basedOn w:val="DefaultParagraphFont"/>
    <w:uiPriority w:val="22"/>
    <w:qFormat/>
    <w:rsid w:val="005C6288"/>
    <w:rPr>
      <w:b/>
      <w:bCs/>
    </w:rPr>
  </w:style>
  <w:style w:type="paragraph" w:styleId="NormalWeb">
    <w:name w:val="Normal (Web)"/>
    <w:basedOn w:val="Normal"/>
    <w:uiPriority w:val="99"/>
    <w:semiHidden/>
    <w:unhideWhenUsed/>
    <w:rsid w:val="005C62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F51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1890"/>
    <w:rPr>
      <w:sz w:val="16"/>
      <w:szCs w:val="16"/>
    </w:rPr>
  </w:style>
  <w:style w:type="paragraph" w:styleId="CommentText">
    <w:name w:val="annotation text"/>
    <w:basedOn w:val="Normal"/>
    <w:link w:val="CommentTextChar"/>
    <w:uiPriority w:val="99"/>
    <w:unhideWhenUsed/>
    <w:rsid w:val="00251890"/>
    <w:pPr>
      <w:spacing w:line="240" w:lineRule="auto"/>
    </w:pPr>
    <w:rPr>
      <w:sz w:val="20"/>
      <w:szCs w:val="20"/>
    </w:rPr>
  </w:style>
  <w:style w:type="character" w:customStyle="1" w:styleId="CommentTextChar">
    <w:name w:val="Comment Text Char"/>
    <w:basedOn w:val="DefaultParagraphFont"/>
    <w:link w:val="CommentText"/>
    <w:uiPriority w:val="99"/>
    <w:rsid w:val="00251890"/>
    <w:rPr>
      <w:sz w:val="20"/>
      <w:szCs w:val="20"/>
    </w:rPr>
  </w:style>
  <w:style w:type="paragraph" w:styleId="CommentSubject">
    <w:name w:val="annotation subject"/>
    <w:basedOn w:val="CommentText"/>
    <w:next w:val="CommentText"/>
    <w:link w:val="CommentSubjectChar"/>
    <w:uiPriority w:val="99"/>
    <w:semiHidden/>
    <w:unhideWhenUsed/>
    <w:rsid w:val="00251890"/>
    <w:rPr>
      <w:b/>
      <w:bCs/>
    </w:rPr>
  </w:style>
  <w:style w:type="character" w:customStyle="1" w:styleId="CommentSubjectChar">
    <w:name w:val="Comment Subject Char"/>
    <w:basedOn w:val="CommentTextChar"/>
    <w:link w:val="CommentSubject"/>
    <w:uiPriority w:val="99"/>
    <w:semiHidden/>
    <w:rsid w:val="00251890"/>
    <w:rPr>
      <w:b/>
      <w:bCs/>
      <w:sz w:val="20"/>
      <w:szCs w:val="20"/>
    </w:rPr>
  </w:style>
  <w:style w:type="character" w:styleId="Mention">
    <w:name w:val="Mention"/>
    <w:basedOn w:val="DefaultParagraphFont"/>
    <w:uiPriority w:val="99"/>
    <w:unhideWhenUsed/>
    <w:rsid w:val="00251890"/>
    <w:rPr>
      <w:color w:val="2B579A"/>
      <w:shd w:val="clear" w:color="auto" w:fill="E1DFDD"/>
    </w:rPr>
  </w:style>
  <w:style w:type="paragraph" w:customStyle="1" w:styleId="TableHeader">
    <w:name w:val="TableHeader"/>
    <w:rsid w:val="00C5197A"/>
    <w:pPr>
      <w:suppressAutoHyphens/>
      <w:autoSpaceDN w:val="0"/>
      <w:spacing w:before="60" w:after="60" w:line="240" w:lineRule="auto"/>
      <w:ind w:left="57" w:right="57"/>
      <w:jc w:val="center"/>
    </w:pPr>
    <w:rPr>
      <w:rFonts w:ascii="Arial" w:eastAsia="Times New Roman" w:hAnsi="Arial" w:cs="Times New Roman"/>
      <w:b/>
      <w:color w:val="0D0D0D"/>
      <w:kern w:val="0"/>
      <w:lang w:eastAsia="en-GB"/>
      <w14:ligatures w14:val="none"/>
    </w:rPr>
  </w:style>
  <w:style w:type="paragraph" w:customStyle="1" w:styleId="TableRow">
    <w:name w:val="TableRow"/>
    <w:rsid w:val="00C5197A"/>
    <w:pPr>
      <w:suppressAutoHyphens/>
      <w:autoSpaceDN w:val="0"/>
      <w:spacing w:before="60" w:after="60" w:line="240" w:lineRule="auto"/>
      <w:ind w:left="57" w:right="57"/>
    </w:pPr>
    <w:rPr>
      <w:rFonts w:ascii="Arial" w:eastAsia="Times New Roman" w:hAnsi="Arial" w:cs="Times New Roman"/>
      <w:color w:val="0D0D0D"/>
      <w:kern w:val="0"/>
      <w:lang w:eastAsia="en-GB"/>
      <w14:ligatures w14:val="none"/>
    </w:rPr>
  </w:style>
  <w:style w:type="paragraph" w:customStyle="1" w:styleId="TableRowCentered">
    <w:name w:val="TableRowCentered"/>
    <w:basedOn w:val="TableRow"/>
    <w:rsid w:val="00C5197A"/>
    <w:pPr>
      <w:jc w:val="center"/>
    </w:pPr>
    <w:rPr>
      <w:szCs w:val="20"/>
    </w:rPr>
  </w:style>
  <w:style w:type="numbering" w:customStyle="1" w:styleId="LFO25">
    <w:name w:val="LFO25"/>
    <w:basedOn w:val="NoList"/>
    <w:rsid w:val="00C5197A"/>
    <w:pPr>
      <w:numPr>
        <w:numId w:val="33"/>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C5197A"/>
  </w:style>
  <w:style w:type="character" w:customStyle="1" w:styleId="ui-provider">
    <w:name w:val="ui-provider"/>
    <w:basedOn w:val="DefaultParagraphFont"/>
    <w:rsid w:val="00C5197A"/>
  </w:style>
  <w:style w:type="paragraph" w:styleId="TOC3">
    <w:name w:val="toc 3"/>
    <w:basedOn w:val="Normal"/>
    <w:next w:val="Normal"/>
    <w:autoRedefine/>
    <w:uiPriority w:val="39"/>
    <w:unhideWhenUsed/>
    <w:rsid w:val="00D61AA8"/>
    <w:pPr>
      <w:spacing w:after="100"/>
      <w:ind w:left="480"/>
    </w:pPr>
  </w:style>
  <w:style w:type="paragraph" w:styleId="Header">
    <w:name w:val="header"/>
    <w:basedOn w:val="Normal"/>
    <w:link w:val="HeaderChar"/>
    <w:uiPriority w:val="99"/>
    <w:unhideWhenUsed/>
    <w:rsid w:val="00420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5E0"/>
  </w:style>
  <w:style w:type="paragraph" w:styleId="Footer">
    <w:name w:val="footer"/>
    <w:basedOn w:val="Normal"/>
    <w:link w:val="FooterChar"/>
    <w:uiPriority w:val="99"/>
    <w:unhideWhenUsed/>
    <w:rsid w:val="0042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5E0"/>
  </w:style>
  <w:style w:type="character" w:customStyle="1" w:styleId="normaltextrun">
    <w:name w:val="normaltextrun"/>
    <w:basedOn w:val="DefaultParagraphFont"/>
    <w:rsid w:val="00206C93"/>
  </w:style>
  <w:style w:type="character" w:customStyle="1" w:styleId="TableRowChar">
    <w:name w:val="TableRow Char"/>
    <w:rsid w:val="0068034F"/>
    <w:rPr>
      <w:color w:val="0D0D0D"/>
      <w:sz w:val="24"/>
      <w:szCs w:val="24"/>
    </w:rPr>
  </w:style>
  <w:style w:type="character" w:customStyle="1" w:styleId="eop">
    <w:name w:val="eop"/>
    <w:basedOn w:val="DefaultParagraphFont"/>
    <w:rsid w:val="0068034F"/>
  </w:style>
  <w:style w:type="paragraph" w:customStyle="1" w:styleId="paragraph">
    <w:name w:val="paragraph"/>
    <w:basedOn w:val="Normal"/>
    <w:rsid w:val="006803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452697">
      <w:bodyDiv w:val="1"/>
      <w:marLeft w:val="0"/>
      <w:marRight w:val="0"/>
      <w:marTop w:val="0"/>
      <w:marBottom w:val="0"/>
      <w:divBdr>
        <w:top w:val="none" w:sz="0" w:space="0" w:color="auto"/>
        <w:left w:val="none" w:sz="0" w:space="0" w:color="auto"/>
        <w:bottom w:val="none" w:sz="0" w:space="0" w:color="auto"/>
        <w:right w:val="none" w:sz="0" w:space="0" w:color="auto"/>
      </w:divBdr>
      <w:divsChild>
        <w:div w:id="2053384505">
          <w:marLeft w:val="0"/>
          <w:marRight w:val="0"/>
          <w:marTop w:val="0"/>
          <w:marBottom w:val="0"/>
          <w:divBdr>
            <w:top w:val="none" w:sz="0" w:space="0" w:color="auto"/>
            <w:left w:val="none" w:sz="0" w:space="0" w:color="auto"/>
            <w:bottom w:val="none" w:sz="0" w:space="0" w:color="auto"/>
            <w:right w:val="none" w:sz="0" w:space="0" w:color="auto"/>
          </w:divBdr>
        </w:div>
      </w:divsChild>
    </w:div>
    <w:div w:id="405611076">
      <w:bodyDiv w:val="1"/>
      <w:marLeft w:val="0"/>
      <w:marRight w:val="0"/>
      <w:marTop w:val="0"/>
      <w:marBottom w:val="0"/>
      <w:divBdr>
        <w:top w:val="none" w:sz="0" w:space="0" w:color="auto"/>
        <w:left w:val="none" w:sz="0" w:space="0" w:color="auto"/>
        <w:bottom w:val="none" w:sz="0" w:space="0" w:color="auto"/>
        <w:right w:val="none" w:sz="0" w:space="0" w:color="auto"/>
      </w:divBdr>
      <w:divsChild>
        <w:div w:id="512306009">
          <w:marLeft w:val="0"/>
          <w:marRight w:val="0"/>
          <w:marTop w:val="0"/>
          <w:marBottom w:val="0"/>
          <w:divBdr>
            <w:top w:val="none" w:sz="0" w:space="0" w:color="auto"/>
            <w:left w:val="none" w:sz="0" w:space="0" w:color="auto"/>
            <w:bottom w:val="none" w:sz="0" w:space="0" w:color="auto"/>
            <w:right w:val="none" w:sz="0" w:space="0" w:color="auto"/>
          </w:divBdr>
        </w:div>
      </w:divsChild>
    </w:div>
    <w:div w:id="447702323">
      <w:bodyDiv w:val="1"/>
      <w:marLeft w:val="0"/>
      <w:marRight w:val="0"/>
      <w:marTop w:val="0"/>
      <w:marBottom w:val="0"/>
      <w:divBdr>
        <w:top w:val="none" w:sz="0" w:space="0" w:color="auto"/>
        <w:left w:val="none" w:sz="0" w:space="0" w:color="auto"/>
        <w:bottom w:val="none" w:sz="0" w:space="0" w:color="auto"/>
        <w:right w:val="none" w:sz="0" w:space="0" w:color="auto"/>
      </w:divBdr>
      <w:divsChild>
        <w:div w:id="740103370">
          <w:marLeft w:val="0"/>
          <w:marRight w:val="0"/>
          <w:marTop w:val="0"/>
          <w:marBottom w:val="0"/>
          <w:divBdr>
            <w:top w:val="none" w:sz="0" w:space="0" w:color="auto"/>
            <w:left w:val="none" w:sz="0" w:space="0" w:color="auto"/>
            <w:bottom w:val="none" w:sz="0" w:space="0" w:color="auto"/>
            <w:right w:val="none" w:sz="0" w:space="0" w:color="auto"/>
          </w:divBdr>
        </w:div>
      </w:divsChild>
    </w:div>
    <w:div w:id="492842821">
      <w:bodyDiv w:val="1"/>
      <w:marLeft w:val="0"/>
      <w:marRight w:val="0"/>
      <w:marTop w:val="0"/>
      <w:marBottom w:val="0"/>
      <w:divBdr>
        <w:top w:val="none" w:sz="0" w:space="0" w:color="auto"/>
        <w:left w:val="none" w:sz="0" w:space="0" w:color="auto"/>
        <w:bottom w:val="none" w:sz="0" w:space="0" w:color="auto"/>
        <w:right w:val="none" w:sz="0" w:space="0" w:color="auto"/>
      </w:divBdr>
      <w:divsChild>
        <w:div w:id="588200031">
          <w:marLeft w:val="0"/>
          <w:marRight w:val="0"/>
          <w:marTop w:val="0"/>
          <w:marBottom w:val="0"/>
          <w:divBdr>
            <w:top w:val="none" w:sz="0" w:space="0" w:color="auto"/>
            <w:left w:val="none" w:sz="0" w:space="0" w:color="auto"/>
            <w:bottom w:val="none" w:sz="0" w:space="0" w:color="auto"/>
            <w:right w:val="none" w:sz="0" w:space="0" w:color="auto"/>
          </w:divBdr>
        </w:div>
      </w:divsChild>
    </w:div>
    <w:div w:id="767774524">
      <w:bodyDiv w:val="1"/>
      <w:marLeft w:val="0"/>
      <w:marRight w:val="0"/>
      <w:marTop w:val="0"/>
      <w:marBottom w:val="0"/>
      <w:divBdr>
        <w:top w:val="none" w:sz="0" w:space="0" w:color="auto"/>
        <w:left w:val="none" w:sz="0" w:space="0" w:color="auto"/>
        <w:bottom w:val="none" w:sz="0" w:space="0" w:color="auto"/>
        <w:right w:val="none" w:sz="0" w:space="0" w:color="auto"/>
      </w:divBdr>
      <w:divsChild>
        <w:div w:id="329915128">
          <w:marLeft w:val="0"/>
          <w:marRight w:val="0"/>
          <w:marTop w:val="0"/>
          <w:marBottom w:val="0"/>
          <w:divBdr>
            <w:top w:val="none" w:sz="0" w:space="0" w:color="auto"/>
            <w:left w:val="none" w:sz="0" w:space="0" w:color="auto"/>
            <w:bottom w:val="none" w:sz="0" w:space="0" w:color="auto"/>
            <w:right w:val="none" w:sz="0" w:space="0" w:color="auto"/>
          </w:divBdr>
        </w:div>
      </w:divsChild>
    </w:div>
    <w:div w:id="1216088757">
      <w:bodyDiv w:val="1"/>
      <w:marLeft w:val="0"/>
      <w:marRight w:val="0"/>
      <w:marTop w:val="0"/>
      <w:marBottom w:val="0"/>
      <w:divBdr>
        <w:top w:val="none" w:sz="0" w:space="0" w:color="auto"/>
        <w:left w:val="none" w:sz="0" w:space="0" w:color="auto"/>
        <w:bottom w:val="none" w:sz="0" w:space="0" w:color="auto"/>
        <w:right w:val="none" w:sz="0" w:space="0" w:color="auto"/>
      </w:divBdr>
      <w:divsChild>
        <w:div w:id="671295152">
          <w:marLeft w:val="0"/>
          <w:marRight w:val="0"/>
          <w:marTop w:val="0"/>
          <w:marBottom w:val="0"/>
          <w:divBdr>
            <w:top w:val="none" w:sz="0" w:space="0" w:color="auto"/>
            <w:left w:val="none" w:sz="0" w:space="0" w:color="auto"/>
            <w:bottom w:val="none" w:sz="0" w:space="0" w:color="auto"/>
            <w:right w:val="none" w:sz="0" w:space="0" w:color="auto"/>
          </w:divBdr>
        </w:div>
      </w:divsChild>
    </w:div>
    <w:div w:id="1400206217">
      <w:bodyDiv w:val="1"/>
      <w:marLeft w:val="0"/>
      <w:marRight w:val="0"/>
      <w:marTop w:val="0"/>
      <w:marBottom w:val="0"/>
      <w:divBdr>
        <w:top w:val="none" w:sz="0" w:space="0" w:color="auto"/>
        <w:left w:val="none" w:sz="0" w:space="0" w:color="auto"/>
        <w:bottom w:val="none" w:sz="0" w:space="0" w:color="auto"/>
        <w:right w:val="none" w:sz="0" w:space="0" w:color="auto"/>
      </w:divBdr>
      <w:divsChild>
        <w:div w:id="990409114">
          <w:marLeft w:val="0"/>
          <w:marRight w:val="0"/>
          <w:marTop w:val="0"/>
          <w:marBottom w:val="0"/>
          <w:divBdr>
            <w:top w:val="none" w:sz="0" w:space="0" w:color="auto"/>
            <w:left w:val="none" w:sz="0" w:space="0" w:color="auto"/>
            <w:bottom w:val="none" w:sz="0" w:space="0" w:color="auto"/>
            <w:right w:val="none" w:sz="0" w:space="0" w:color="auto"/>
          </w:divBdr>
        </w:div>
      </w:divsChild>
    </w:div>
    <w:div w:id="1592742997">
      <w:bodyDiv w:val="1"/>
      <w:marLeft w:val="0"/>
      <w:marRight w:val="0"/>
      <w:marTop w:val="0"/>
      <w:marBottom w:val="0"/>
      <w:divBdr>
        <w:top w:val="none" w:sz="0" w:space="0" w:color="auto"/>
        <w:left w:val="none" w:sz="0" w:space="0" w:color="auto"/>
        <w:bottom w:val="none" w:sz="0" w:space="0" w:color="auto"/>
        <w:right w:val="none" w:sz="0" w:space="0" w:color="auto"/>
      </w:divBdr>
      <w:divsChild>
        <w:div w:id="707729332">
          <w:marLeft w:val="0"/>
          <w:marRight w:val="0"/>
          <w:marTop w:val="0"/>
          <w:marBottom w:val="0"/>
          <w:divBdr>
            <w:top w:val="none" w:sz="0" w:space="0" w:color="auto"/>
            <w:left w:val="none" w:sz="0" w:space="0" w:color="auto"/>
            <w:bottom w:val="none" w:sz="0" w:space="0" w:color="auto"/>
            <w:right w:val="none" w:sz="0" w:space="0" w:color="auto"/>
          </w:divBdr>
        </w:div>
      </w:divsChild>
    </w:div>
    <w:div w:id="1824194880">
      <w:bodyDiv w:val="1"/>
      <w:marLeft w:val="0"/>
      <w:marRight w:val="0"/>
      <w:marTop w:val="0"/>
      <w:marBottom w:val="0"/>
      <w:divBdr>
        <w:top w:val="none" w:sz="0" w:space="0" w:color="auto"/>
        <w:left w:val="none" w:sz="0" w:space="0" w:color="auto"/>
        <w:bottom w:val="none" w:sz="0" w:space="0" w:color="auto"/>
        <w:right w:val="none" w:sz="0" w:space="0" w:color="auto"/>
      </w:divBdr>
      <w:divsChild>
        <w:div w:id="4092272">
          <w:marLeft w:val="0"/>
          <w:marRight w:val="0"/>
          <w:marTop w:val="0"/>
          <w:marBottom w:val="0"/>
          <w:divBdr>
            <w:top w:val="none" w:sz="0" w:space="0" w:color="auto"/>
            <w:left w:val="none" w:sz="0" w:space="0" w:color="auto"/>
            <w:bottom w:val="none" w:sz="0" w:space="0" w:color="auto"/>
            <w:right w:val="none" w:sz="0" w:space="0" w:color="auto"/>
          </w:divBdr>
        </w:div>
      </w:divsChild>
    </w:div>
    <w:div w:id="1928229595">
      <w:bodyDiv w:val="1"/>
      <w:marLeft w:val="0"/>
      <w:marRight w:val="0"/>
      <w:marTop w:val="0"/>
      <w:marBottom w:val="0"/>
      <w:divBdr>
        <w:top w:val="none" w:sz="0" w:space="0" w:color="auto"/>
        <w:left w:val="none" w:sz="0" w:space="0" w:color="auto"/>
        <w:bottom w:val="none" w:sz="0" w:space="0" w:color="auto"/>
        <w:right w:val="none" w:sz="0" w:space="0" w:color="auto"/>
      </w:divBdr>
      <w:divsChild>
        <w:div w:id="345714621">
          <w:marLeft w:val="0"/>
          <w:marRight w:val="0"/>
          <w:marTop w:val="0"/>
          <w:marBottom w:val="0"/>
          <w:divBdr>
            <w:top w:val="none" w:sz="0" w:space="0" w:color="auto"/>
            <w:left w:val="none" w:sz="0" w:space="0" w:color="auto"/>
            <w:bottom w:val="none" w:sz="0" w:space="0" w:color="auto"/>
            <w:right w:val="none" w:sz="0" w:space="0" w:color="auto"/>
          </w:divBdr>
        </w:div>
      </w:divsChild>
    </w:div>
    <w:div w:id="2079814489">
      <w:bodyDiv w:val="1"/>
      <w:marLeft w:val="0"/>
      <w:marRight w:val="0"/>
      <w:marTop w:val="0"/>
      <w:marBottom w:val="0"/>
      <w:divBdr>
        <w:top w:val="none" w:sz="0" w:space="0" w:color="auto"/>
        <w:left w:val="none" w:sz="0" w:space="0" w:color="auto"/>
        <w:bottom w:val="none" w:sz="0" w:space="0" w:color="auto"/>
        <w:right w:val="none" w:sz="0" w:space="0" w:color="auto"/>
      </w:divBdr>
      <w:divsChild>
        <w:div w:id="1327127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258AB67-C273-46B4-98AF-1AC5E90EEFD5}">
    <t:Anchor>
      <t:Comment id="393410228"/>
    </t:Anchor>
    <t:History>
      <t:Event id="{4C13AEAE-5E56-4070-BEE4-8899B83780AF}" time="2025-12-04T17:21:37.143Z">
        <t:Attribution userId="S::STaylor01@theharmonytrust.org::34fa6a83-c2cf-42e7-818e-1d40dd4d94b1" userProvider="AD" userName="Sarah Taylor"/>
        <t:Anchor>
          <t:Comment id="393410228"/>
        </t:Anchor>
        <t:Create/>
      </t:Event>
      <t:Event id="{E018A092-1BCD-40B1-81E6-12CFCE5FB65D}" time="2025-12-04T17:21:37.143Z">
        <t:Attribution userId="S::STaylor01@theharmonytrust.org::34fa6a83-c2cf-42e7-818e-1d40dd4d94b1" userProvider="AD" userName="Sarah Taylor"/>
        <t:Anchor>
          <t:Comment id="393410228"/>
        </t:Anchor>
        <t:Assign userId="S::RBeesley01@northmoor.theharmonytrust.org::07d8f9f3-e4f9-46e5-8156-e8947e6e6772" userProvider="AD" userName="Rachel Beesley"/>
      </t:Event>
      <t:Event id="{F29430C4-B625-436A-A166-396814C8E7E4}" time="2025-12-04T17:21:37.143Z">
        <t:Attribution userId="S::STaylor01@theharmonytrust.org::34fa6a83-c2cf-42e7-818e-1d40dd4d94b1" userProvider="AD" userName="Sarah Taylor"/>
        <t:Anchor>
          <t:Comment id="393410228"/>
        </t:Anchor>
        <t:SetTitle title="@Rachel Beesley - your PP doc (remember this is not additional spend - it should be allocated against existing spend within your budg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ded545-3077-4f92-af44-29be29b9d1d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3" ma:contentTypeDescription="Create a new document." ma:contentTypeScope="" ma:versionID="a9550619fb0b3ac901c1525fa311c67f">
  <xsd:schema xmlns:xsd="http://www.w3.org/2001/XMLSchema" xmlns:xs="http://www.w3.org/2001/XMLSchema" xmlns:p="http://schemas.microsoft.com/office/2006/metadata/properties" xmlns:ns2="15c21845-70e1-49f6-a97f-c9e6139c65ce" xmlns:ns3="39ded545-3077-4f92-af44-29be29b9d1d8" targetNamespace="http://schemas.microsoft.com/office/2006/metadata/properties" ma:root="true" ma:fieldsID="8c200c7a4ce699252b032dceaa973cba" ns2:_="" ns3:_="">
    <xsd:import namespace="15c21845-70e1-49f6-a97f-c9e6139c65ce"/>
    <xsd:import namespace="39ded545-3077-4f92-af44-29be29b9d1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8793-83BC-44CC-905F-13DBE74CA3B0}">
  <ds:schemaRefs>
    <ds:schemaRef ds:uri="http://schemas.microsoft.com/sharepoint/v3/contenttype/forms"/>
  </ds:schemaRefs>
</ds:datastoreItem>
</file>

<file path=customXml/itemProps2.xml><?xml version="1.0" encoding="utf-8"?>
<ds:datastoreItem xmlns:ds="http://schemas.openxmlformats.org/officeDocument/2006/customXml" ds:itemID="{607DAFD8-E55F-448D-BB97-6EE6F2239DB3}">
  <ds:schemaRefs>
    <ds:schemaRef ds:uri="http://schemas.microsoft.com/office/2006/metadata/properties"/>
    <ds:schemaRef ds:uri="http://schemas.microsoft.com/office/infopath/2007/PartnerControls"/>
    <ds:schemaRef ds:uri="39ded545-3077-4f92-af44-29be29b9d1d8"/>
  </ds:schemaRefs>
</ds:datastoreItem>
</file>

<file path=customXml/itemProps3.xml><?xml version="1.0" encoding="utf-8"?>
<ds:datastoreItem xmlns:ds="http://schemas.openxmlformats.org/officeDocument/2006/customXml" ds:itemID="{C5CA93F5-C8DD-4217-8AAD-9C5037D46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1845-70e1-49f6-a97f-c9e6139c65ce"/>
    <ds:schemaRef ds:uri="39ded545-3077-4f92-af44-29be29b9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E04E6-37DE-4D44-9ADE-B2820C43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6384</Words>
  <Characters>36391</Characters>
  <Application>Microsoft Office Word</Application>
  <DocSecurity>0</DocSecurity>
  <Lines>303</Lines>
  <Paragraphs>85</Paragraphs>
  <ScaleCrop>false</ScaleCrop>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Kirsty Patmore</cp:lastModifiedBy>
  <cp:revision>32</cp:revision>
  <dcterms:created xsi:type="dcterms:W3CDTF">2026-01-01T13:46:00Z</dcterms:created>
  <dcterms:modified xsi:type="dcterms:W3CDTF">2026-01-01T14:15:00Z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