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Maths work for the next two weeks</w:t>
      </w:r>
    </w:p>
    <w:p w:rsidR="00000000" w:rsidDel="00000000" w:rsidP="00000000" w:rsidRDefault="00000000" w:rsidRPr="00000000" w14:paraId="00000002">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Every day</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Please do 10/15 minutes of TTRockstars to practise your times tables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Log on to MyMaths and click on My Feed.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Choose a task from MyMaths – do the lesson first and then complete the homework. If you do not get a green smiley face, please have another go at the homework. Check which tasks you need to complete first by looking at the date it needs to be done by.  You can do more than one MyMaths task a day, but try to only spend about an hour in total on your maths work</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Log on to </w:t>
      </w:r>
      <w:hyperlink r:id="rId6">
        <w:r w:rsidDel="00000000" w:rsidR="00000000" w:rsidRPr="00000000">
          <w:rPr>
            <w:rFonts w:ascii="Comic Sans MS" w:cs="Comic Sans MS" w:eastAsia="Comic Sans MS" w:hAnsi="Comic Sans MS"/>
            <w:b w:val="0"/>
            <w:i w:val="0"/>
            <w:smallCaps w:val="0"/>
            <w:strike w:val="0"/>
            <w:color w:val="0563c1"/>
            <w:sz w:val="22"/>
            <w:szCs w:val="22"/>
            <w:u w:val="single"/>
            <w:shd w:fill="auto" w:val="clear"/>
            <w:vertAlign w:val="baseline"/>
            <w:rtl w:val="0"/>
          </w:rPr>
          <w:t xml:space="preserve">www.myminimaths.co.uk</w:t>
        </w:r>
      </w:hyperlink>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and click on the tab called “Year 6 Arithmetic Practice Papers”.  Complete one of the practice papers on scrap paper and then mark your work, using the answers provided on the website.  If there are any questions that you are unsure of, there are video tutorials on each topic on the website. You should aim to do 1 of these per week.</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rPr>
      </w:pPr>
      <w:bookmarkStart w:colFirst="0" w:colLast="0" w:name="_gjdgxs" w:id="0"/>
      <w:bookmarkEnd w:id="0"/>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yminimath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