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1F0CE0F" w:rsidR="00E66558" w:rsidRDefault="009D71E8" w:rsidP="0072129C">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5F0EED">
        <w:t xml:space="preserve"> 202</w:t>
      </w:r>
      <w:r w:rsidR="00482DA3">
        <w:t>5/26</w:t>
      </w:r>
      <w:r w:rsidR="0066364C">
        <w:t xml:space="preserve">– </w:t>
      </w:r>
      <w:r w:rsidR="005B2186">
        <w:t>St Michael’s CE Bamford Primary School</w:t>
      </w:r>
    </w:p>
    <w:p w14:paraId="2A7D54B2" w14:textId="3E1E010C" w:rsidR="00E66558" w:rsidRDefault="009D71E8" w:rsidP="00C225DB">
      <w:pPr>
        <w:rPr>
          <w:b/>
        </w:rPr>
      </w:pPr>
      <w:r>
        <w:t xml:space="preserve">This statement details our school’s use of pupil premium funding to help improve the attainment of our disadvantaged pupils. </w:t>
      </w:r>
    </w:p>
    <w:p w14:paraId="2A7D54B3" w14:textId="02FAE996" w:rsidR="00E66558" w:rsidRDefault="009D71E8" w:rsidP="00C225DB">
      <w:pPr>
        <w:rPr>
          <w:b/>
        </w:rPr>
      </w:pPr>
      <w:r>
        <w:t xml:space="preserve">It outlines our pupil premium strategy, how we intend to spend the funding in this academic year and </w:t>
      </w:r>
      <w:r w:rsidR="00660512">
        <w:t>outcomes for disadvantaged pupils last academic year</w:t>
      </w:r>
      <w:r>
        <w:t xml:space="preserve">. </w:t>
      </w:r>
    </w:p>
    <w:p w14:paraId="2A7D54B4" w14:textId="3D693003" w:rsidR="00E66558" w:rsidRDefault="009D71E8" w:rsidP="0072129C">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6"/>
        <w:gridCol w:w="2970"/>
      </w:tblGrid>
      <w:tr w:rsidR="00E66558" w14:paraId="2A7D54B7"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rsidP="0072129C">
            <w:pPr>
              <w:pStyle w:val="TableHeader"/>
              <w:jc w:val="left"/>
            </w:pPr>
            <w: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rsidP="0072129C">
            <w:pPr>
              <w:pStyle w:val="TableHeader"/>
              <w:jc w:val="left"/>
            </w:pPr>
            <w:r>
              <w:t>Data</w:t>
            </w:r>
          </w:p>
        </w:tc>
      </w:tr>
      <w:tr w:rsidR="00E27862" w:rsidRPr="00E27862" w14:paraId="2A7D54BD"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E27862" w:rsidRDefault="009D71E8" w:rsidP="0072129C">
            <w:pPr>
              <w:pStyle w:val="TableRow"/>
              <w:rPr>
                <w:color w:val="auto"/>
              </w:rPr>
            </w:pPr>
            <w:r w:rsidRPr="00E27862">
              <w:rPr>
                <w:color w:val="auto"/>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6651810" w:rsidR="00E66558" w:rsidRPr="00E27862" w:rsidRDefault="009540F2" w:rsidP="0072129C">
            <w:pPr>
              <w:pStyle w:val="TableRow"/>
              <w:rPr>
                <w:color w:val="auto"/>
              </w:rPr>
            </w:pPr>
            <w:r>
              <w:rPr>
                <w:color w:val="auto"/>
              </w:rPr>
              <w:t>20</w:t>
            </w:r>
            <w:r w:rsidR="00482DA3">
              <w:rPr>
                <w:color w:val="auto"/>
              </w:rPr>
              <w:t>7</w:t>
            </w:r>
            <w:r w:rsidR="005B2186">
              <w:rPr>
                <w:color w:val="auto"/>
              </w:rPr>
              <w:t xml:space="preserve"> + 22FTE place Nursery</w:t>
            </w:r>
          </w:p>
        </w:tc>
      </w:tr>
      <w:tr w:rsidR="00E27862" w:rsidRPr="00E27862" w14:paraId="2A7D54C0"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E27862" w:rsidRDefault="009D71E8" w:rsidP="0072129C">
            <w:pPr>
              <w:pStyle w:val="TableRow"/>
              <w:rPr>
                <w:color w:val="auto"/>
              </w:rPr>
            </w:pPr>
            <w:r w:rsidRPr="00E27862">
              <w:rPr>
                <w:color w:val="auto"/>
              </w:rPr>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3351C95" w:rsidR="00E66558" w:rsidRPr="00E27862" w:rsidRDefault="005F0EED" w:rsidP="0072129C">
            <w:pPr>
              <w:pStyle w:val="TableRow"/>
              <w:rPr>
                <w:color w:val="auto"/>
              </w:rPr>
            </w:pPr>
            <w:r>
              <w:rPr>
                <w:color w:val="auto"/>
              </w:rPr>
              <w:t>4.5% PP for FSM and 4.5</w:t>
            </w:r>
            <w:r w:rsidR="005B2186">
              <w:rPr>
                <w:color w:val="auto"/>
              </w:rPr>
              <w:t>% PP+ former LAC</w:t>
            </w:r>
          </w:p>
        </w:tc>
      </w:tr>
      <w:tr w:rsidR="00E27862" w:rsidRPr="00E27862" w14:paraId="2A7D54C3"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21BF27DE" w:rsidR="00E66558" w:rsidRPr="00E27862" w:rsidRDefault="009D71E8" w:rsidP="0072129C">
            <w:pPr>
              <w:pStyle w:val="TableRow"/>
              <w:rPr>
                <w:color w:val="auto"/>
                <w:szCs w:val="22"/>
              </w:rPr>
            </w:pPr>
            <w:r w:rsidRPr="00E27862">
              <w:rPr>
                <w:color w:val="auto"/>
                <w:szCs w:val="22"/>
              </w:rPr>
              <w:t xml:space="preserve">Academic year/years that our current pupil premium strategy plan covers </w:t>
            </w:r>
            <w:r w:rsidRPr="00E27862">
              <w:rPr>
                <w:b/>
                <w:bCs/>
                <w:color w:val="auto"/>
                <w:szCs w:val="22"/>
              </w:rPr>
              <w:t>(</w:t>
            </w:r>
            <w:proofErr w:type="gramStart"/>
            <w:r w:rsidRPr="00E27862">
              <w:rPr>
                <w:b/>
                <w:bCs/>
                <w:color w:val="auto"/>
                <w:szCs w:val="22"/>
              </w:rPr>
              <w:t>3 year</w:t>
            </w:r>
            <w:proofErr w:type="gramEnd"/>
            <w:r w:rsidRPr="00E27862">
              <w:rPr>
                <w:b/>
                <w:bCs/>
                <w:color w:val="auto"/>
                <w:szCs w:val="22"/>
              </w:rPr>
              <w:t xml:space="preserve"> plans are recommended)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8DA63A4" w:rsidR="00E66558" w:rsidRPr="00E27862" w:rsidRDefault="00400621" w:rsidP="0072129C">
            <w:pPr>
              <w:pStyle w:val="TableRow"/>
              <w:rPr>
                <w:color w:val="auto"/>
              </w:rPr>
            </w:pPr>
            <w:r>
              <w:rPr>
                <w:color w:val="auto"/>
              </w:rPr>
              <w:t>2025-2028</w:t>
            </w:r>
          </w:p>
        </w:tc>
      </w:tr>
      <w:tr w:rsidR="00E27862" w:rsidRPr="00E27862" w14:paraId="2A7D54C6"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E27862" w:rsidRDefault="009D71E8" w:rsidP="0072129C">
            <w:pPr>
              <w:pStyle w:val="TableRow"/>
              <w:rPr>
                <w:color w:val="auto"/>
              </w:rPr>
            </w:pPr>
            <w:r w:rsidRPr="00E27862">
              <w:rPr>
                <w:color w:val="auto"/>
                <w:szCs w:val="22"/>
              </w:rPr>
              <w:t>Date this statement was published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F6BA63D" w:rsidR="00E66558" w:rsidRPr="00E27862" w:rsidRDefault="00400621" w:rsidP="0072129C">
            <w:pPr>
              <w:pStyle w:val="TableRow"/>
              <w:rPr>
                <w:color w:val="auto"/>
              </w:rPr>
            </w:pPr>
            <w:r>
              <w:rPr>
                <w:color w:val="auto"/>
              </w:rPr>
              <w:t>3 October 2025</w:t>
            </w:r>
          </w:p>
        </w:tc>
      </w:tr>
      <w:tr w:rsidR="00E27862" w:rsidRPr="00E27862" w14:paraId="2A7D54C9"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E27862" w:rsidRDefault="009D71E8" w:rsidP="0072129C">
            <w:pPr>
              <w:pStyle w:val="TableRow"/>
              <w:rPr>
                <w:color w:val="auto"/>
              </w:rPr>
            </w:pPr>
            <w:r w:rsidRPr="00E27862">
              <w:rPr>
                <w:color w:val="auto"/>
                <w:szCs w:val="22"/>
              </w:rPr>
              <w:t>Date on which it will be reviewed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0DB4CEE" w:rsidR="00E66558" w:rsidRPr="00E27862" w:rsidRDefault="005D0176" w:rsidP="005F0EED">
            <w:pPr>
              <w:pStyle w:val="TableRow"/>
              <w:rPr>
                <w:color w:val="auto"/>
              </w:rPr>
            </w:pPr>
            <w:r w:rsidRPr="00E27862">
              <w:rPr>
                <w:color w:val="auto"/>
              </w:rPr>
              <w:t xml:space="preserve"> </w:t>
            </w:r>
            <w:r w:rsidR="00400621">
              <w:rPr>
                <w:color w:val="auto"/>
              </w:rPr>
              <w:t>October 2026</w:t>
            </w:r>
          </w:p>
        </w:tc>
      </w:tr>
      <w:tr w:rsidR="00E27862" w:rsidRPr="00E27862" w14:paraId="2A7D54CC"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E27862" w:rsidRDefault="009D71E8" w:rsidP="0072129C">
            <w:pPr>
              <w:pStyle w:val="TableRow"/>
              <w:rPr>
                <w:color w:val="auto"/>
              </w:rPr>
            </w:pPr>
            <w:r w:rsidRPr="00E27862">
              <w:rPr>
                <w:color w:val="auto"/>
              </w:rPr>
              <w:t>Statement authorised by</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D117449" w:rsidR="00E66558" w:rsidRPr="00E27862" w:rsidRDefault="005B2186" w:rsidP="0072129C">
            <w:pPr>
              <w:pStyle w:val="TableRow"/>
              <w:rPr>
                <w:color w:val="auto"/>
              </w:rPr>
            </w:pPr>
            <w:r>
              <w:rPr>
                <w:i/>
                <w:iCs/>
                <w:color w:val="auto"/>
              </w:rPr>
              <w:t>Melanie Barratt</w:t>
            </w:r>
            <w:r w:rsidR="005D0176" w:rsidRPr="00E27862">
              <w:rPr>
                <w:color w:val="auto"/>
              </w:rPr>
              <w:t>,</w:t>
            </w:r>
            <w:r w:rsidR="00547948" w:rsidRPr="00E27862">
              <w:rPr>
                <w:color w:val="auto"/>
              </w:rPr>
              <w:t xml:space="preserve"> </w:t>
            </w:r>
            <w:r w:rsidR="005D0176" w:rsidRPr="00E27862">
              <w:rPr>
                <w:color w:val="auto"/>
              </w:rPr>
              <w:t>Headteacher</w:t>
            </w:r>
          </w:p>
        </w:tc>
      </w:tr>
      <w:tr w:rsidR="00E27862" w:rsidRPr="00E27862" w14:paraId="2A7D54CF"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E27862" w:rsidRDefault="009D71E8" w:rsidP="0072129C">
            <w:pPr>
              <w:pStyle w:val="TableRow"/>
              <w:rPr>
                <w:color w:val="auto"/>
              </w:rPr>
            </w:pPr>
            <w:r w:rsidRPr="00E27862">
              <w:rPr>
                <w:color w:val="auto"/>
              </w:rPr>
              <w:t>Pupil premium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F6253DE" w:rsidR="00E66558" w:rsidRPr="00E27862" w:rsidRDefault="005B2186" w:rsidP="005B2186">
            <w:pPr>
              <w:pStyle w:val="TableRow"/>
              <w:rPr>
                <w:color w:val="auto"/>
              </w:rPr>
            </w:pPr>
            <w:r>
              <w:rPr>
                <w:i/>
                <w:iCs/>
                <w:color w:val="auto"/>
                <w:szCs w:val="28"/>
              </w:rPr>
              <w:t>Melanie Barratt</w:t>
            </w:r>
            <w:r w:rsidR="00005185" w:rsidRPr="00E27862">
              <w:rPr>
                <w:color w:val="auto"/>
                <w:szCs w:val="28"/>
              </w:rPr>
              <w:t>,</w:t>
            </w:r>
            <w:r w:rsidR="00131471">
              <w:rPr>
                <w:color w:val="auto"/>
                <w:szCs w:val="28"/>
              </w:rPr>
              <w:t xml:space="preserve"> </w:t>
            </w:r>
            <w:r>
              <w:rPr>
                <w:color w:val="auto"/>
                <w:szCs w:val="28"/>
              </w:rPr>
              <w:t>H</w:t>
            </w:r>
            <w:r w:rsidR="00131471">
              <w:rPr>
                <w:color w:val="auto"/>
                <w:szCs w:val="28"/>
              </w:rPr>
              <w:t>eadteac</w:t>
            </w:r>
            <w:r w:rsidR="00ED441D">
              <w:rPr>
                <w:color w:val="auto"/>
                <w:szCs w:val="28"/>
              </w:rPr>
              <w:t>her</w:t>
            </w:r>
          </w:p>
        </w:tc>
      </w:tr>
      <w:tr w:rsidR="00E27862" w:rsidRPr="00E27862" w14:paraId="2A7D54D2"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68230E51" w:rsidR="00E66558" w:rsidRPr="00E27862" w:rsidRDefault="009D71E8" w:rsidP="0072129C">
            <w:pPr>
              <w:pStyle w:val="TableRow"/>
              <w:rPr>
                <w:color w:val="auto"/>
              </w:rPr>
            </w:pPr>
            <w:r w:rsidRPr="00E27862">
              <w:rPr>
                <w:color w:val="auto"/>
              </w:rPr>
              <w:t>Governor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46E6AEB" w:rsidR="00E66558" w:rsidRPr="00E27862" w:rsidRDefault="005B2186" w:rsidP="0072129C">
            <w:pPr>
              <w:pStyle w:val="TableRow"/>
              <w:rPr>
                <w:color w:val="auto"/>
                <w:szCs w:val="28"/>
              </w:rPr>
            </w:pPr>
            <w:r>
              <w:rPr>
                <w:i/>
                <w:iCs/>
                <w:color w:val="auto"/>
                <w:szCs w:val="28"/>
              </w:rPr>
              <w:t>Lindsey Wilson-Willis</w:t>
            </w:r>
            <w:r w:rsidR="00C150B7">
              <w:rPr>
                <w:color w:val="auto"/>
                <w:szCs w:val="28"/>
              </w:rPr>
              <w:t xml:space="preserve">, </w:t>
            </w:r>
            <w:r w:rsidR="001A6B3D" w:rsidRPr="00E27862">
              <w:rPr>
                <w:color w:val="auto"/>
                <w:szCs w:val="28"/>
              </w:rPr>
              <w:t>l</w:t>
            </w:r>
            <w:r w:rsidR="004D4265" w:rsidRPr="00E27862">
              <w:rPr>
                <w:color w:val="auto"/>
                <w:szCs w:val="28"/>
              </w:rPr>
              <w:t xml:space="preserve">ead for disadvantaged </w:t>
            </w:r>
            <w:r w:rsidR="00A80C13" w:rsidRPr="00E27862">
              <w:rPr>
                <w:color w:val="auto"/>
                <w:szCs w:val="28"/>
              </w:rPr>
              <w:t>pupils</w:t>
            </w:r>
          </w:p>
        </w:tc>
      </w:tr>
    </w:tbl>
    <w:bookmarkEnd w:id="2"/>
    <w:bookmarkEnd w:id="3"/>
    <w:bookmarkEnd w:id="4"/>
    <w:p w14:paraId="2A7D54D3" w14:textId="77777777" w:rsidR="00E66558" w:rsidRPr="00C225DB" w:rsidRDefault="009D71E8" w:rsidP="00C225DB">
      <w:pPr>
        <w:pStyle w:val="Heading2"/>
      </w:pPr>
      <w:r w:rsidRPr="00C225DB">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27862" w:rsidRPr="00E27862"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E27862" w:rsidRDefault="009D71E8" w:rsidP="0072129C">
            <w:pPr>
              <w:pStyle w:val="TableRow"/>
              <w:rPr>
                <w:color w:val="auto"/>
              </w:rPr>
            </w:pPr>
            <w:r w:rsidRPr="00E27862">
              <w:rPr>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E27862" w:rsidRDefault="009D71E8" w:rsidP="0072129C">
            <w:pPr>
              <w:pStyle w:val="TableRow"/>
              <w:rPr>
                <w:color w:val="auto"/>
              </w:rPr>
            </w:pPr>
            <w:r w:rsidRPr="00E27862">
              <w:rPr>
                <w:b/>
                <w:color w:val="auto"/>
              </w:rPr>
              <w:t>Amount</w:t>
            </w:r>
          </w:p>
        </w:tc>
      </w:tr>
      <w:tr w:rsidR="00E27862" w:rsidRPr="00E27862"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3310AED2" w:rsidR="00E66558" w:rsidRPr="00E27862" w:rsidRDefault="009D71E8" w:rsidP="00FF2F94">
            <w:pPr>
              <w:pStyle w:val="TableRow"/>
              <w:rPr>
                <w:color w:val="auto"/>
              </w:rPr>
            </w:pPr>
            <w:r w:rsidRPr="00E27862">
              <w:rPr>
                <w:color w:val="auto"/>
              </w:rPr>
              <w:t xml:space="preserve">Pupil premium funding allocation </w:t>
            </w:r>
            <w:r w:rsidR="00FF2F94">
              <w:rPr>
                <w:color w:val="auto"/>
              </w:rPr>
              <w:t>for 202</w:t>
            </w:r>
            <w:r w:rsidR="00400621">
              <w:rPr>
                <w:color w:val="auto"/>
              </w:rPr>
              <w:t>5-26</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DB6F544" w:rsidR="00E66558" w:rsidRPr="00E27862" w:rsidRDefault="005B2186" w:rsidP="009540F2">
            <w:pPr>
              <w:pStyle w:val="TableRow"/>
              <w:rPr>
                <w:color w:val="auto"/>
              </w:rPr>
            </w:pPr>
            <w:r>
              <w:rPr>
                <w:color w:val="auto"/>
              </w:rPr>
              <w:t>£</w:t>
            </w:r>
            <w:r w:rsidR="00A2105F">
              <w:rPr>
                <w:color w:val="auto"/>
              </w:rPr>
              <w:t>28,420</w:t>
            </w:r>
          </w:p>
        </w:tc>
      </w:tr>
      <w:tr w:rsidR="00E27862" w:rsidRPr="00E27862"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E27862" w:rsidRDefault="009D71E8" w:rsidP="0072129C">
            <w:pPr>
              <w:pStyle w:val="TableRow"/>
              <w:rPr>
                <w:color w:val="auto"/>
              </w:rPr>
            </w:pPr>
            <w:r w:rsidRPr="00E27862">
              <w:rPr>
                <w:color w:val="auto"/>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C80DB8C" w:rsidR="00E66558" w:rsidRPr="00E27862" w:rsidRDefault="005B2186" w:rsidP="0072129C">
            <w:pPr>
              <w:pStyle w:val="TableRow"/>
              <w:rPr>
                <w:color w:val="auto"/>
              </w:rPr>
            </w:pPr>
            <w:r>
              <w:rPr>
                <w:color w:val="auto"/>
              </w:rPr>
              <w:t>0</w:t>
            </w:r>
          </w:p>
        </w:tc>
      </w:tr>
      <w:tr w:rsidR="00E27862" w:rsidRPr="00E27862"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05FB432C" w:rsidR="00E66558" w:rsidRPr="00E27862" w:rsidRDefault="009D71E8" w:rsidP="0072129C">
            <w:pPr>
              <w:pStyle w:val="TableRow"/>
              <w:rPr>
                <w:color w:val="auto"/>
              </w:rPr>
            </w:pPr>
            <w:r w:rsidRPr="00E27862">
              <w:rPr>
                <w:color w:val="auto"/>
              </w:rPr>
              <w:t xml:space="preserve">Pupil premium </w:t>
            </w:r>
            <w:r w:rsidR="00DD73EF">
              <w:rPr>
                <w:color w:val="auto"/>
              </w:rPr>
              <w:t xml:space="preserve">(and recovery premium) </w:t>
            </w:r>
            <w:r w:rsidRPr="00E27862">
              <w:rPr>
                <w:color w:val="auto"/>
              </w:rPr>
              <w:t xml:space="preserve">funding carried forward from previous years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4008D315" w:rsidR="00E66558" w:rsidRPr="00E27862" w:rsidRDefault="005B2186" w:rsidP="0072129C">
            <w:pPr>
              <w:pStyle w:val="TableRow"/>
              <w:rPr>
                <w:color w:val="auto"/>
              </w:rPr>
            </w:pPr>
            <w:r>
              <w:rPr>
                <w:color w:val="auto"/>
              </w:rPr>
              <w:t>0</w:t>
            </w:r>
          </w:p>
        </w:tc>
      </w:tr>
      <w:tr w:rsidR="00E27862" w:rsidRPr="00E27862"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E27862" w:rsidRDefault="009D71E8" w:rsidP="0072129C">
            <w:pPr>
              <w:pStyle w:val="TableRow"/>
              <w:rPr>
                <w:b/>
                <w:color w:val="auto"/>
              </w:rPr>
            </w:pPr>
            <w:r w:rsidRPr="00E27862">
              <w:rPr>
                <w:b/>
                <w:color w:val="auto"/>
              </w:rPr>
              <w:t>Total budget for this academic year</w:t>
            </w:r>
          </w:p>
          <w:p w14:paraId="2A7D54E1" w14:textId="6A01B29B" w:rsidR="00E66558" w:rsidRPr="00E27862" w:rsidRDefault="00E66558" w:rsidP="0072129C">
            <w:pPr>
              <w:pStyle w:val="TableRow"/>
              <w:rPr>
                <w:color w:val="auto"/>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B7AA366" w:rsidR="00E66558" w:rsidRPr="00E27862" w:rsidRDefault="00FF2F94" w:rsidP="008E4E17">
            <w:pPr>
              <w:pStyle w:val="TableRow"/>
              <w:rPr>
                <w:color w:val="auto"/>
              </w:rPr>
            </w:pPr>
            <w:r>
              <w:rPr>
                <w:color w:val="auto"/>
              </w:rPr>
              <w:t>£</w:t>
            </w:r>
            <w:r w:rsidR="00A2105F">
              <w:rPr>
                <w:color w:val="auto"/>
              </w:rPr>
              <w:t>28,420</w:t>
            </w:r>
          </w:p>
        </w:tc>
      </w:tr>
    </w:tbl>
    <w:p w14:paraId="2A7D54E4" w14:textId="77777777" w:rsidR="00E66558" w:rsidRDefault="009D71E8" w:rsidP="0072129C">
      <w:pPr>
        <w:pStyle w:val="Heading1"/>
      </w:pPr>
      <w:r>
        <w:lastRenderedPageBreak/>
        <w:t>Part A: Pupil premium strategy plan</w:t>
      </w:r>
    </w:p>
    <w:p w14:paraId="2A7D54E5" w14:textId="77777777" w:rsidR="00E66558" w:rsidRDefault="009D71E8" w:rsidP="0072129C">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A7EE0" w14:textId="115B832C" w:rsidR="005B2186" w:rsidRDefault="009D2FF3" w:rsidP="005B2186">
            <w:pPr>
              <w:spacing w:before="120"/>
              <w:jc w:val="center"/>
              <w:rPr>
                <w:rFonts w:cs="Arial"/>
                <w:iCs/>
                <w:color w:val="auto"/>
              </w:rPr>
            </w:pPr>
            <w:r>
              <w:rPr>
                <w:rFonts w:cs="Arial"/>
                <w:i/>
                <w:iCs/>
                <w:color w:val="auto"/>
              </w:rPr>
              <w:t>“We are God’s workman</w:t>
            </w:r>
            <w:r w:rsidR="005B2186" w:rsidRPr="005B2186">
              <w:rPr>
                <w:rFonts w:cs="Arial"/>
                <w:i/>
                <w:iCs/>
                <w:color w:val="auto"/>
              </w:rPr>
              <w:t>ship created in Christ Jesus to do good works.”</w:t>
            </w:r>
            <w:r w:rsidR="005B2186">
              <w:rPr>
                <w:rFonts w:cs="Arial"/>
                <w:iCs/>
                <w:color w:val="auto"/>
              </w:rPr>
              <w:t xml:space="preserve"> Ephesians 2:10</w:t>
            </w:r>
          </w:p>
          <w:p w14:paraId="37BDA952" w14:textId="2FF9C9C2" w:rsidR="00C07F5E" w:rsidRPr="00E27862" w:rsidRDefault="005B2186" w:rsidP="0072129C">
            <w:pPr>
              <w:spacing w:before="120"/>
              <w:rPr>
                <w:rFonts w:cs="Arial"/>
                <w:iCs/>
                <w:color w:val="auto"/>
                <w:lang w:val="en-US"/>
              </w:rPr>
            </w:pPr>
            <w:r>
              <w:rPr>
                <w:rFonts w:cs="Arial"/>
                <w:iCs/>
                <w:color w:val="auto"/>
              </w:rPr>
              <w:t xml:space="preserve">As such, we know that every child has immense potential. </w:t>
            </w:r>
            <w:r w:rsidR="00C009DA" w:rsidRPr="00E27862">
              <w:rPr>
                <w:rFonts w:cs="Arial"/>
                <w:iCs/>
                <w:color w:val="auto"/>
              </w:rPr>
              <w:t>Our intention</w:t>
            </w:r>
            <w:r>
              <w:rPr>
                <w:rFonts w:cs="Arial"/>
                <w:iCs/>
                <w:color w:val="auto"/>
              </w:rPr>
              <w:t xml:space="preserve"> therefore,</w:t>
            </w:r>
            <w:r w:rsidR="00C009DA" w:rsidRPr="00E27862">
              <w:rPr>
                <w:rFonts w:cs="Arial"/>
                <w:iCs/>
                <w:color w:val="auto"/>
              </w:rPr>
              <w:t xml:space="preserve"> is that all pupils, irrespective of their background or the challenges they face, make good progress and achieve high</w:t>
            </w:r>
            <w:r w:rsidR="00E26BE1">
              <w:rPr>
                <w:rFonts w:cs="Arial"/>
                <w:iCs/>
                <w:color w:val="auto"/>
              </w:rPr>
              <w:t>ly</w:t>
            </w:r>
            <w:r w:rsidR="00C009DA" w:rsidRPr="00E27862">
              <w:rPr>
                <w:rFonts w:cs="Arial"/>
                <w:iCs/>
                <w:color w:val="auto"/>
              </w:rPr>
              <w:t xml:space="preserve"> across all subject areas. </w:t>
            </w:r>
            <w:r w:rsidR="00742FDB" w:rsidRPr="00E27862">
              <w:rPr>
                <w:rFonts w:cs="Arial"/>
                <w:iCs/>
                <w:color w:val="auto"/>
                <w:lang w:val="en-US"/>
              </w:rPr>
              <w:t xml:space="preserve">The focus of our pupil premium strategy is to support disadvantaged pupils to achieve that goal, including progress for those who are already high attainers. </w:t>
            </w:r>
          </w:p>
          <w:p w14:paraId="1E957B0B" w14:textId="3EDF45FB" w:rsidR="00742FDB" w:rsidRPr="00E27862" w:rsidRDefault="00742FDB" w:rsidP="0072129C">
            <w:pPr>
              <w:spacing w:before="120"/>
              <w:rPr>
                <w:rFonts w:cs="Arial"/>
                <w:iCs/>
                <w:color w:val="auto"/>
              </w:rPr>
            </w:pPr>
            <w:r w:rsidRPr="00E27862">
              <w:rPr>
                <w:rFonts w:cs="Arial"/>
                <w:iCs/>
                <w:color w:val="auto"/>
                <w:lang w:val="en-US"/>
              </w:rPr>
              <w:t xml:space="preserve">We consider the challenges faced by vulnerable pupils, such as those who have a social worker and young </w:t>
            </w:r>
            <w:proofErr w:type="spellStart"/>
            <w:r w:rsidRPr="00E27862">
              <w:rPr>
                <w:rFonts w:cs="Arial"/>
                <w:iCs/>
                <w:color w:val="auto"/>
                <w:lang w:val="en-US"/>
              </w:rPr>
              <w:t>carers</w:t>
            </w:r>
            <w:proofErr w:type="spellEnd"/>
            <w:r w:rsidRPr="00E27862">
              <w:rPr>
                <w:rFonts w:cs="Arial"/>
                <w:iCs/>
                <w:color w:val="auto"/>
                <w:lang w:val="en-US"/>
              </w:rPr>
              <w:t xml:space="preserve">. The activity we have outlined in this statement is </w:t>
            </w:r>
            <w:r w:rsidR="00C07F5E" w:rsidRPr="00E27862">
              <w:rPr>
                <w:rFonts w:cs="Arial"/>
                <w:iCs/>
                <w:color w:val="auto"/>
                <w:lang w:val="en-US"/>
              </w:rPr>
              <w:t xml:space="preserve">also </w:t>
            </w:r>
            <w:r w:rsidRPr="00E27862">
              <w:rPr>
                <w:rFonts w:cs="Arial"/>
                <w:iCs/>
                <w:color w:val="auto"/>
                <w:lang w:val="en-US"/>
              </w:rPr>
              <w:t>intended to support their needs, regardless of whether they are disadvantaged</w:t>
            </w:r>
            <w:r w:rsidR="00365A4C" w:rsidRPr="00E27862">
              <w:rPr>
                <w:rFonts w:cs="Arial"/>
                <w:iCs/>
                <w:color w:val="auto"/>
                <w:lang w:val="en-US"/>
              </w:rPr>
              <w:t xml:space="preserve"> or not</w:t>
            </w:r>
            <w:r w:rsidRPr="00E27862">
              <w:rPr>
                <w:rFonts w:cs="Arial"/>
                <w:iCs/>
                <w:color w:val="auto"/>
                <w:lang w:val="en-US"/>
              </w:rPr>
              <w:t>.</w:t>
            </w:r>
          </w:p>
          <w:p w14:paraId="3BAE372F" w14:textId="3C325E49" w:rsidR="00C009DA" w:rsidRPr="00E27862" w:rsidRDefault="00C009DA" w:rsidP="0072129C">
            <w:pPr>
              <w:rPr>
                <w:iCs/>
                <w:color w:val="auto"/>
                <w:lang w:val="en-US"/>
              </w:rPr>
            </w:pPr>
            <w:r w:rsidRPr="00E27862">
              <w:rPr>
                <w:rFonts w:cs="Arial"/>
                <w:iCs/>
                <w:color w:val="auto"/>
                <w:lang w:val="en-US"/>
              </w:rPr>
              <w:t>High-quality teaching is at the heart of our approach, with a focus on areas in which disadvantaged pupils require the most support. This is proven to have the greatest impact on closing the disadvantage attainment gap and at the same time benefit</w:t>
            </w:r>
            <w:r w:rsidR="00E26BE1">
              <w:rPr>
                <w:rFonts w:cs="Arial"/>
                <w:iCs/>
                <w:color w:val="auto"/>
                <w:lang w:val="en-US"/>
              </w:rPr>
              <w:t>s</w:t>
            </w:r>
            <w:r w:rsidRPr="00E27862">
              <w:rPr>
                <w:rFonts w:cs="Arial"/>
                <w:iCs/>
                <w:color w:val="auto"/>
                <w:lang w:val="en-US"/>
              </w:rPr>
              <w:t xml:space="preserve"> the non-disadvantaged pupils in our school. </w:t>
            </w:r>
            <w:r w:rsidRPr="00E27862">
              <w:rPr>
                <w:iCs/>
                <w:color w:val="auto"/>
                <w:lang w:val="en-US"/>
              </w:rPr>
              <w:t>Implicit in the intended outcomes detailed below, is the intention that non-disadvantaged pupils’ attainment will be sustained and improved alongside progress for their disadvantaged peers.</w:t>
            </w:r>
          </w:p>
          <w:p w14:paraId="65530BF5" w14:textId="023CA252" w:rsidR="00C009DA" w:rsidRPr="00E27862" w:rsidRDefault="00C009DA" w:rsidP="0072129C">
            <w:pPr>
              <w:spacing w:after="120"/>
              <w:rPr>
                <w:rFonts w:cs="Arial"/>
                <w:iCs/>
                <w:color w:val="auto"/>
                <w:lang w:val="en-US"/>
              </w:rPr>
            </w:pPr>
            <w:r w:rsidRPr="00E27862">
              <w:rPr>
                <w:rFonts w:cs="Arial"/>
                <w:iCs/>
                <w:color w:val="auto"/>
                <w:lang w:val="en-US"/>
              </w:rPr>
              <w:t xml:space="preserve">Our approach </w:t>
            </w:r>
            <w:r w:rsidR="00E26BE1">
              <w:rPr>
                <w:rFonts w:cs="Arial"/>
                <w:iCs/>
                <w:color w:val="auto"/>
                <w:lang w:val="en-US"/>
              </w:rPr>
              <w:t>is</w:t>
            </w:r>
            <w:r w:rsidRPr="00E27862">
              <w:rPr>
                <w:rFonts w:cs="Arial"/>
                <w:iCs/>
                <w:color w:val="auto"/>
                <w:lang w:val="en-US"/>
              </w:rPr>
              <w:t xml:space="preserve"> responsive to common challenges and individual needs, rooted in robust diagnostic assessment, not assumptions about the impact of disadvantage.</w:t>
            </w:r>
            <w:r w:rsidR="00102AAC" w:rsidRPr="00E27862">
              <w:rPr>
                <w:rFonts w:cs="Arial"/>
                <w:iCs/>
                <w:color w:val="auto"/>
                <w:lang w:val="en-US"/>
              </w:rPr>
              <w:t xml:space="preserve"> </w:t>
            </w:r>
            <w:r w:rsidRPr="00E27862">
              <w:rPr>
                <w:rFonts w:cs="Arial"/>
                <w:iCs/>
                <w:color w:val="auto"/>
                <w:lang w:val="en-US"/>
              </w:rPr>
              <w:t>The approaches we have adopted complement each other to help pupils excel. To ensure they are effective we:</w:t>
            </w:r>
          </w:p>
          <w:p w14:paraId="3DFEADF7" w14:textId="77777777" w:rsidR="00C009DA" w:rsidRPr="00E27862" w:rsidRDefault="00C009DA" w:rsidP="0066364C">
            <w:pPr>
              <w:numPr>
                <w:ilvl w:val="0"/>
                <w:numId w:val="15"/>
              </w:numPr>
              <w:autoSpaceDN/>
              <w:contextualSpacing/>
              <w:rPr>
                <w:rFonts w:cs="Arial"/>
                <w:iCs/>
                <w:color w:val="auto"/>
                <w:lang w:val="en-US"/>
              </w:rPr>
            </w:pPr>
            <w:r w:rsidRPr="00E27862">
              <w:rPr>
                <w:rFonts w:cs="Arial"/>
                <w:iCs/>
                <w:color w:val="auto"/>
                <w:lang w:val="en-US"/>
              </w:rPr>
              <w:t>ensure disadvantaged pupils are challenged in the work that they’re set</w:t>
            </w:r>
          </w:p>
          <w:p w14:paraId="6E64AF26" w14:textId="77777777" w:rsidR="00C009DA" w:rsidRPr="00E27862" w:rsidRDefault="00C009DA" w:rsidP="0066364C">
            <w:pPr>
              <w:numPr>
                <w:ilvl w:val="0"/>
                <w:numId w:val="15"/>
              </w:numPr>
              <w:autoSpaceDN/>
              <w:contextualSpacing/>
              <w:rPr>
                <w:rFonts w:cs="Arial"/>
                <w:iCs/>
                <w:color w:val="auto"/>
                <w:lang w:val="en-US"/>
              </w:rPr>
            </w:pPr>
            <w:r w:rsidRPr="00E27862">
              <w:rPr>
                <w:rFonts w:cs="Arial"/>
                <w:color w:val="auto"/>
              </w:rPr>
              <w:t>act early to intervene at the point need is identified</w:t>
            </w:r>
          </w:p>
          <w:p w14:paraId="2A7D54E9" w14:textId="62DF16E2" w:rsidR="008C6667" w:rsidRPr="00C009DA" w:rsidRDefault="00C009DA" w:rsidP="00E26BE1">
            <w:pPr>
              <w:numPr>
                <w:ilvl w:val="0"/>
                <w:numId w:val="15"/>
              </w:numPr>
              <w:autoSpaceDN/>
              <w:ind w:left="714" w:hanging="357"/>
              <w:rPr>
                <w:rFonts w:cs="Arial"/>
                <w:iCs/>
                <w:color w:val="0070C0"/>
                <w:lang w:val="en-US"/>
              </w:rPr>
            </w:pPr>
            <w:r w:rsidRPr="00E27862">
              <w:rPr>
                <w:rFonts w:cs="Arial"/>
                <w:color w:val="auto"/>
              </w:rPr>
              <w:t xml:space="preserve">adopt a whole school approach in which all staff take responsibility for </w:t>
            </w:r>
            <w:r w:rsidR="00E26BE1">
              <w:rPr>
                <w:rFonts w:cs="Arial"/>
                <w:color w:val="auto"/>
              </w:rPr>
              <w:t xml:space="preserve">all pupils’ outcomes, including those that are </w:t>
            </w:r>
            <w:r w:rsidRPr="00E27862">
              <w:rPr>
                <w:rFonts w:cs="Arial"/>
                <w:color w:val="auto"/>
              </w:rPr>
              <w:t>disadvantaged</w:t>
            </w:r>
            <w:r w:rsidR="00E26BE1">
              <w:rPr>
                <w:rFonts w:cs="Arial"/>
                <w:color w:val="auto"/>
              </w:rPr>
              <w:t>,</w:t>
            </w:r>
            <w:r w:rsidRPr="00E27862">
              <w:rPr>
                <w:rFonts w:cs="Arial"/>
                <w:color w:val="auto"/>
              </w:rPr>
              <w:t xml:space="preserve"> outcomes and raise expectations of what they can achieve</w:t>
            </w:r>
            <w:r w:rsidR="00E26BE1">
              <w:rPr>
                <w:rFonts w:cs="Arial"/>
                <w:color w:val="auto"/>
              </w:rPr>
              <w:t>.</w:t>
            </w:r>
          </w:p>
        </w:tc>
      </w:tr>
    </w:tbl>
    <w:p w14:paraId="2A7D54EB" w14:textId="5AC44390" w:rsidR="00E66558" w:rsidRDefault="009D71E8" w:rsidP="0072129C">
      <w:pPr>
        <w:pStyle w:val="Heading2"/>
        <w:spacing w:before="600"/>
      </w:pPr>
      <w:r>
        <w:t>Challenges</w:t>
      </w:r>
    </w:p>
    <w:p w14:paraId="2A7D54EC" w14:textId="77777777" w:rsidR="00E66558" w:rsidRDefault="009D71E8" w:rsidP="00C225D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rsidP="0072129C">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rsidP="0072129C">
            <w:pPr>
              <w:pStyle w:val="TableHeader"/>
              <w:jc w:val="left"/>
            </w:pPr>
            <w:r>
              <w:t xml:space="preserve">Detail of challenge </w:t>
            </w:r>
          </w:p>
        </w:tc>
      </w:tr>
      <w:tr w:rsidR="00E66558" w14:paraId="2A7D54F2"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rsidP="0072129C">
            <w:pPr>
              <w:pStyle w:val="TableRow"/>
              <w:rPr>
                <w:sz w:val="22"/>
                <w:szCs w:val="22"/>
              </w:rPr>
            </w:pPr>
            <w:r w:rsidRPr="00DD41CD">
              <w:rPr>
                <w:color w:val="auto"/>
                <w:sz w:val="22"/>
                <w:szCs w:val="22"/>
              </w:rPr>
              <w:lastRenderedPageBreak/>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63260DCB" w:rsidR="00E66558" w:rsidRPr="00E27862" w:rsidRDefault="009D7E73" w:rsidP="00E26BE1">
            <w:pPr>
              <w:autoSpaceDN/>
              <w:spacing w:before="60" w:after="120" w:line="240" w:lineRule="auto"/>
              <w:ind w:left="57" w:right="57"/>
              <w:rPr>
                <w:rFonts w:cs="Arial"/>
                <w:iCs/>
                <w:color w:val="auto"/>
                <w:lang w:val="en-US"/>
              </w:rPr>
            </w:pPr>
            <w:r w:rsidRPr="00E27862">
              <w:rPr>
                <w:rFonts w:cs="Arial"/>
                <w:iCs/>
                <w:color w:val="auto"/>
                <w:lang w:val="en-US"/>
              </w:rPr>
              <w:t>A</w:t>
            </w:r>
            <w:r w:rsidR="00C202A1" w:rsidRPr="00E27862">
              <w:rPr>
                <w:rFonts w:cs="Arial"/>
                <w:iCs/>
                <w:color w:val="auto"/>
                <w:lang w:val="en-US"/>
              </w:rPr>
              <w:t>s</w:t>
            </w:r>
            <w:r w:rsidR="00997652" w:rsidRPr="00E27862">
              <w:rPr>
                <w:rFonts w:cs="Arial"/>
                <w:iCs/>
                <w:color w:val="auto"/>
                <w:lang w:val="en-US"/>
              </w:rPr>
              <w:t xml:space="preserve">sessments, </w:t>
            </w:r>
            <w:r w:rsidR="0090065A" w:rsidRPr="00E27862">
              <w:rPr>
                <w:rFonts w:cs="Arial"/>
                <w:iCs/>
                <w:color w:val="auto"/>
                <w:lang w:val="en-US"/>
              </w:rPr>
              <w:t>observations,</w:t>
            </w:r>
            <w:r w:rsidR="00997652" w:rsidRPr="00E27862">
              <w:rPr>
                <w:rFonts w:cs="Arial"/>
                <w:iCs/>
                <w:color w:val="auto"/>
                <w:lang w:val="en-US"/>
              </w:rPr>
              <w:t xml:space="preserve"> </w:t>
            </w:r>
            <w:r w:rsidR="0091058F" w:rsidRPr="00E27862">
              <w:rPr>
                <w:rFonts w:cs="Arial"/>
                <w:iCs/>
                <w:color w:val="auto"/>
                <w:lang w:val="en-US"/>
              </w:rPr>
              <w:t xml:space="preserve">and discussions </w:t>
            </w:r>
            <w:r w:rsidR="009E2FC0" w:rsidRPr="00E27862">
              <w:rPr>
                <w:rFonts w:cs="Arial"/>
                <w:iCs/>
                <w:color w:val="auto"/>
                <w:lang w:val="en-US"/>
              </w:rPr>
              <w:t>with pupils</w:t>
            </w:r>
            <w:r w:rsidR="00997652" w:rsidRPr="00E27862">
              <w:rPr>
                <w:rFonts w:cs="Arial"/>
                <w:iCs/>
                <w:color w:val="auto"/>
                <w:lang w:val="en-US"/>
              </w:rPr>
              <w:t xml:space="preserve"> </w:t>
            </w:r>
            <w:r w:rsidR="005A774B" w:rsidRPr="00E27862">
              <w:rPr>
                <w:rFonts w:cs="Arial"/>
                <w:iCs/>
                <w:color w:val="auto"/>
                <w:lang w:val="en-US"/>
              </w:rPr>
              <w:t>indicate</w:t>
            </w:r>
            <w:r w:rsidR="00A13833" w:rsidRPr="00E27862">
              <w:rPr>
                <w:rFonts w:cs="Arial"/>
                <w:iCs/>
                <w:color w:val="auto"/>
                <w:lang w:val="en-US"/>
              </w:rPr>
              <w:t xml:space="preserve"> </w:t>
            </w:r>
            <w:r w:rsidR="00997652" w:rsidRPr="00E27862">
              <w:rPr>
                <w:rFonts w:cs="Arial"/>
                <w:iCs/>
                <w:color w:val="auto"/>
                <w:lang w:val="en-US"/>
              </w:rPr>
              <w:t xml:space="preserve">underdeveloped oral language </w:t>
            </w:r>
            <w:r w:rsidR="005A774B" w:rsidRPr="00E27862">
              <w:rPr>
                <w:rFonts w:cs="Arial"/>
                <w:iCs/>
                <w:color w:val="auto"/>
                <w:lang w:val="en-US"/>
              </w:rPr>
              <w:t xml:space="preserve">skills </w:t>
            </w:r>
            <w:r w:rsidR="00997652" w:rsidRPr="00E27862">
              <w:rPr>
                <w:rFonts w:cs="Arial"/>
                <w:iCs/>
                <w:color w:val="auto"/>
                <w:lang w:val="en-US"/>
              </w:rPr>
              <w:t xml:space="preserve">and vocabulary </w:t>
            </w:r>
            <w:r w:rsidR="00D86CDA" w:rsidRPr="00E27862">
              <w:rPr>
                <w:rFonts w:cs="Arial"/>
                <w:iCs/>
                <w:color w:val="auto"/>
                <w:lang w:val="en-US"/>
              </w:rPr>
              <w:t xml:space="preserve">gaps among </w:t>
            </w:r>
            <w:r w:rsidR="00E26BE1">
              <w:rPr>
                <w:rFonts w:cs="Arial"/>
                <w:iCs/>
                <w:color w:val="auto"/>
                <w:lang w:val="en-US"/>
              </w:rPr>
              <w:t>some</w:t>
            </w:r>
            <w:r w:rsidR="00997652" w:rsidRPr="00E27862">
              <w:rPr>
                <w:rFonts w:cs="Arial"/>
                <w:iCs/>
                <w:color w:val="auto"/>
                <w:lang w:val="en-US"/>
              </w:rPr>
              <w:t xml:space="preserve"> disadvantaged pupils</w:t>
            </w:r>
            <w:r w:rsidR="00E52980" w:rsidRPr="00E27862">
              <w:rPr>
                <w:rFonts w:cs="Arial"/>
                <w:iCs/>
                <w:color w:val="auto"/>
                <w:lang w:val="en-US"/>
              </w:rPr>
              <w:t xml:space="preserve">. These are evident </w:t>
            </w:r>
            <w:r w:rsidR="00997652" w:rsidRPr="00E27862">
              <w:rPr>
                <w:rFonts w:cs="Arial"/>
                <w:iCs/>
                <w:color w:val="auto"/>
                <w:lang w:val="en-US"/>
              </w:rPr>
              <w:t xml:space="preserve">from </w:t>
            </w:r>
            <w:r w:rsidR="008D73B7" w:rsidRPr="00E27862">
              <w:rPr>
                <w:rFonts w:cs="Arial"/>
                <w:iCs/>
                <w:color w:val="auto"/>
                <w:lang w:val="en-US"/>
              </w:rPr>
              <w:t>Reception</w:t>
            </w:r>
            <w:r w:rsidR="00997652" w:rsidRPr="00E27862">
              <w:rPr>
                <w:rFonts w:cs="Arial"/>
                <w:iCs/>
                <w:color w:val="auto"/>
                <w:lang w:val="en-US"/>
              </w:rPr>
              <w:t xml:space="preserve"> through to KS</w:t>
            </w:r>
            <w:r w:rsidR="00E52980" w:rsidRPr="00E27862">
              <w:rPr>
                <w:rFonts w:cs="Arial"/>
                <w:iCs/>
                <w:color w:val="auto"/>
                <w:lang w:val="en-US"/>
              </w:rPr>
              <w:t xml:space="preserve">2 </w:t>
            </w:r>
            <w:r w:rsidR="0090065A" w:rsidRPr="00E27862">
              <w:rPr>
                <w:rFonts w:cs="Arial"/>
                <w:iCs/>
                <w:color w:val="auto"/>
                <w:lang w:val="en-US"/>
              </w:rPr>
              <w:t>and in</w:t>
            </w:r>
            <w:r w:rsidR="00D11137" w:rsidRPr="00E27862">
              <w:rPr>
                <w:rFonts w:cs="Arial"/>
                <w:iCs/>
                <w:color w:val="auto"/>
                <w:lang w:val="en-US"/>
              </w:rPr>
              <w:t xml:space="preserve"> </w:t>
            </w:r>
            <w:r w:rsidR="00347E37" w:rsidRPr="00E27862">
              <w:rPr>
                <w:rFonts w:cs="Arial"/>
                <w:iCs/>
                <w:color w:val="auto"/>
                <w:lang w:val="en-US"/>
              </w:rPr>
              <w:t>general,</w:t>
            </w:r>
            <w:r w:rsidR="00D11137" w:rsidRPr="00E27862">
              <w:rPr>
                <w:rFonts w:cs="Arial"/>
                <w:iCs/>
                <w:color w:val="auto"/>
                <w:lang w:val="en-US"/>
              </w:rPr>
              <w:t xml:space="preserve"> are more preval</w:t>
            </w:r>
            <w:r w:rsidR="00FA5BE8" w:rsidRPr="00E27862">
              <w:rPr>
                <w:rFonts w:cs="Arial"/>
                <w:iCs/>
                <w:color w:val="auto"/>
                <w:lang w:val="en-US"/>
              </w:rPr>
              <w:t>ent among our disadvantaged pupils than their peers.</w:t>
            </w:r>
          </w:p>
        </w:tc>
      </w:tr>
      <w:tr w:rsidR="00E66558" w14:paraId="2A7D54F5"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Pr="003253F8" w:rsidRDefault="009D71E8" w:rsidP="0072129C">
            <w:pPr>
              <w:pStyle w:val="TableRow"/>
              <w:rPr>
                <w:sz w:val="22"/>
                <w:szCs w:val="22"/>
              </w:rPr>
            </w:pPr>
            <w:r w:rsidRPr="003253F8">
              <w:rPr>
                <w:color w:val="auto"/>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51C7D88A" w:rsidR="00E66558" w:rsidRPr="00E27862" w:rsidRDefault="5B509BD2" w:rsidP="0066364C">
            <w:pPr>
              <w:autoSpaceDN/>
              <w:spacing w:before="60" w:after="120" w:line="240" w:lineRule="auto"/>
              <w:ind w:left="57" w:right="57"/>
              <w:rPr>
                <w:color w:val="auto"/>
                <w:lang w:val="en-US"/>
              </w:rPr>
            </w:pPr>
            <w:r w:rsidRPr="00E27862">
              <w:rPr>
                <w:color w:val="auto"/>
                <w:lang w:val="en-US"/>
              </w:rPr>
              <w:t>A</w:t>
            </w:r>
            <w:r w:rsidR="622873F7" w:rsidRPr="00E27862">
              <w:rPr>
                <w:color w:val="auto"/>
                <w:lang w:val="en-US"/>
              </w:rPr>
              <w:t xml:space="preserve">ssessments, </w:t>
            </w:r>
            <w:r w:rsidR="1FA3496F" w:rsidRPr="00E27862">
              <w:rPr>
                <w:color w:val="auto"/>
                <w:lang w:val="en-US"/>
              </w:rPr>
              <w:t>observations,</w:t>
            </w:r>
            <w:r w:rsidR="622873F7" w:rsidRPr="00E27862">
              <w:rPr>
                <w:color w:val="auto"/>
                <w:lang w:val="en-US"/>
              </w:rPr>
              <w:t xml:space="preserve"> and discussions with pupils</w:t>
            </w:r>
            <w:r w:rsidR="5EC57588" w:rsidRPr="00E27862">
              <w:rPr>
                <w:color w:val="auto"/>
                <w:lang w:val="en-US"/>
              </w:rPr>
              <w:t xml:space="preserve"> s</w:t>
            </w:r>
            <w:r w:rsidR="672D04CF" w:rsidRPr="00E27862">
              <w:rPr>
                <w:color w:val="auto"/>
                <w:lang w:val="en-US"/>
              </w:rPr>
              <w:t>uggest</w:t>
            </w:r>
            <w:r w:rsidR="5EC57588" w:rsidRPr="00E27862">
              <w:rPr>
                <w:color w:val="auto"/>
                <w:lang w:val="en-US"/>
              </w:rPr>
              <w:t xml:space="preserve"> </w:t>
            </w:r>
            <w:r w:rsidR="2A92CF0D" w:rsidRPr="00E27862">
              <w:rPr>
                <w:color w:val="auto"/>
                <w:lang w:val="en-US"/>
              </w:rPr>
              <w:t>dis</w:t>
            </w:r>
            <w:r w:rsidR="5EC57588" w:rsidRPr="00E27862">
              <w:rPr>
                <w:color w:val="auto"/>
                <w:lang w:val="en-US"/>
              </w:rPr>
              <w:t>advantaged pupils</w:t>
            </w:r>
            <w:r w:rsidR="6C61CAE2" w:rsidRPr="00E27862">
              <w:rPr>
                <w:color w:val="auto"/>
                <w:lang w:val="en-US"/>
              </w:rPr>
              <w:t xml:space="preserve"> </w:t>
            </w:r>
            <w:r w:rsidR="0F22852E" w:rsidRPr="00E27862">
              <w:rPr>
                <w:color w:val="auto"/>
                <w:lang w:val="en-US"/>
              </w:rPr>
              <w:t xml:space="preserve">generally </w:t>
            </w:r>
            <w:r w:rsidR="0A9BA0B0" w:rsidRPr="00E27862">
              <w:rPr>
                <w:color w:val="auto"/>
                <w:lang w:val="en-US"/>
              </w:rPr>
              <w:t>have greater difficulties with</w:t>
            </w:r>
            <w:r w:rsidR="5EC57588" w:rsidRPr="00E27862">
              <w:rPr>
                <w:color w:val="auto"/>
                <w:lang w:val="en-US"/>
              </w:rPr>
              <w:t xml:space="preserve"> phonics</w:t>
            </w:r>
            <w:r w:rsidR="6C61CAE2" w:rsidRPr="00E27862">
              <w:rPr>
                <w:color w:val="auto"/>
                <w:lang w:val="en-US"/>
              </w:rPr>
              <w:t xml:space="preserve"> than their peer</w:t>
            </w:r>
            <w:r w:rsidR="7E36FCC8" w:rsidRPr="00E27862">
              <w:rPr>
                <w:color w:val="auto"/>
                <w:lang w:val="en-US"/>
              </w:rPr>
              <w:t xml:space="preserve">s. </w:t>
            </w:r>
            <w:r w:rsidR="06628302" w:rsidRPr="00E27862">
              <w:rPr>
                <w:color w:val="auto"/>
                <w:lang w:val="en-US"/>
              </w:rPr>
              <w:t>This</w:t>
            </w:r>
            <w:r w:rsidR="5C827F8F" w:rsidRPr="00E27862">
              <w:rPr>
                <w:color w:val="auto"/>
                <w:lang w:val="en-US"/>
              </w:rPr>
              <w:t xml:space="preserve"> negatively </w:t>
            </w:r>
            <w:r w:rsidR="5EC57588" w:rsidRPr="00E27862">
              <w:rPr>
                <w:color w:val="auto"/>
                <w:lang w:val="en-US"/>
              </w:rPr>
              <w:t>impact</w:t>
            </w:r>
            <w:r w:rsidR="5C827F8F" w:rsidRPr="00E27862">
              <w:rPr>
                <w:color w:val="auto"/>
                <w:lang w:val="en-US"/>
              </w:rPr>
              <w:t>s</w:t>
            </w:r>
            <w:r w:rsidR="5EC57588" w:rsidRPr="00E27862">
              <w:rPr>
                <w:color w:val="auto"/>
                <w:lang w:val="en-US"/>
              </w:rPr>
              <w:t xml:space="preserve"> their development as readers.</w:t>
            </w:r>
            <w:r w:rsidR="5C827F8F" w:rsidRPr="00E27862">
              <w:rPr>
                <w:color w:val="auto"/>
                <w:lang w:val="en-US"/>
              </w:rPr>
              <w:t xml:space="preserve"> </w:t>
            </w:r>
          </w:p>
        </w:tc>
      </w:tr>
      <w:tr w:rsidR="00E66558" w14:paraId="2A7D54FB"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56860E5" w:rsidR="00E66558" w:rsidRPr="00380251" w:rsidRDefault="005B2186" w:rsidP="0072129C">
            <w:pPr>
              <w:pStyle w:val="TableRow"/>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6149245E" w:rsidR="00660FD3" w:rsidRPr="005B2186" w:rsidRDefault="005B2186" w:rsidP="00E26BE1">
            <w:pPr>
              <w:autoSpaceDN/>
              <w:spacing w:before="60" w:line="240" w:lineRule="auto"/>
              <w:ind w:left="57" w:right="57"/>
              <w:rPr>
                <w:rFonts w:cs="Arial"/>
                <w:iCs/>
                <w:color w:val="auto"/>
                <w:lang w:val="en-US"/>
              </w:rPr>
            </w:pPr>
            <w:r>
              <w:rPr>
                <w:rFonts w:cs="Arial"/>
                <w:iCs/>
                <w:color w:val="auto"/>
                <w:lang w:val="en-US"/>
              </w:rPr>
              <w:t>O</w:t>
            </w:r>
            <w:r w:rsidR="00C85B42" w:rsidRPr="00E27862">
              <w:rPr>
                <w:rFonts w:cs="Arial"/>
                <w:iCs/>
                <w:color w:val="auto"/>
                <w:lang w:val="en-US"/>
              </w:rPr>
              <w:t xml:space="preserve">bservations and discussions with pupils and families </w:t>
            </w:r>
            <w:r w:rsidR="00904EA4" w:rsidRPr="00E27862">
              <w:rPr>
                <w:rFonts w:cs="Arial"/>
                <w:iCs/>
                <w:color w:val="auto"/>
                <w:lang w:val="en-US"/>
              </w:rPr>
              <w:t xml:space="preserve">have </w:t>
            </w:r>
            <w:r w:rsidR="00C85B42" w:rsidRPr="00E27862">
              <w:rPr>
                <w:rFonts w:cs="Arial"/>
                <w:iCs/>
                <w:color w:val="auto"/>
                <w:lang w:val="en-US"/>
              </w:rPr>
              <w:t>identified social</w:t>
            </w:r>
            <w:r w:rsidR="00B24D93" w:rsidRPr="00E27862">
              <w:rPr>
                <w:rFonts w:cs="Arial"/>
                <w:iCs/>
                <w:color w:val="auto"/>
                <w:lang w:val="en-US"/>
              </w:rPr>
              <w:t xml:space="preserve"> and</w:t>
            </w:r>
            <w:r w:rsidR="00C85B42" w:rsidRPr="00E27862">
              <w:rPr>
                <w:rFonts w:cs="Arial"/>
                <w:iCs/>
                <w:color w:val="auto"/>
                <w:lang w:val="en-US"/>
              </w:rPr>
              <w:t xml:space="preserve"> emotional issues for </w:t>
            </w:r>
            <w:r w:rsidR="00E26BE1">
              <w:rPr>
                <w:rFonts w:cs="Arial"/>
                <w:iCs/>
                <w:color w:val="auto"/>
                <w:lang w:val="en-US"/>
              </w:rPr>
              <w:t>some</w:t>
            </w:r>
            <w:r w:rsidR="00C85B42" w:rsidRPr="00E27862">
              <w:rPr>
                <w:rFonts w:cs="Arial"/>
                <w:iCs/>
                <w:color w:val="auto"/>
                <w:lang w:val="en-US"/>
              </w:rPr>
              <w:t xml:space="preserve"> pupils</w:t>
            </w:r>
            <w:r w:rsidR="002D1D2F">
              <w:rPr>
                <w:rFonts w:cs="Arial"/>
                <w:iCs/>
                <w:color w:val="auto"/>
                <w:lang w:val="en-US"/>
              </w:rPr>
              <w:t>.</w:t>
            </w:r>
            <w:r w:rsidR="00C2713C" w:rsidRPr="00E27862">
              <w:rPr>
                <w:rFonts w:cs="Arial"/>
                <w:iCs/>
                <w:color w:val="auto"/>
                <w:lang w:val="en-US"/>
              </w:rPr>
              <w:t xml:space="preserve"> These challenges </w:t>
            </w:r>
            <w:r>
              <w:rPr>
                <w:rFonts w:cs="Arial"/>
                <w:iCs/>
                <w:color w:val="auto"/>
                <w:lang w:val="en-US"/>
              </w:rPr>
              <w:t xml:space="preserve">do not </w:t>
            </w:r>
            <w:r w:rsidR="00816DCA" w:rsidRPr="00E27862">
              <w:rPr>
                <w:rFonts w:cs="Arial"/>
                <w:iCs/>
                <w:color w:val="auto"/>
                <w:lang w:val="en-US"/>
              </w:rPr>
              <w:t>particularly affect disadvantaged pupil</w:t>
            </w:r>
            <w:r w:rsidR="00FF5AD9" w:rsidRPr="00E27862">
              <w:rPr>
                <w:rFonts w:cs="Arial"/>
                <w:iCs/>
                <w:color w:val="auto"/>
                <w:lang w:val="en-US"/>
              </w:rPr>
              <w:t xml:space="preserve">s, </w:t>
            </w:r>
            <w:r>
              <w:rPr>
                <w:rFonts w:cs="Arial"/>
                <w:iCs/>
                <w:color w:val="auto"/>
                <w:lang w:val="en-US"/>
              </w:rPr>
              <w:t>but are across the school population</w:t>
            </w:r>
            <w:r w:rsidR="00904EA4" w:rsidRPr="00E27862">
              <w:rPr>
                <w:rFonts w:cs="Arial"/>
                <w:iCs/>
                <w:color w:val="auto"/>
                <w:lang w:val="en-US"/>
              </w:rPr>
              <w:t>.</w:t>
            </w:r>
            <w:r w:rsidR="00E26BE1">
              <w:rPr>
                <w:rFonts w:cs="Arial"/>
                <w:iCs/>
                <w:color w:val="auto"/>
                <w:lang w:val="en-US"/>
              </w:rPr>
              <w:t xml:space="preserve"> Sensory needs are growing across school and managing these needs impacts positively on pupils’ ability to access learning</w:t>
            </w:r>
            <w:r w:rsidR="00A2105F">
              <w:rPr>
                <w:rFonts w:cs="Arial"/>
                <w:iCs/>
                <w:color w:val="auto"/>
                <w:lang w:val="en-US"/>
              </w:rPr>
              <w:t xml:space="preserve">, and enables peers without these issues to access learning uninterrupted by vulnerable pupils’ </w:t>
            </w:r>
            <w:proofErr w:type="spellStart"/>
            <w:r w:rsidR="00A2105F">
              <w:rPr>
                <w:rFonts w:cs="Arial"/>
                <w:iCs/>
                <w:color w:val="auto"/>
                <w:lang w:val="en-US"/>
              </w:rPr>
              <w:t>behaviours</w:t>
            </w:r>
            <w:proofErr w:type="spellEnd"/>
            <w:r w:rsidR="00E26BE1">
              <w:rPr>
                <w:rFonts w:cs="Arial"/>
                <w:iCs/>
                <w:color w:val="auto"/>
                <w:lang w:val="en-US"/>
              </w:rPr>
              <w:t>.</w:t>
            </w:r>
          </w:p>
        </w:tc>
      </w:tr>
      <w:tr w:rsidR="007118DD" w:rsidRPr="00B87E35" w14:paraId="49F86BC3"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7BBDA1" w14:textId="47CBDAD8" w:rsidR="007118DD" w:rsidRDefault="005B2186" w:rsidP="0072129C">
            <w:pPr>
              <w:pStyle w:val="TableRow"/>
              <w:rPr>
                <w:sz w:val="22"/>
                <w:szCs w:val="22"/>
              </w:rPr>
            </w:pPr>
            <w:bookmarkStart w:id="16" w:name="_Toc443397160"/>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D9BCFB" w14:textId="17701EC7" w:rsidR="001502A9" w:rsidRPr="00E27862" w:rsidRDefault="009540F2" w:rsidP="0066364C">
            <w:pPr>
              <w:autoSpaceDN/>
              <w:spacing w:before="60" w:after="120" w:line="240" w:lineRule="auto"/>
              <w:ind w:left="57" w:right="57"/>
              <w:rPr>
                <w:rFonts w:cs="Arial"/>
                <w:iCs/>
                <w:color w:val="auto"/>
                <w:lang w:val="en-US"/>
              </w:rPr>
            </w:pPr>
            <w:r>
              <w:rPr>
                <w:rFonts w:cs="Arial"/>
                <w:iCs/>
                <w:color w:val="auto"/>
                <w:lang w:val="en-US"/>
              </w:rPr>
              <w:t>A</w:t>
            </w:r>
            <w:r w:rsidR="001502A9" w:rsidRPr="00E27862">
              <w:rPr>
                <w:rFonts w:cs="Arial"/>
                <w:iCs/>
                <w:color w:val="auto"/>
                <w:lang w:val="en-US"/>
              </w:rPr>
              <w:t xml:space="preserve">ttendance data over the last </w:t>
            </w:r>
            <w:r w:rsidR="005B2186">
              <w:rPr>
                <w:rFonts w:cs="Arial"/>
                <w:iCs/>
                <w:color w:val="auto"/>
                <w:lang w:val="en-US"/>
              </w:rPr>
              <w:t>3</w:t>
            </w:r>
            <w:r w:rsidR="001502A9" w:rsidRPr="00E27862">
              <w:rPr>
                <w:rFonts w:cs="Arial"/>
                <w:iCs/>
                <w:color w:val="auto"/>
                <w:lang w:val="en-US"/>
              </w:rPr>
              <w:t xml:space="preserve"> years indicates that attendance among disadvantaged pupils has been between </w:t>
            </w:r>
            <w:r w:rsidR="005B2186">
              <w:rPr>
                <w:rFonts w:cs="Arial"/>
                <w:iCs/>
                <w:color w:val="auto"/>
                <w:lang w:val="en-US"/>
              </w:rPr>
              <w:t>10-20</w:t>
            </w:r>
            <w:r w:rsidR="001502A9" w:rsidRPr="00E27862">
              <w:rPr>
                <w:rFonts w:cs="Arial"/>
                <w:iCs/>
                <w:color w:val="auto"/>
                <w:lang w:val="en-US"/>
              </w:rPr>
              <w:t>% lower than for non-disadvantaged pupils.</w:t>
            </w:r>
          </w:p>
          <w:p w14:paraId="24F44499" w14:textId="2C2A3634" w:rsidR="00B92D62" w:rsidRPr="00E27862" w:rsidRDefault="005B2186" w:rsidP="005B2186">
            <w:pPr>
              <w:autoSpaceDN/>
              <w:spacing w:before="60" w:after="120" w:line="240" w:lineRule="auto"/>
              <w:ind w:left="57" w:right="57"/>
              <w:rPr>
                <w:rFonts w:cs="Arial"/>
                <w:iCs/>
                <w:color w:val="auto"/>
                <w:lang w:val="en-US"/>
              </w:rPr>
            </w:pPr>
            <w:r>
              <w:rPr>
                <w:rFonts w:cs="Arial"/>
                <w:iCs/>
                <w:color w:val="auto"/>
                <w:lang w:val="en-US"/>
              </w:rPr>
              <w:t>More</w:t>
            </w:r>
            <w:r w:rsidR="001502A9" w:rsidRPr="00E27862">
              <w:rPr>
                <w:rFonts w:cs="Arial"/>
                <w:iCs/>
                <w:color w:val="auto"/>
                <w:lang w:val="en-US"/>
              </w:rPr>
              <w:t xml:space="preserve"> disadvantaged pupils have been ‘persistently absent’ compared to their peers during that period. Our assessments and observations indicate that absenteeism is negatively impacting disadvantaged pupils’ progress.</w:t>
            </w:r>
          </w:p>
        </w:tc>
      </w:tr>
      <w:tr w:rsidR="00180A99" w:rsidRPr="00B87E35" w14:paraId="0EBC808D"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0310C4" w14:textId="2F5DCFCA" w:rsidR="00180A99" w:rsidRDefault="00180A99" w:rsidP="0072129C">
            <w:pPr>
              <w:pStyle w:val="TableRow"/>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A706CB" w14:textId="03320BE3" w:rsidR="00180A99" w:rsidRDefault="00180A99" w:rsidP="0066364C">
            <w:pPr>
              <w:autoSpaceDN/>
              <w:spacing w:before="60" w:after="120" w:line="240" w:lineRule="auto"/>
              <w:ind w:left="57" w:right="57"/>
              <w:rPr>
                <w:rFonts w:cs="Arial"/>
                <w:iCs/>
                <w:color w:val="auto"/>
                <w:lang w:val="en-US"/>
              </w:rPr>
            </w:pPr>
            <w:r>
              <w:rPr>
                <w:rFonts w:cs="Arial"/>
                <w:iCs/>
                <w:color w:val="auto"/>
                <w:lang w:val="en-US"/>
              </w:rPr>
              <w:t>Rising numbers of pupils have sensory needs which impact their wellbeing and attendance as well as their ability to access learning.</w:t>
            </w:r>
          </w:p>
        </w:tc>
      </w:tr>
    </w:tbl>
    <w:p w14:paraId="2A7D54FF" w14:textId="5B257CEA" w:rsidR="00E66558" w:rsidRDefault="009D71E8" w:rsidP="0072129C">
      <w:pPr>
        <w:pStyle w:val="Heading2"/>
        <w:spacing w:before="600"/>
      </w:pPr>
      <w:r>
        <w:t xml:space="preserve">Intended outcomes </w:t>
      </w:r>
    </w:p>
    <w:p w14:paraId="2A7D5500" w14:textId="77777777" w:rsidR="00E66558" w:rsidRDefault="009D71E8" w:rsidP="0072129C">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830"/>
        <w:gridCol w:w="6656"/>
      </w:tblGrid>
      <w:tr w:rsidR="00E66558" w14:paraId="2A7D5503"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rsidP="0072129C">
            <w:pPr>
              <w:pStyle w:val="TableHeader"/>
              <w:jc w:val="left"/>
            </w:pPr>
            <w:r>
              <w:t>Intended outcome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rsidP="0072129C">
            <w:pPr>
              <w:pStyle w:val="TableHeader"/>
              <w:jc w:val="left"/>
            </w:pPr>
            <w:r>
              <w:t>Success criteria</w:t>
            </w:r>
          </w:p>
        </w:tc>
      </w:tr>
      <w:tr w:rsidR="00E66558" w14:paraId="2A7D5506"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3B9F39C0" w:rsidR="00451A23" w:rsidRPr="00E27862" w:rsidRDefault="001B758A" w:rsidP="0072129C">
            <w:pPr>
              <w:pStyle w:val="TableRow"/>
              <w:spacing w:after="120"/>
              <w:rPr>
                <w:rFonts w:cs="Arial"/>
                <w:color w:val="auto"/>
              </w:rPr>
            </w:pPr>
            <w:r w:rsidRPr="00E27862">
              <w:rPr>
                <w:rFonts w:cs="Arial"/>
                <w:color w:val="auto"/>
              </w:rPr>
              <w:t>I</w:t>
            </w:r>
            <w:r w:rsidR="001203D6" w:rsidRPr="00E27862">
              <w:rPr>
                <w:rFonts w:cs="Arial"/>
                <w:color w:val="auto"/>
              </w:rPr>
              <w:t>mproved ora</w:t>
            </w:r>
            <w:r w:rsidR="00155A11" w:rsidRPr="00E27862">
              <w:rPr>
                <w:rFonts w:cs="Arial"/>
                <w:color w:val="auto"/>
              </w:rPr>
              <w:t>l language skil</w:t>
            </w:r>
            <w:r w:rsidR="00D51A3D" w:rsidRPr="00E27862">
              <w:rPr>
                <w:rFonts w:cs="Arial"/>
                <w:color w:val="auto"/>
              </w:rPr>
              <w:t xml:space="preserve">ls and </w:t>
            </w:r>
            <w:r w:rsidR="00B35076" w:rsidRPr="00E27862">
              <w:rPr>
                <w:rFonts w:cs="Arial"/>
                <w:color w:val="auto"/>
              </w:rPr>
              <w:t>vocab</w:t>
            </w:r>
            <w:r w:rsidR="002417D4" w:rsidRPr="00E27862">
              <w:rPr>
                <w:rFonts w:cs="Arial"/>
                <w:color w:val="auto"/>
              </w:rPr>
              <w:t>ulary</w:t>
            </w:r>
            <w:r w:rsidRPr="00E27862">
              <w:rPr>
                <w:rFonts w:cs="Arial"/>
                <w:color w:val="auto"/>
              </w:rPr>
              <w:t xml:space="preserve"> </w:t>
            </w:r>
            <w:r w:rsidR="00883CD9" w:rsidRPr="00E27862">
              <w:rPr>
                <w:rFonts w:cs="Arial"/>
                <w:color w:val="auto"/>
              </w:rPr>
              <w:t>among</w:t>
            </w:r>
            <w:r w:rsidR="001203D6" w:rsidRPr="00E27862">
              <w:rPr>
                <w:rFonts w:cs="Arial"/>
                <w:color w:val="auto"/>
              </w:rPr>
              <w:t xml:space="preserve"> disadvantaged pupils</w:t>
            </w:r>
            <w:r w:rsidR="003E4B48">
              <w:rPr>
                <w:rFonts w:cs="Arial"/>
                <w:color w:val="auto"/>
              </w:rPr>
              <w:t>.</w:t>
            </w:r>
            <w:r w:rsidR="00ED5CBD" w:rsidRPr="00E27862">
              <w:rPr>
                <w:rFonts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5" w14:textId="179B3064" w:rsidR="00C863B9" w:rsidRPr="00E27862" w:rsidRDefault="005B2186" w:rsidP="005B2186">
            <w:pPr>
              <w:autoSpaceDN/>
              <w:spacing w:before="60" w:after="120" w:line="240" w:lineRule="auto"/>
              <w:ind w:left="57" w:right="57"/>
              <w:rPr>
                <w:rFonts w:cs="Arial"/>
                <w:color w:val="auto"/>
              </w:rPr>
            </w:pPr>
            <w:proofErr w:type="spellStart"/>
            <w:r>
              <w:rPr>
                <w:rFonts w:cs="Arial"/>
                <w:color w:val="auto"/>
              </w:rPr>
              <w:t>Wellcomm</w:t>
            </w:r>
            <w:proofErr w:type="spellEnd"/>
            <w:r>
              <w:rPr>
                <w:rFonts w:cs="Arial"/>
                <w:color w:val="auto"/>
              </w:rPr>
              <w:t xml:space="preserve"> a</w:t>
            </w:r>
            <w:r w:rsidR="00BC2306" w:rsidRPr="00E27862">
              <w:rPr>
                <w:rFonts w:cs="Arial"/>
                <w:color w:val="auto"/>
              </w:rPr>
              <w:t>ssessment</w:t>
            </w:r>
            <w:r w:rsidR="00617354" w:rsidRPr="00E27862">
              <w:rPr>
                <w:rFonts w:cs="Arial"/>
                <w:color w:val="auto"/>
              </w:rPr>
              <w:t>s</w:t>
            </w:r>
            <w:r w:rsidR="007F4DEB" w:rsidRPr="00E27862">
              <w:rPr>
                <w:rFonts w:cs="Arial"/>
                <w:color w:val="auto"/>
              </w:rPr>
              <w:t xml:space="preserve"> </w:t>
            </w:r>
            <w:r w:rsidR="00CC1B11" w:rsidRPr="00E27862">
              <w:rPr>
                <w:rFonts w:cs="Arial"/>
                <w:color w:val="auto"/>
              </w:rPr>
              <w:t>indicate</w:t>
            </w:r>
            <w:r w:rsidR="007F4DEB" w:rsidRPr="00E27862">
              <w:rPr>
                <w:rFonts w:cs="Arial"/>
                <w:color w:val="auto"/>
              </w:rPr>
              <w:t xml:space="preserve"> </w:t>
            </w:r>
            <w:r w:rsidR="004F134F" w:rsidRPr="00E27862">
              <w:rPr>
                <w:rFonts w:cs="Arial"/>
                <w:color w:val="auto"/>
              </w:rPr>
              <w:t>significantly improved oral language among</w:t>
            </w:r>
            <w:r w:rsidR="00BA1581" w:rsidRPr="00E27862">
              <w:rPr>
                <w:rFonts w:cs="Arial"/>
                <w:color w:val="auto"/>
              </w:rPr>
              <w:t xml:space="preserve"> </w:t>
            </w:r>
            <w:r>
              <w:rPr>
                <w:rFonts w:cs="Arial"/>
                <w:color w:val="auto"/>
              </w:rPr>
              <w:t xml:space="preserve">targeted pupils including those that are </w:t>
            </w:r>
            <w:r w:rsidR="00345879" w:rsidRPr="00E27862">
              <w:rPr>
                <w:rFonts w:cs="Arial"/>
                <w:color w:val="auto"/>
              </w:rPr>
              <w:t>disadvantaged</w:t>
            </w:r>
            <w:r w:rsidR="00F81007" w:rsidRPr="00E27862">
              <w:rPr>
                <w:rFonts w:cs="Arial"/>
                <w:color w:val="auto"/>
              </w:rPr>
              <w:t xml:space="preserve">. </w:t>
            </w:r>
            <w:r w:rsidR="00F81007" w:rsidRPr="00E27862">
              <w:rPr>
                <w:color w:val="auto"/>
              </w:rPr>
              <w:t>This is evident when triangulated with other sources of evidence, including engagement in lessons, book scrutiny and ongoing formative assessment.</w:t>
            </w:r>
          </w:p>
        </w:tc>
      </w:tr>
      <w:tr w:rsidR="00E66558" w14:paraId="2A7D550C"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3C81A218" w:rsidR="00CB316E" w:rsidRPr="00E27862" w:rsidRDefault="00CB316E" w:rsidP="0072129C">
            <w:pPr>
              <w:pStyle w:val="TableRow"/>
              <w:spacing w:after="120"/>
              <w:ind w:left="29"/>
              <w:rPr>
                <w:rFonts w:cs="Arial"/>
                <w:color w:val="auto"/>
              </w:rPr>
            </w:pPr>
            <w:r w:rsidRPr="00E27862">
              <w:rPr>
                <w:rFonts w:cs="Arial"/>
                <w:color w:val="auto"/>
              </w:rPr>
              <w:t>Improved reading a</w:t>
            </w:r>
            <w:r w:rsidR="003D4F5E" w:rsidRPr="00E27862">
              <w:rPr>
                <w:rFonts w:cs="Arial"/>
                <w:color w:val="auto"/>
              </w:rPr>
              <w:t>ttainment</w:t>
            </w:r>
            <w:r w:rsidRPr="00E27862">
              <w:rPr>
                <w:rFonts w:cs="Arial"/>
                <w:color w:val="auto"/>
              </w:rPr>
              <w:t xml:space="preserve"> </w:t>
            </w:r>
            <w:r w:rsidR="00A87062" w:rsidRPr="00E27862">
              <w:rPr>
                <w:rFonts w:cs="Arial"/>
                <w:color w:val="auto"/>
              </w:rPr>
              <w:t>among</w:t>
            </w:r>
            <w:r w:rsidRPr="00E27862">
              <w:rPr>
                <w:rFonts w:cs="Arial"/>
                <w:color w:val="auto"/>
              </w:rPr>
              <w:t xml:space="preserve"> disadvantaged pupils</w:t>
            </w:r>
            <w:r w:rsidR="00212A8E" w:rsidRPr="00E27862">
              <w:rPr>
                <w:rFonts w:cs="Arial"/>
                <w:color w:val="auto"/>
              </w:rPr>
              <w:t>.</w:t>
            </w:r>
            <w:r w:rsidRPr="00E27862">
              <w:rPr>
                <w:rFonts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B" w14:textId="7F98D633" w:rsidR="00A564D2" w:rsidRPr="00E27862" w:rsidRDefault="008933B1" w:rsidP="00E26BE1">
            <w:pPr>
              <w:pStyle w:val="TableRowCentered"/>
              <w:spacing w:after="120"/>
              <w:jc w:val="left"/>
              <w:rPr>
                <w:rFonts w:cs="Arial"/>
                <w:color w:val="auto"/>
                <w:lang w:eastAsia="en-US"/>
              </w:rPr>
            </w:pPr>
            <w:r w:rsidRPr="00E27862">
              <w:rPr>
                <w:rFonts w:cs="Arial"/>
                <w:color w:val="auto"/>
              </w:rPr>
              <w:t>KS2</w:t>
            </w:r>
            <w:r w:rsidR="00CA5781" w:rsidRPr="00E27862">
              <w:rPr>
                <w:rFonts w:cs="Arial"/>
                <w:color w:val="auto"/>
                <w:lang w:eastAsia="en-US"/>
              </w:rPr>
              <w:t xml:space="preserve"> </w:t>
            </w:r>
            <w:r w:rsidR="00867018" w:rsidRPr="00E27862">
              <w:rPr>
                <w:rFonts w:cs="Arial"/>
                <w:color w:val="auto"/>
                <w:lang w:eastAsia="en-US"/>
              </w:rPr>
              <w:t xml:space="preserve">reading </w:t>
            </w:r>
            <w:r w:rsidR="00CA5781" w:rsidRPr="00E27862">
              <w:rPr>
                <w:rFonts w:cs="Arial"/>
                <w:color w:val="auto"/>
                <w:lang w:eastAsia="en-US"/>
              </w:rPr>
              <w:t xml:space="preserve">outcomes </w:t>
            </w:r>
            <w:r w:rsidR="00FC03D9" w:rsidRPr="00E27862">
              <w:rPr>
                <w:rFonts w:cs="Arial"/>
                <w:color w:val="auto"/>
                <w:lang w:eastAsia="en-US"/>
              </w:rPr>
              <w:t>in 202</w:t>
            </w:r>
            <w:r w:rsidR="00A2105F">
              <w:rPr>
                <w:rFonts w:cs="Arial"/>
                <w:color w:val="auto"/>
                <w:lang w:eastAsia="en-US"/>
              </w:rPr>
              <w:t xml:space="preserve">7/8 </w:t>
            </w:r>
            <w:r w:rsidR="00047FBF" w:rsidRPr="00E27862">
              <w:rPr>
                <w:rFonts w:cs="Arial"/>
                <w:color w:val="auto"/>
                <w:lang w:eastAsia="en-US"/>
              </w:rPr>
              <w:t>show</w:t>
            </w:r>
            <w:r w:rsidR="0053752B" w:rsidRPr="00E27862">
              <w:rPr>
                <w:rFonts w:cs="Arial"/>
                <w:color w:val="auto"/>
                <w:lang w:eastAsia="en-US"/>
              </w:rPr>
              <w:t xml:space="preserve"> that</w:t>
            </w:r>
            <w:r w:rsidR="005B2186">
              <w:rPr>
                <w:rFonts w:cs="Arial"/>
                <w:color w:val="auto"/>
                <w:lang w:eastAsia="en-US"/>
              </w:rPr>
              <w:t xml:space="preserve"> </w:t>
            </w:r>
            <w:r w:rsidR="00DE5705" w:rsidRPr="00E27862">
              <w:rPr>
                <w:rFonts w:cs="Arial"/>
                <w:color w:val="auto"/>
                <w:lang w:eastAsia="en-US"/>
              </w:rPr>
              <w:t>disadvantaged pupils me</w:t>
            </w:r>
            <w:r w:rsidR="005B2186">
              <w:rPr>
                <w:rFonts w:cs="Arial"/>
                <w:color w:val="auto"/>
                <w:lang w:eastAsia="en-US"/>
              </w:rPr>
              <w:t>e</w:t>
            </w:r>
            <w:r w:rsidR="00DE5705" w:rsidRPr="00E27862">
              <w:rPr>
                <w:rFonts w:cs="Arial"/>
                <w:color w:val="auto"/>
                <w:lang w:eastAsia="en-US"/>
              </w:rPr>
              <w:t xml:space="preserve">t </w:t>
            </w:r>
            <w:r w:rsidR="005B2186">
              <w:rPr>
                <w:rFonts w:cs="Arial"/>
                <w:color w:val="auto"/>
                <w:lang w:eastAsia="en-US"/>
              </w:rPr>
              <w:t>the expected standard in the same proportions as their peers.</w:t>
            </w:r>
          </w:p>
        </w:tc>
      </w:tr>
      <w:tr w:rsidR="00F62A08" w:rsidRPr="00B32FF3" w14:paraId="0A29906D"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1BF86" w14:textId="71E62419" w:rsidR="00F62A08" w:rsidRPr="00E27862" w:rsidRDefault="00F62A08" w:rsidP="0072129C">
            <w:pPr>
              <w:spacing w:before="60" w:line="240" w:lineRule="auto"/>
              <w:ind w:left="29"/>
              <w:rPr>
                <w:rFonts w:cs="Arial"/>
                <w:color w:val="auto"/>
              </w:rPr>
            </w:pPr>
            <w:r w:rsidRPr="00E27862">
              <w:rPr>
                <w:rFonts w:cs="Arial"/>
                <w:color w:val="auto"/>
              </w:rPr>
              <w:t>To achieve and sustain improved wellbeing</w:t>
            </w:r>
            <w:r w:rsidR="007608BA" w:rsidRPr="00E27862">
              <w:rPr>
                <w:rFonts w:cs="Arial"/>
                <w:color w:val="auto"/>
              </w:rPr>
              <w:t xml:space="preserve"> for </w:t>
            </w:r>
            <w:r w:rsidR="002A637D" w:rsidRPr="00E27862">
              <w:rPr>
                <w:rFonts w:cs="Arial"/>
                <w:color w:val="auto"/>
              </w:rPr>
              <w:t xml:space="preserve">all </w:t>
            </w:r>
            <w:r w:rsidR="007608BA" w:rsidRPr="00E27862">
              <w:rPr>
                <w:rFonts w:cs="Arial"/>
                <w:color w:val="auto"/>
              </w:rPr>
              <w:t>pupils in our school</w:t>
            </w:r>
            <w:r w:rsidR="00BD7E90" w:rsidRPr="00E27862">
              <w:rPr>
                <w:rFonts w:cs="Arial"/>
                <w:color w:val="auto"/>
              </w:rPr>
              <w:t>,</w:t>
            </w:r>
            <w:r w:rsidR="00AA59FE" w:rsidRPr="00E27862">
              <w:rPr>
                <w:rFonts w:cs="Arial"/>
                <w:color w:val="auto"/>
              </w:rPr>
              <w:t xml:space="preserve"> </w:t>
            </w:r>
            <w:r w:rsidR="00BD7E90" w:rsidRPr="00E27862">
              <w:rPr>
                <w:rFonts w:cs="Arial"/>
                <w:color w:val="auto"/>
              </w:rPr>
              <w:lastRenderedPageBreak/>
              <w:t>particular</w:t>
            </w:r>
            <w:r w:rsidR="00AA59FE" w:rsidRPr="00E27862">
              <w:rPr>
                <w:rFonts w:cs="Arial"/>
                <w:color w:val="auto"/>
              </w:rPr>
              <w:t>ly</w:t>
            </w:r>
            <w:r w:rsidR="002A637D" w:rsidRPr="00E27862">
              <w:rPr>
                <w:rFonts w:cs="Arial"/>
                <w:color w:val="auto"/>
              </w:rPr>
              <w:t xml:space="preserve"> our</w:t>
            </w:r>
            <w:r w:rsidR="00AA59FE" w:rsidRPr="00E27862">
              <w:rPr>
                <w:rFonts w:cs="Arial"/>
                <w:color w:val="auto"/>
              </w:rPr>
              <w:t xml:space="preserve"> disadvantaged pupi</w:t>
            </w:r>
            <w:r w:rsidR="002A637D" w:rsidRPr="00E27862">
              <w:rPr>
                <w:rFonts w:cs="Arial"/>
                <w:color w:val="auto"/>
              </w:rPr>
              <w:t>ls</w:t>
            </w:r>
            <w:r w:rsidR="00212A8E" w:rsidRPr="00E27862">
              <w:rPr>
                <w:rFonts w:cs="Arial"/>
                <w:color w:val="auto"/>
              </w:rPr>
              <w:t>.</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2CA682" w14:textId="79811990" w:rsidR="00A51C42" w:rsidRPr="00E27862" w:rsidRDefault="008C5C2B" w:rsidP="0066364C">
            <w:pPr>
              <w:autoSpaceDN/>
              <w:spacing w:before="60" w:after="60" w:line="240" w:lineRule="auto"/>
              <w:ind w:left="34" w:right="57"/>
              <w:rPr>
                <w:rFonts w:cs="Arial"/>
                <w:color w:val="auto"/>
              </w:rPr>
            </w:pPr>
            <w:r w:rsidRPr="00E27862">
              <w:rPr>
                <w:rFonts w:cs="Arial"/>
                <w:color w:val="auto"/>
              </w:rPr>
              <w:lastRenderedPageBreak/>
              <w:t>S</w:t>
            </w:r>
            <w:r w:rsidR="00F90792" w:rsidRPr="00E27862">
              <w:rPr>
                <w:rFonts w:cs="Arial"/>
                <w:color w:val="auto"/>
              </w:rPr>
              <w:t>ustained high levels of wellbeing</w:t>
            </w:r>
            <w:r w:rsidRPr="00E27862">
              <w:rPr>
                <w:rFonts w:cs="Arial"/>
                <w:color w:val="auto"/>
              </w:rPr>
              <w:t xml:space="preserve"> </w:t>
            </w:r>
            <w:r w:rsidR="00B535A0">
              <w:rPr>
                <w:rFonts w:cs="Arial"/>
                <w:color w:val="auto"/>
              </w:rPr>
              <w:t xml:space="preserve">by </w:t>
            </w:r>
            <w:r w:rsidR="0019782E" w:rsidRPr="00E27862">
              <w:rPr>
                <w:rFonts w:cs="Arial"/>
                <w:color w:val="auto"/>
              </w:rPr>
              <w:t>202</w:t>
            </w:r>
            <w:r w:rsidR="00A2105F">
              <w:rPr>
                <w:rFonts w:cs="Arial"/>
                <w:color w:val="auto"/>
              </w:rPr>
              <w:t>7/8</w:t>
            </w:r>
            <w:r w:rsidR="0019782E" w:rsidRPr="00E27862">
              <w:rPr>
                <w:rFonts w:cs="Arial"/>
                <w:color w:val="auto"/>
              </w:rPr>
              <w:t xml:space="preserve"> </w:t>
            </w:r>
            <w:r w:rsidRPr="00E27862">
              <w:rPr>
                <w:rFonts w:cs="Arial"/>
                <w:color w:val="auto"/>
              </w:rPr>
              <w:t xml:space="preserve">demonstrated </w:t>
            </w:r>
            <w:r w:rsidR="00735E27">
              <w:rPr>
                <w:rFonts w:cs="Arial"/>
                <w:color w:val="auto"/>
              </w:rPr>
              <w:t>by</w:t>
            </w:r>
            <w:r w:rsidRPr="00E27862">
              <w:rPr>
                <w:rFonts w:cs="Arial"/>
                <w:color w:val="auto"/>
              </w:rPr>
              <w:t>:</w:t>
            </w:r>
          </w:p>
          <w:p w14:paraId="0C4D3CFE" w14:textId="249E3D6D" w:rsidR="00B50646" w:rsidRPr="007701F4" w:rsidRDefault="005D0EED" w:rsidP="007701F4">
            <w:pPr>
              <w:pStyle w:val="ListParagraph"/>
              <w:numPr>
                <w:ilvl w:val="0"/>
                <w:numId w:val="24"/>
              </w:numPr>
              <w:autoSpaceDN/>
              <w:spacing w:before="60" w:after="120" w:line="240" w:lineRule="auto"/>
              <w:ind w:right="57" w:hanging="357"/>
              <w:contextualSpacing w:val="0"/>
              <w:rPr>
                <w:rFonts w:cs="Arial"/>
                <w:color w:val="auto"/>
              </w:rPr>
            </w:pPr>
            <w:r w:rsidRPr="00E27862">
              <w:rPr>
                <w:rFonts w:cs="Arial"/>
                <w:color w:val="auto"/>
              </w:rPr>
              <w:t>qualitative data from</w:t>
            </w:r>
            <w:r w:rsidR="006754A7" w:rsidRPr="00E27862">
              <w:rPr>
                <w:rFonts w:cs="Arial"/>
                <w:color w:val="auto"/>
              </w:rPr>
              <w:t xml:space="preserve"> student</w:t>
            </w:r>
            <w:r w:rsidR="00061CE6" w:rsidRPr="00E27862">
              <w:rPr>
                <w:rFonts w:cs="Arial"/>
                <w:color w:val="auto"/>
              </w:rPr>
              <w:t xml:space="preserve"> voice, student and parent surveys and teacher observations</w:t>
            </w:r>
          </w:p>
        </w:tc>
      </w:tr>
      <w:tr w:rsidR="00175C89" w:rsidRPr="00B32FF3" w14:paraId="46FEADAA"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0B9C95" w14:textId="2503C460" w:rsidR="00175C89" w:rsidRPr="00E27862" w:rsidRDefault="00E01412" w:rsidP="0072129C">
            <w:pPr>
              <w:pStyle w:val="TableRow"/>
              <w:ind w:left="29"/>
              <w:rPr>
                <w:rFonts w:cs="Arial"/>
                <w:color w:val="auto"/>
              </w:rPr>
            </w:pPr>
            <w:r w:rsidRPr="00E27862">
              <w:rPr>
                <w:rFonts w:cs="Arial"/>
                <w:color w:val="auto"/>
              </w:rPr>
              <w:t xml:space="preserve">To achieve and sustain improved attendance for all pupils, </w:t>
            </w:r>
            <w:r w:rsidR="00C829A3" w:rsidRPr="00E27862">
              <w:rPr>
                <w:rFonts w:cs="Arial"/>
                <w:color w:val="auto"/>
              </w:rPr>
              <w:t>particularly</w:t>
            </w:r>
            <w:r w:rsidRPr="00E27862">
              <w:rPr>
                <w:rFonts w:cs="Arial"/>
                <w:color w:val="auto"/>
              </w:rPr>
              <w:t xml:space="preserve"> our disadvantaged </w:t>
            </w:r>
            <w:r w:rsidR="002A637D" w:rsidRPr="00E27862">
              <w:rPr>
                <w:rFonts w:cs="Arial"/>
                <w:color w:val="auto"/>
              </w:rPr>
              <w:t>pupils</w:t>
            </w:r>
            <w:r w:rsidR="00212A8E" w:rsidRPr="00E27862">
              <w:rPr>
                <w:rFonts w:cs="Arial"/>
                <w:color w:val="auto"/>
              </w:rPr>
              <w:t>.</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D1DFBD" w14:textId="6128ADBE" w:rsidR="00CC3491" w:rsidRPr="00E27862" w:rsidRDefault="00D439D4" w:rsidP="0066364C">
            <w:pPr>
              <w:autoSpaceDN/>
              <w:spacing w:before="60" w:after="60" w:line="240" w:lineRule="auto"/>
              <w:ind w:left="57" w:right="57"/>
              <w:rPr>
                <w:rFonts w:cs="Arial"/>
                <w:color w:val="auto"/>
              </w:rPr>
            </w:pPr>
            <w:r w:rsidRPr="00E27862">
              <w:rPr>
                <w:rFonts w:cs="Arial"/>
                <w:color w:val="auto"/>
              </w:rPr>
              <w:t>Sustained high a</w:t>
            </w:r>
            <w:r w:rsidR="00175C89" w:rsidRPr="00E27862">
              <w:rPr>
                <w:rFonts w:cs="Arial"/>
                <w:color w:val="auto"/>
              </w:rPr>
              <w:t>ttendance</w:t>
            </w:r>
            <w:r w:rsidR="0019782E" w:rsidRPr="00E27862">
              <w:rPr>
                <w:rFonts w:cs="Arial"/>
                <w:color w:val="auto"/>
              </w:rPr>
              <w:t xml:space="preserve"> </w:t>
            </w:r>
            <w:r w:rsidR="00B535A0">
              <w:rPr>
                <w:rFonts w:cs="Arial"/>
                <w:color w:val="auto"/>
              </w:rPr>
              <w:t xml:space="preserve">by </w:t>
            </w:r>
            <w:r w:rsidR="0019782E" w:rsidRPr="00E27862">
              <w:rPr>
                <w:rFonts w:cs="Arial"/>
                <w:color w:val="auto"/>
              </w:rPr>
              <w:t>202</w:t>
            </w:r>
            <w:r w:rsidR="00A2105F">
              <w:rPr>
                <w:rFonts w:cs="Arial"/>
                <w:color w:val="auto"/>
              </w:rPr>
              <w:t>7/8</w:t>
            </w:r>
            <w:r w:rsidR="00E26BE1">
              <w:rPr>
                <w:rFonts w:cs="Arial"/>
                <w:color w:val="auto"/>
              </w:rPr>
              <w:t xml:space="preserve"> </w:t>
            </w:r>
            <w:r w:rsidR="00F725A9" w:rsidRPr="00E27862">
              <w:rPr>
                <w:rFonts w:cs="Arial"/>
                <w:color w:val="auto"/>
              </w:rPr>
              <w:t>demonstrate</w:t>
            </w:r>
            <w:r w:rsidR="001D33A7" w:rsidRPr="00E27862">
              <w:rPr>
                <w:rFonts w:cs="Arial"/>
                <w:color w:val="auto"/>
              </w:rPr>
              <w:t>d</w:t>
            </w:r>
            <w:r w:rsidR="00735E27">
              <w:rPr>
                <w:rFonts w:cs="Arial"/>
                <w:color w:val="auto"/>
              </w:rPr>
              <w:t xml:space="preserve"> by</w:t>
            </w:r>
            <w:r w:rsidR="00CC3491" w:rsidRPr="00E27862">
              <w:rPr>
                <w:rFonts w:cs="Arial"/>
                <w:color w:val="auto"/>
              </w:rPr>
              <w:t>:</w:t>
            </w:r>
          </w:p>
          <w:p w14:paraId="5571B343" w14:textId="0691BD0C" w:rsidR="00175C89" w:rsidRPr="00E27862" w:rsidRDefault="001C1224" w:rsidP="0066364C">
            <w:pPr>
              <w:pStyle w:val="ListParagraph"/>
              <w:numPr>
                <w:ilvl w:val="0"/>
                <w:numId w:val="22"/>
              </w:numPr>
              <w:autoSpaceDN/>
              <w:spacing w:before="60" w:after="60" w:line="240" w:lineRule="auto"/>
              <w:ind w:right="57"/>
              <w:rPr>
                <w:rFonts w:cs="Arial"/>
                <w:color w:val="auto"/>
              </w:rPr>
            </w:pPr>
            <w:r w:rsidRPr="00E27862">
              <w:rPr>
                <w:rFonts w:cs="Arial"/>
                <w:color w:val="auto"/>
              </w:rPr>
              <w:t>the</w:t>
            </w:r>
            <w:r w:rsidR="00FF599B" w:rsidRPr="00E27862">
              <w:rPr>
                <w:rFonts w:cs="Arial"/>
                <w:color w:val="auto"/>
              </w:rPr>
              <w:t xml:space="preserve"> overall</w:t>
            </w:r>
            <w:r w:rsidRPr="00E27862">
              <w:rPr>
                <w:rFonts w:cs="Arial"/>
                <w:color w:val="auto"/>
              </w:rPr>
              <w:t xml:space="preserve"> </w:t>
            </w:r>
            <w:r w:rsidR="00B535A0">
              <w:rPr>
                <w:rFonts w:cs="Arial"/>
                <w:color w:val="auto"/>
              </w:rPr>
              <w:t xml:space="preserve">unauthorised </w:t>
            </w:r>
            <w:r w:rsidRPr="00E27862">
              <w:rPr>
                <w:rFonts w:cs="Arial"/>
                <w:color w:val="auto"/>
              </w:rPr>
              <w:t>absence rate</w:t>
            </w:r>
            <w:r w:rsidR="00CC3491" w:rsidRPr="00E27862">
              <w:rPr>
                <w:rFonts w:cs="Arial"/>
                <w:color w:val="auto"/>
              </w:rPr>
              <w:t xml:space="preserve"> for </w:t>
            </w:r>
            <w:r w:rsidR="002C53A2" w:rsidRPr="00E27862">
              <w:rPr>
                <w:rFonts w:cs="Arial"/>
                <w:color w:val="auto"/>
              </w:rPr>
              <w:t>all</w:t>
            </w:r>
            <w:r w:rsidR="00175C89" w:rsidRPr="00E27862">
              <w:rPr>
                <w:rFonts w:cs="Arial"/>
                <w:color w:val="auto"/>
              </w:rPr>
              <w:t xml:space="preserve"> pupils </w:t>
            </w:r>
            <w:r w:rsidR="0019782E" w:rsidRPr="00E27862">
              <w:rPr>
                <w:rFonts w:cs="Arial"/>
                <w:color w:val="auto"/>
              </w:rPr>
              <w:t>being</w:t>
            </w:r>
            <w:r w:rsidR="00175C89" w:rsidRPr="00E27862">
              <w:rPr>
                <w:rFonts w:cs="Arial"/>
                <w:color w:val="auto"/>
              </w:rPr>
              <w:t xml:space="preserve"> </w:t>
            </w:r>
            <w:r w:rsidRPr="00E27862">
              <w:rPr>
                <w:rFonts w:cs="Arial"/>
                <w:color w:val="auto"/>
              </w:rPr>
              <w:t>no more tha</w:t>
            </w:r>
            <w:r w:rsidR="00AD7277" w:rsidRPr="00E27862">
              <w:rPr>
                <w:rFonts w:cs="Arial"/>
                <w:color w:val="auto"/>
              </w:rPr>
              <w:t>n</w:t>
            </w:r>
            <w:r w:rsidRPr="00E27862">
              <w:rPr>
                <w:rFonts w:cs="Arial"/>
                <w:color w:val="auto"/>
              </w:rPr>
              <w:t xml:space="preserve"> </w:t>
            </w:r>
            <w:r w:rsidR="007701F4">
              <w:rPr>
                <w:rFonts w:cs="Arial"/>
                <w:color w:val="auto"/>
              </w:rPr>
              <w:t>0.5</w:t>
            </w:r>
            <w:r w:rsidRPr="00E27862">
              <w:rPr>
                <w:rFonts w:cs="Arial"/>
                <w:color w:val="auto"/>
              </w:rPr>
              <w:t>%</w:t>
            </w:r>
            <w:r w:rsidR="00672B1A" w:rsidRPr="00E27862">
              <w:rPr>
                <w:rFonts w:cs="Arial"/>
                <w:color w:val="auto"/>
              </w:rPr>
              <w:t>,</w:t>
            </w:r>
            <w:r w:rsidR="000D5873" w:rsidRPr="00E27862">
              <w:rPr>
                <w:rFonts w:cs="Arial"/>
                <w:color w:val="auto"/>
              </w:rPr>
              <w:t xml:space="preserve"> </w:t>
            </w:r>
            <w:r w:rsidR="0041315E" w:rsidRPr="00E27862">
              <w:rPr>
                <w:rFonts w:cs="Arial"/>
                <w:color w:val="auto"/>
              </w:rPr>
              <w:t xml:space="preserve">and </w:t>
            </w:r>
            <w:r w:rsidR="007701F4">
              <w:rPr>
                <w:rFonts w:cs="Arial"/>
                <w:color w:val="auto"/>
              </w:rPr>
              <w:t>authorised</w:t>
            </w:r>
            <w:r w:rsidR="009540F2">
              <w:rPr>
                <w:rFonts w:cs="Arial"/>
                <w:color w:val="auto"/>
              </w:rPr>
              <w:t xml:space="preserve"> </w:t>
            </w:r>
            <w:r w:rsidR="00A2105F">
              <w:rPr>
                <w:rFonts w:cs="Arial"/>
                <w:color w:val="auto"/>
              </w:rPr>
              <w:t>absence</w:t>
            </w:r>
            <w:r w:rsidR="009540F2">
              <w:rPr>
                <w:rFonts w:cs="Arial"/>
                <w:color w:val="auto"/>
              </w:rPr>
              <w:t xml:space="preserve"> being no more than </w:t>
            </w:r>
            <w:r w:rsidR="00E26BE1">
              <w:rPr>
                <w:rFonts w:cs="Arial"/>
                <w:color w:val="auto"/>
              </w:rPr>
              <w:t>4.</w:t>
            </w:r>
            <w:r w:rsidR="009540F2">
              <w:rPr>
                <w:rFonts w:cs="Arial"/>
                <w:color w:val="auto"/>
              </w:rPr>
              <w:t>5</w:t>
            </w:r>
            <w:r w:rsidR="007701F4">
              <w:rPr>
                <w:rFonts w:cs="Arial"/>
                <w:color w:val="auto"/>
              </w:rPr>
              <w:t>%. T</w:t>
            </w:r>
            <w:r w:rsidR="00F52735" w:rsidRPr="00E27862">
              <w:rPr>
                <w:rFonts w:cs="Arial"/>
                <w:color w:val="auto"/>
              </w:rPr>
              <w:t xml:space="preserve">he </w:t>
            </w:r>
            <w:r w:rsidR="00E2023E" w:rsidRPr="00E27862">
              <w:rPr>
                <w:rFonts w:cs="Arial"/>
                <w:color w:val="auto"/>
              </w:rPr>
              <w:t xml:space="preserve">attendance gap </w:t>
            </w:r>
            <w:r w:rsidR="00524178" w:rsidRPr="00E27862">
              <w:rPr>
                <w:rFonts w:cs="Arial"/>
                <w:color w:val="auto"/>
              </w:rPr>
              <w:t xml:space="preserve">between </w:t>
            </w:r>
            <w:r w:rsidR="007701F4">
              <w:rPr>
                <w:rFonts w:cs="Arial"/>
                <w:color w:val="auto"/>
              </w:rPr>
              <w:t>persistent absentees</w:t>
            </w:r>
            <w:r w:rsidR="009540F2">
              <w:rPr>
                <w:rFonts w:cs="Arial"/>
                <w:color w:val="auto"/>
              </w:rPr>
              <w:t>,</w:t>
            </w:r>
            <w:r w:rsidR="007701F4">
              <w:rPr>
                <w:rFonts w:cs="Arial"/>
                <w:color w:val="auto"/>
              </w:rPr>
              <w:t xml:space="preserve"> including </w:t>
            </w:r>
            <w:r w:rsidR="00F52735" w:rsidRPr="00E27862">
              <w:rPr>
                <w:rFonts w:cs="Arial"/>
                <w:color w:val="auto"/>
              </w:rPr>
              <w:t>disadvantaged pupils</w:t>
            </w:r>
            <w:r w:rsidR="009540F2">
              <w:rPr>
                <w:rFonts w:cs="Arial"/>
                <w:color w:val="auto"/>
              </w:rPr>
              <w:t>,</w:t>
            </w:r>
            <w:r w:rsidR="00B04B89" w:rsidRPr="00E27862">
              <w:rPr>
                <w:rFonts w:cs="Arial"/>
                <w:color w:val="auto"/>
              </w:rPr>
              <w:t xml:space="preserve"> </w:t>
            </w:r>
            <w:r w:rsidR="00E2023E" w:rsidRPr="00E27862">
              <w:rPr>
                <w:rFonts w:cs="Arial"/>
                <w:color w:val="auto"/>
              </w:rPr>
              <w:t xml:space="preserve">and peers </w:t>
            </w:r>
            <w:r w:rsidR="007C4301" w:rsidRPr="00E27862">
              <w:rPr>
                <w:rFonts w:cs="Arial"/>
                <w:color w:val="auto"/>
              </w:rPr>
              <w:t>being</w:t>
            </w:r>
            <w:r w:rsidR="00D82037" w:rsidRPr="00E27862">
              <w:rPr>
                <w:rFonts w:cs="Arial"/>
                <w:color w:val="auto"/>
              </w:rPr>
              <w:t xml:space="preserve"> </w:t>
            </w:r>
            <w:r w:rsidR="00E26BE1">
              <w:rPr>
                <w:rFonts w:cs="Arial"/>
                <w:color w:val="auto"/>
              </w:rPr>
              <w:t>reduced</w:t>
            </w:r>
            <w:r w:rsidR="00F52735" w:rsidRPr="00E27862">
              <w:rPr>
                <w:rFonts w:cs="Arial"/>
                <w:color w:val="auto"/>
              </w:rPr>
              <w:t>.</w:t>
            </w:r>
          </w:p>
          <w:p w14:paraId="7182EE59" w14:textId="2A5E348F" w:rsidR="002C53A2" w:rsidRPr="00E27862" w:rsidRDefault="00CF52EA" w:rsidP="00E26BE1">
            <w:pPr>
              <w:pStyle w:val="ListParagraph"/>
              <w:numPr>
                <w:ilvl w:val="0"/>
                <w:numId w:val="22"/>
              </w:numPr>
              <w:autoSpaceDN/>
              <w:spacing w:before="60" w:after="120" w:line="240" w:lineRule="auto"/>
              <w:ind w:left="414" w:right="57" w:hanging="357"/>
              <w:contextualSpacing w:val="0"/>
              <w:rPr>
                <w:rFonts w:cs="Arial"/>
                <w:color w:val="auto"/>
              </w:rPr>
            </w:pPr>
            <w:r w:rsidRPr="00E27862">
              <w:rPr>
                <w:rFonts w:cs="Arial"/>
                <w:color w:val="auto"/>
              </w:rPr>
              <w:t>the percentage of all pupils who are p</w:t>
            </w:r>
            <w:r w:rsidR="007701F4">
              <w:rPr>
                <w:rFonts w:cs="Arial"/>
                <w:color w:val="auto"/>
              </w:rPr>
              <w:t xml:space="preserve">ersistently absent being below </w:t>
            </w:r>
            <w:r w:rsidR="00A2105F">
              <w:rPr>
                <w:rFonts w:cs="Arial"/>
                <w:color w:val="auto"/>
              </w:rPr>
              <w:t>8</w:t>
            </w:r>
            <w:r w:rsidRPr="00E27862">
              <w:rPr>
                <w:rFonts w:cs="Arial"/>
                <w:color w:val="auto"/>
              </w:rPr>
              <w:t>% and the figure among disadvant</w:t>
            </w:r>
            <w:r w:rsidR="007701F4">
              <w:rPr>
                <w:rFonts w:cs="Arial"/>
                <w:color w:val="auto"/>
              </w:rPr>
              <w:t xml:space="preserve">aged pupils </w:t>
            </w:r>
            <w:r w:rsidR="00A2105F">
              <w:rPr>
                <w:rFonts w:cs="Arial"/>
                <w:color w:val="auto"/>
              </w:rPr>
              <w:t>being maintained below the national average</w:t>
            </w:r>
            <w:r w:rsidRPr="00E27862">
              <w:rPr>
                <w:rFonts w:cs="Arial"/>
                <w:color w:val="auto"/>
              </w:rPr>
              <w:t>.</w:t>
            </w:r>
          </w:p>
        </w:tc>
      </w:tr>
      <w:tr w:rsidR="00E26BE1" w:rsidRPr="00B32FF3" w14:paraId="6B632DC0"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3F008F" w14:textId="7AF735C4" w:rsidR="00E26BE1" w:rsidRPr="00E27862" w:rsidRDefault="00E26BE1" w:rsidP="0072129C">
            <w:pPr>
              <w:pStyle w:val="TableRow"/>
              <w:ind w:left="29"/>
              <w:rPr>
                <w:rFonts w:cs="Arial"/>
                <w:color w:val="auto"/>
              </w:rPr>
            </w:pPr>
            <w:r>
              <w:rPr>
                <w:rFonts w:cs="Arial"/>
                <w:color w:val="auto"/>
              </w:rPr>
              <w:t>To meet sensory needs effectively across school.</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FF5538" w14:textId="77777777" w:rsidR="00E26BE1" w:rsidRDefault="00180A99" w:rsidP="0066364C">
            <w:pPr>
              <w:autoSpaceDN/>
              <w:spacing w:before="60" w:after="60" w:line="240" w:lineRule="auto"/>
              <w:ind w:left="57" w:right="57"/>
              <w:rPr>
                <w:rFonts w:cs="Arial"/>
                <w:color w:val="auto"/>
              </w:rPr>
            </w:pPr>
            <w:r>
              <w:rPr>
                <w:rFonts w:cs="Arial"/>
                <w:color w:val="auto"/>
              </w:rPr>
              <w:t>All pupils in KS2 have a sensory break mid-afternoon.</w:t>
            </w:r>
          </w:p>
          <w:p w14:paraId="5405538D" w14:textId="502B2126" w:rsidR="00180A99" w:rsidRPr="00E27862" w:rsidRDefault="00180A99" w:rsidP="0066364C">
            <w:pPr>
              <w:autoSpaceDN/>
              <w:spacing w:before="60" w:after="60" w:line="240" w:lineRule="auto"/>
              <w:ind w:left="57" w:right="57"/>
              <w:rPr>
                <w:rFonts w:cs="Arial"/>
                <w:color w:val="auto"/>
              </w:rPr>
            </w:pPr>
            <w:r>
              <w:rPr>
                <w:rFonts w:cs="Arial"/>
                <w:color w:val="auto"/>
              </w:rPr>
              <w:t>Targeted provision of sensory sessions for pupils enables a specific sensory diet for vulnerable pupils, including those deemed disadvantaged.</w:t>
            </w:r>
          </w:p>
        </w:tc>
      </w:tr>
    </w:tbl>
    <w:p w14:paraId="2A7D5512" w14:textId="46EA49DB" w:rsidR="00E66558" w:rsidRPr="00C90000" w:rsidRDefault="009D71E8" w:rsidP="008C0F97">
      <w:pPr>
        <w:pStyle w:val="Heading2"/>
      </w:pPr>
      <w:r>
        <w:t>Activity in this academic year</w:t>
      </w:r>
    </w:p>
    <w:p w14:paraId="2A7D5513" w14:textId="694F5347" w:rsidR="00E66558" w:rsidRDefault="009D71E8" w:rsidP="0072129C">
      <w:pPr>
        <w:spacing w:after="480"/>
      </w:pPr>
      <w:r>
        <w:t>This details how we intend to spend our pupil premium (and recovery premium</w:t>
      </w:r>
      <w:r w:rsidR="00425D36">
        <w:t>)</w:t>
      </w:r>
      <w:r>
        <w:t xml:space="preserve"> funding </w:t>
      </w:r>
      <w:r>
        <w:rPr>
          <w:b/>
          <w:bCs/>
        </w:rPr>
        <w:t>this academic year</w:t>
      </w:r>
      <w:r>
        <w:t xml:space="preserve"> to address the challenges listed above.</w:t>
      </w:r>
    </w:p>
    <w:p w14:paraId="2A7D5514" w14:textId="77777777" w:rsidR="00E66558" w:rsidRDefault="009D71E8" w:rsidP="0072129C">
      <w:pPr>
        <w:pStyle w:val="Heading3"/>
      </w:pPr>
      <w:r>
        <w:t>Teaching (for example, CPD, recruitment and retention)</w:t>
      </w:r>
    </w:p>
    <w:p w14:paraId="2A7D5515" w14:textId="0F7F37BC" w:rsidR="00E66558" w:rsidRPr="00750C33" w:rsidRDefault="009D71E8" w:rsidP="0072129C">
      <w:pPr>
        <w:rPr>
          <w:color w:val="0070C0"/>
        </w:rPr>
      </w:pPr>
      <w:r>
        <w:t xml:space="preserve">Budgeted cost: </w:t>
      </w:r>
      <w:r w:rsidR="00A56D9C">
        <w:t>£</w:t>
      </w:r>
      <w:r w:rsidR="00180A99">
        <w:t>14,</w:t>
      </w:r>
      <w:r w:rsidR="00A2105F">
        <w:t>6</w:t>
      </w:r>
      <w:r w:rsidR="00180A99">
        <w:t>65</w:t>
      </w:r>
    </w:p>
    <w:tbl>
      <w:tblPr>
        <w:tblW w:w="5000" w:type="pct"/>
        <w:tblLayout w:type="fixed"/>
        <w:tblCellMar>
          <w:left w:w="10" w:type="dxa"/>
          <w:right w:w="10" w:type="dxa"/>
        </w:tblCellMar>
        <w:tblLook w:val="04A0" w:firstRow="1" w:lastRow="0" w:firstColumn="1" w:lastColumn="0" w:noHBand="0" w:noVBand="1"/>
      </w:tblPr>
      <w:tblGrid>
        <w:gridCol w:w="3397"/>
        <w:gridCol w:w="4536"/>
        <w:gridCol w:w="1553"/>
      </w:tblGrid>
      <w:tr w:rsidR="00E66558" w14:paraId="2A7D5519"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rsidP="0072129C">
            <w:pPr>
              <w:pStyle w:val="TableHeader"/>
              <w:jc w:val="left"/>
            </w:pPr>
            <w:r>
              <w:t>Activity</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rsidP="0072129C">
            <w:pPr>
              <w:pStyle w:val="TableHeader"/>
              <w:jc w:val="left"/>
            </w:pPr>
            <w: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rsidP="0072129C">
            <w:pPr>
              <w:pStyle w:val="TableHeader"/>
              <w:jc w:val="left"/>
            </w:pPr>
            <w:r>
              <w:t>Challenge number(s) addressed</w:t>
            </w:r>
          </w:p>
        </w:tc>
      </w:tr>
      <w:tr w:rsidR="00E66558" w14:paraId="2A7D551D"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B85089" w14:textId="07FD5859" w:rsidR="00E62B8B" w:rsidRPr="00E27862" w:rsidRDefault="007701F4" w:rsidP="0072129C">
            <w:pPr>
              <w:pStyle w:val="TableRow"/>
              <w:spacing w:after="240"/>
              <w:ind w:left="29"/>
              <w:rPr>
                <w:rFonts w:cs="Arial"/>
                <w:color w:val="auto"/>
                <w:shd w:val="clear" w:color="auto" w:fill="FFFFFF"/>
              </w:rPr>
            </w:pPr>
            <w:r>
              <w:rPr>
                <w:iCs/>
                <w:color w:val="auto"/>
                <w:lang w:val="en-US"/>
              </w:rPr>
              <w:t xml:space="preserve">Use of </w:t>
            </w:r>
            <w:proofErr w:type="spellStart"/>
            <w:r>
              <w:rPr>
                <w:iCs/>
                <w:color w:val="auto"/>
                <w:lang w:val="en-US"/>
              </w:rPr>
              <w:t>Wellcomm</w:t>
            </w:r>
            <w:proofErr w:type="spellEnd"/>
            <w:r w:rsidR="000F4EB1" w:rsidRPr="00E27862">
              <w:rPr>
                <w:iCs/>
                <w:color w:val="auto"/>
                <w:lang w:val="en-US"/>
              </w:rPr>
              <w:t xml:space="preserve"> diagnostic assessments</w:t>
            </w:r>
            <w:r>
              <w:rPr>
                <w:iCs/>
                <w:color w:val="auto"/>
                <w:lang w:val="en-US"/>
              </w:rPr>
              <w:t xml:space="preserve"> across school to identify and address language gaps.</w:t>
            </w:r>
          </w:p>
          <w:p w14:paraId="6AAA9618" w14:textId="77777777" w:rsidR="004414EB" w:rsidRDefault="00564DA6" w:rsidP="0072129C">
            <w:pPr>
              <w:pStyle w:val="TableRow"/>
              <w:spacing w:after="240"/>
              <w:ind w:left="29"/>
              <w:rPr>
                <w:rFonts w:cs="Arial"/>
                <w:color w:val="auto"/>
                <w:shd w:val="clear" w:color="auto" w:fill="FFFFFF"/>
              </w:rPr>
            </w:pPr>
            <w:r w:rsidRPr="00E27862">
              <w:rPr>
                <w:rFonts w:cs="Arial"/>
                <w:color w:val="auto"/>
                <w:shd w:val="clear" w:color="auto" w:fill="FFFFFF"/>
              </w:rPr>
              <w:t>T</w:t>
            </w:r>
            <w:r w:rsidR="00E5016D" w:rsidRPr="00E27862">
              <w:rPr>
                <w:rFonts w:cs="Arial"/>
                <w:color w:val="auto"/>
                <w:shd w:val="clear" w:color="auto" w:fill="FFFFFF"/>
              </w:rPr>
              <w:t>raining</w:t>
            </w:r>
            <w:r w:rsidR="004414EB" w:rsidRPr="00E27862">
              <w:rPr>
                <w:rFonts w:cs="Arial"/>
                <w:color w:val="auto"/>
                <w:shd w:val="clear" w:color="auto" w:fill="FFFFFF"/>
              </w:rPr>
              <w:t xml:space="preserve"> for staff to ensure assessment</w:t>
            </w:r>
            <w:r w:rsidR="009E02BF" w:rsidRPr="00E27862">
              <w:rPr>
                <w:rFonts w:cs="Arial"/>
                <w:color w:val="auto"/>
                <w:shd w:val="clear" w:color="auto" w:fill="FFFFFF"/>
              </w:rPr>
              <w:t>s are interpreted</w:t>
            </w:r>
            <w:r w:rsidR="0027576C" w:rsidRPr="00E27862">
              <w:rPr>
                <w:rFonts w:cs="Arial"/>
                <w:color w:val="auto"/>
                <w:shd w:val="clear" w:color="auto" w:fill="FFFFFF"/>
              </w:rPr>
              <w:t xml:space="preserve"> </w:t>
            </w:r>
            <w:r w:rsidR="00BB0044" w:rsidRPr="00E27862">
              <w:rPr>
                <w:rFonts w:cs="Arial"/>
                <w:color w:val="auto"/>
                <w:shd w:val="clear" w:color="auto" w:fill="FFFFFF"/>
              </w:rPr>
              <w:t xml:space="preserve">and administered </w:t>
            </w:r>
            <w:r w:rsidR="0027576C" w:rsidRPr="00E27862">
              <w:rPr>
                <w:rFonts w:cs="Arial"/>
                <w:color w:val="auto"/>
                <w:shd w:val="clear" w:color="auto" w:fill="FFFFFF"/>
              </w:rPr>
              <w:t>correctly</w:t>
            </w:r>
            <w:r w:rsidR="00001891" w:rsidRPr="00E27862">
              <w:rPr>
                <w:rFonts w:cs="Arial"/>
                <w:color w:val="auto"/>
                <w:shd w:val="clear" w:color="auto" w:fill="FFFFFF"/>
              </w:rPr>
              <w:t>.</w:t>
            </w:r>
          </w:p>
          <w:p w14:paraId="2A7D551A" w14:textId="0153DADB" w:rsidR="007701F4" w:rsidRPr="00E27862" w:rsidRDefault="009540F2" w:rsidP="007701F4">
            <w:pPr>
              <w:pStyle w:val="TableRow"/>
              <w:spacing w:after="240"/>
              <w:ind w:left="29"/>
              <w:rPr>
                <w:rFonts w:cs="Arial"/>
                <w:color w:val="auto"/>
                <w:shd w:val="clear" w:color="auto" w:fill="FFFFFF"/>
              </w:rPr>
            </w:pPr>
            <w:r>
              <w:rPr>
                <w:rFonts w:cs="Arial"/>
                <w:color w:val="auto"/>
                <w:shd w:val="clear" w:color="auto" w:fill="FFFFFF"/>
              </w:rPr>
              <w:t>SENCo non-contact time: £5</w:t>
            </w:r>
            <w:r w:rsidR="007701F4">
              <w:rPr>
                <w:rFonts w:cs="Arial"/>
                <w:color w:val="auto"/>
                <w:shd w:val="clear" w:color="auto" w:fill="FFFFFF"/>
              </w:rPr>
              <w:t>,500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F67951" w14:textId="0856A735" w:rsidR="007B3CB0" w:rsidRPr="00E27862" w:rsidRDefault="007701F4" w:rsidP="0072129C">
            <w:pPr>
              <w:pStyle w:val="TableRowCentered"/>
              <w:jc w:val="left"/>
              <w:rPr>
                <w:color w:val="auto"/>
                <w:szCs w:val="24"/>
              </w:rPr>
            </w:pPr>
            <w:proofErr w:type="spellStart"/>
            <w:r>
              <w:rPr>
                <w:color w:val="auto"/>
                <w:szCs w:val="24"/>
              </w:rPr>
              <w:t>Wellcomm</w:t>
            </w:r>
            <w:proofErr w:type="spellEnd"/>
            <w:r w:rsidR="00D472FE" w:rsidRPr="00E27862">
              <w:rPr>
                <w:color w:val="auto"/>
                <w:szCs w:val="24"/>
              </w:rPr>
              <w:t xml:space="preserve"> </w:t>
            </w:r>
            <w:r w:rsidR="0090459D" w:rsidRPr="00E27862">
              <w:rPr>
                <w:color w:val="auto"/>
                <w:szCs w:val="24"/>
              </w:rPr>
              <w:t>provide</w:t>
            </w:r>
            <w:r>
              <w:rPr>
                <w:color w:val="auto"/>
                <w:szCs w:val="24"/>
              </w:rPr>
              <w:t>s reliable insight</w:t>
            </w:r>
            <w:r w:rsidR="0090459D" w:rsidRPr="00E27862">
              <w:rPr>
                <w:color w:val="auto"/>
                <w:szCs w:val="24"/>
              </w:rPr>
              <w:t xml:space="preserve"> </w:t>
            </w:r>
            <w:r w:rsidR="00324224" w:rsidRPr="00E27862">
              <w:rPr>
                <w:color w:val="auto"/>
                <w:szCs w:val="24"/>
              </w:rPr>
              <w:t>into the specific streng</w:t>
            </w:r>
            <w:r w:rsidR="0058405F" w:rsidRPr="00E27862">
              <w:rPr>
                <w:color w:val="auto"/>
                <w:szCs w:val="24"/>
              </w:rPr>
              <w:t>ths and weaknesses of each pupil</w:t>
            </w:r>
            <w:r>
              <w:rPr>
                <w:color w:val="auto"/>
                <w:szCs w:val="24"/>
              </w:rPr>
              <w:t>’s language development and interventions activities to then close gaps by</w:t>
            </w:r>
            <w:r w:rsidR="00867B4E" w:rsidRPr="00E27862">
              <w:rPr>
                <w:color w:val="auto"/>
                <w:szCs w:val="24"/>
              </w:rPr>
              <w:t xml:space="preserve"> </w:t>
            </w:r>
            <w:r>
              <w:rPr>
                <w:color w:val="auto"/>
                <w:szCs w:val="24"/>
              </w:rPr>
              <w:t>ensuring</w:t>
            </w:r>
            <w:r w:rsidR="00867B4E" w:rsidRPr="00E27862">
              <w:rPr>
                <w:color w:val="auto"/>
                <w:szCs w:val="24"/>
              </w:rPr>
              <w:t xml:space="preserve"> they receive the correct additional support </w:t>
            </w:r>
            <w:r w:rsidR="00821A91" w:rsidRPr="00E27862">
              <w:rPr>
                <w:color w:val="auto"/>
                <w:szCs w:val="24"/>
              </w:rPr>
              <w:t xml:space="preserve">through interventions </w:t>
            </w:r>
            <w:r>
              <w:rPr>
                <w:color w:val="auto"/>
                <w:szCs w:val="24"/>
              </w:rPr>
              <w:t>and</w:t>
            </w:r>
            <w:r w:rsidR="00821A91" w:rsidRPr="00E27862">
              <w:rPr>
                <w:color w:val="auto"/>
                <w:szCs w:val="24"/>
              </w:rPr>
              <w:t xml:space="preserve"> teacher instruction:</w:t>
            </w:r>
          </w:p>
          <w:p w14:paraId="2A7D551B" w14:textId="49EB6CD4" w:rsidR="00E66558" w:rsidRPr="00E27862" w:rsidRDefault="00674821" w:rsidP="0072129C">
            <w:pPr>
              <w:pStyle w:val="TableRowCentered"/>
              <w:spacing w:after="120"/>
              <w:jc w:val="left"/>
              <w:rPr>
                <w:color w:val="auto"/>
                <w:szCs w:val="24"/>
              </w:rPr>
            </w:pPr>
            <w:hyperlink r:id="rId10" w:history="1">
              <w:r w:rsidR="007B3CB0" w:rsidRPr="00E700F5">
                <w:rPr>
                  <w:color w:val="0070C0"/>
                  <w:szCs w:val="24"/>
                  <w:u w:val="single"/>
                </w:rPr>
                <w:t>Standardised tests | Assessing and Monitoring Pupil Progress | Education Endowment Foundation | EEF</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1821784F" w:rsidR="00E66558" w:rsidRPr="00E27862" w:rsidRDefault="0060246D" w:rsidP="0072129C">
            <w:pPr>
              <w:pStyle w:val="TableRowCentered"/>
              <w:jc w:val="left"/>
              <w:rPr>
                <w:color w:val="auto"/>
                <w:szCs w:val="24"/>
              </w:rPr>
            </w:pPr>
            <w:r w:rsidRPr="00E27862">
              <w:rPr>
                <w:color w:val="auto"/>
                <w:szCs w:val="24"/>
              </w:rPr>
              <w:t>1, 2, 3</w:t>
            </w:r>
            <w:r w:rsidR="002E63BB" w:rsidRPr="00E27862">
              <w:rPr>
                <w:color w:val="auto"/>
                <w:szCs w:val="24"/>
              </w:rPr>
              <w:t>, 4</w:t>
            </w:r>
            <w:r w:rsidRPr="00E27862">
              <w:rPr>
                <w:color w:val="auto"/>
                <w:szCs w:val="24"/>
              </w:rPr>
              <w:t xml:space="preserve"> </w:t>
            </w:r>
          </w:p>
        </w:tc>
      </w:tr>
      <w:tr w:rsidR="0015621F" w14:paraId="4C091B95" w14:textId="77777777" w:rsidTr="00F21D12">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8E43E3" w14:textId="2CE7FC61" w:rsidR="0015621F" w:rsidRDefault="009533EF" w:rsidP="0066364C">
            <w:pPr>
              <w:autoSpaceDN/>
              <w:spacing w:before="60" w:after="120" w:line="240" w:lineRule="auto"/>
              <w:ind w:left="29" w:right="57"/>
              <w:rPr>
                <w:rFonts w:cs="Arial"/>
                <w:iCs/>
                <w:color w:val="auto"/>
              </w:rPr>
            </w:pPr>
            <w:r w:rsidRPr="00E27862">
              <w:rPr>
                <w:rFonts w:cs="Arial"/>
                <w:iCs/>
                <w:color w:val="auto"/>
              </w:rPr>
              <w:t>Purc</w:t>
            </w:r>
            <w:r w:rsidR="00280615" w:rsidRPr="00E27862">
              <w:rPr>
                <w:rFonts w:cs="Arial"/>
                <w:iCs/>
                <w:color w:val="auto"/>
              </w:rPr>
              <w:t>hase</w:t>
            </w:r>
            <w:r w:rsidRPr="00E27862">
              <w:rPr>
                <w:rFonts w:cs="Arial"/>
                <w:iCs/>
                <w:color w:val="auto"/>
              </w:rPr>
              <w:t xml:space="preserve"> of </w:t>
            </w:r>
            <w:r w:rsidR="007701F4">
              <w:rPr>
                <w:rFonts w:cs="Arial"/>
                <w:iCs/>
                <w:color w:val="auto"/>
              </w:rPr>
              <w:t xml:space="preserve">Twinkl, </w:t>
            </w:r>
            <w:r w:rsidRPr="00E27862">
              <w:rPr>
                <w:rFonts w:cs="Arial"/>
                <w:iCs/>
                <w:color w:val="auto"/>
              </w:rPr>
              <w:t xml:space="preserve">a </w:t>
            </w:r>
            <w:hyperlink r:id="rId11" w:history="1">
              <w:r w:rsidRPr="00D01A6D">
                <w:rPr>
                  <w:rStyle w:val="Hyperlink"/>
                  <w:rFonts w:cs="Arial"/>
                  <w:iCs/>
                  <w:color w:val="0070C0"/>
                </w:rPr>
                <w:t>D</w:t>
              </w:r>
              <w:r w:rsidRPr="00D01A6D">
                <w:rPr>
                  <w:rStyle w:val="Hyperlink"/>
                  <w:color w:val="0070C0"/>
                </w:rPr>
                <w:t xml:space="preserve">fE </w:t>
              </w:r>
              <w:r w:rsidRPr="00D01A6D">
                <w:rPr>
                  <w:rStyle w:val="Hyperlink"/>
                  <w:rFonts w:cs="Arial"/>
                  <w:iCs/>
                  <w:color w:val="0070C0"/>
                </w:rPr>
                <w:t>validated Systematic Synthetic Phonics programme</w:t>
              </w:r>
            </w:hyperlink>
            <w:r w:rsidR="00A2105F">
              <w:rPr>
                <w:rStyle w:val="Hyperlink"/>
                <w:rFonts w:cs="Arial"/>
                <w:iCs/>
                <w:color w:val="0070C0"/>
              </w:rPr>
              <w:t xml:space="preserve">, </w:t>
            </w:r>
            <w:r w:rsidR="00A2105F">
              <w:rPr>
                <w:rStyle w:val="Hyperlink"/>
                <w:rFonts w:cs="Arial"/>
                <w:iCs/>
                <w:color w:val="auto"/>
                <w:u w:val="none"/>
              </w:rPr>
              <w:t>materials</w:t>
            </w:r>
            <w:r w:rsidRPr="00E27862">
              <w:rPr>
                <w:rFonts w:cs="Arial"/>
                <w:iCs/>
                <w:color w:val="auto"/>
              </w:rPr>
              <w:t xml:space="preserve"> to secure stronger phonics teachin</w:t>
            </w:r>
            <w:r w:rsidR="00280615" w:rsidRPr="00E27862">
              <w:rPr>
                <w:rFonts w:cs="Arial"/>
                <w:iCs/>
                <w:color w:val="auto"/>
              </w:rPr>
              <w:t>g</w:t>
            </w:r>
            <w:r w:rsidR="006E426D" w:rsidRPr="00E27862">
              <w:rPr>
                <w:rFonts w:cs="Arial"/>
                <w:iCs/>
                <w:color w:val="auto"/>
              </w:rPr>
              <w:t xml:space="preserve"> for all pupils</w:t>
            </w:r>
            <w:r w:rsidR="00C34B56" w:rsidRPr="00E27862">
              <w:rPr>
                <w:rFonts w:cs="Arial"/>
                <w:iCs/>
                <w:color w:val="auto"/>
              </w:rPr>
              <w:t>.</w:t>
            </w:r>
          </w:p>
          <w:p w14:paraId="53EBF650" w14:textId="47F86DDE" w:rsidR="00180A99" w:rsidRDefault="009540F2" w:rsidP="00180A99">
            <w:pPr>
              <w:autoSpaceDN/>
              <w:spacing w:before="60" w:after="120" w:line="240" w:lineRule="auto"/>
              <w:ind w:left="29" w:right="57"/>
              <w:rPr>
                <w:rFonts w:cs="Arial"/>
                <w:iCs/>
                <w:color w:val="auto"/>
              </w:rPr>
            </w:pPr>
            <w:r>
              <w:rPr>
                <w:rFonts w:cs="Arial"/>
                <w:iCs/>
                <w:color w:val="auto"/>
              </w:rPr>
              <w:lastRenderedPageBreak/>
              <w:t>£</w:t>
            </w:r>
            <w:r w:rsidR="00A2105F">
              <w:rPr>
                <w:rFonts w:cs="Arial"/>
                <w:iCs/>
                <w:color w:val="auto"/>
              </w:rPr>
              <w:t>900</w:t>
            </w:r>
            <w:r w:rsidR="007701F4">
              <w:rPr>
                <w:rFonts w:cs="Arial"/>
                <w:iCs/>
                <w:color w:val="auto"/>
              </w:rPr>
              <w:t xml:space="preserve"> </w:t>
            </w:r>
          </w:p>
          <w:p w14:paraId="3C245BD9" w14:textId="03D9C1C9" w:rsidR="007701F4" w:rsidRPr="00E27862" w:rsidRDefault="00A56D9C" w:rsidP="00180A99">
            <w:pPr>
              <w:autoSpaceDN/>
              <w:spacing w:before="60" w:after="120" w:line="240" w:lineRule="auto"/>
              <w:ind w:left="29" w:right="57"/>
              <w:rPr>
                <w:rFonts w:cs="Arial"/>
                <w:iCs/>
                <w:color w:val="auto"/>
              </w:rPr>
            </w:pPr>
            <w:r>
              <w:rPr>
                <w:rFonts w:cs="Arial"/>
                <w:iCs/>
                <w:color w:val="auto"/>
              </w:rPr>
              <w:t xml:space="preserve">Phonics interventions weekly: 4TAs at 2.5hrs per </w:t>
            </w:r>
            <w:proofErr w:type="spellStart"/>
            <w:r>
              <w:rPr>
                <w:rFonts w:cs="Arial"/>
                <w:iCs/>
                <w:color w:val="auto"/>
              </w:rPr>
              <w:t>wk</w:t>
            </w:r>
            <w:proofErr w:type="spellEnd"/>
            <w:r>
              <w:rPr>
                <w:rFonts w:cs="Arial"/>
                <w:iCs/>
                <w:color w:val="auto"/>
              </w:rPr>
              <w:t>: £</w:t>
            </w:r>
            <w:r w:rsidR="00180A99">
              <w:rPr>
                <w:rFonts w:cs="Arial"/>
                <w:iCs/>
                <w:color w:val="auto"/>
              </w:rPr>
              <w:t>5,510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538A35" w14:textId="77777777" w:rsidR="00011010" w:rsidRPr="00E27862" w:rsidRDefault="001A25A3" w:rsidP="0072129C">
            <w:pPr>
              <w:pStyle w:val="TableRowCentered"/>
              <w:jc w:val="left"/>
              <w:rPr>
                <w:rFonts w:cs="Arial"/>
                <w:color w:val="auto"/>
                <w:szCs w:val="24"/>
              </w:rPr>
            </w:pPr>
            <w:r w:rsidRPr="00E27862">
              <w:rPr>
                <w:rFonts w:cs="Arial"/>
                <w:color w:val="auto"/>
                <w:szCs w:val="24"/>
              </w:rPr>
              <w:lastRenderedPageBreak/>
              <w:t>Phonics approaches have a strong evidence base that indicate</w:t>
            </w:r>
            <w:r w:rsidR="00136D68" w:rsidRPr="00E27862">
              <w:rPr>
                <w:rFonts w:cs="Arial"/>
                <w:color w:val="auto"/>
                <w:szCs w:val="24"/>
              </w:rPr>
              <w:t>s</w:t>
            </w:r>
            <w:r w:rsidRPr="00E27862">
              <w:rPr>
                <w:rFonts w:cs="Arial"/>
                <w:color w:val="auto"/>
                <w:szCs w:val="24"/>
              </w:rPr>
              <w:t xml:space="preserve"> </w:t>
            </w:r>
            <w:r w:rsidR="00533F08" w:rsidRPr="00E27862">
              <w:rPr>
                <w:rFonts w:cs="Arial"/>
                <w:color w:val="auto"/>
                <w:szCs w:val="24"/>
              </w:rPr>
              <w:t xml:space="preserve">a </w:t>
            </w:r>
            <w:r w:rsidRPr="00E27862">
              <w:rPr>
                <w:rFonts w:cs="Arial"/>
                <w:color w:val="auto"/>
                <w:szCs w:val="24"/>
              </w:rPr>
              <w:t xml:space="preserve">positive impact on </w:t>
            </w:r>
            <w:r w:rsidR="00B260CE" w:rsidRPr="00E27862">
              <w:rPr>
                <w:rFonts w:cs="Arial"/>
                <w:color w:val="auto"/>
                <w:szCs w:val="24"/>
              </w:rPr>
              <w:t>the accuracy of word reading</w:t>
            </w:r>
            <w:r w:rsidR="000301F1" w:rsidRPr="00E27862">
              <w:rPr>
                <w:rFonts w:cs="Arial"/>
                <w:color w:val="auto"/>
                <w:szCs w:val="24"/>
              </w:rPr>
              <w:t xml:space="preserve"> (though not necessarily comprehension)</w:t>
            </w:r>
            <w:r w:rsidRPr="00E27862">
              <w:rPr>
                <w:rFonts w:cs="Arial"/>
                <w:color w:val="auto"/>
                <w:szCs w:val="24"/>
              </w:rPr>
              <w:t xml:space="preserve">, particularly </w:t>
            </w:r>
            <w:r w:rsidR="00BF70E5" w:rsidRPr="00E27862">
              <w:rPr>
                <w:rFonts w:cs="Arial"/>
                <w:color w:val="auto"/>
                <w:szCs w:val="24"/>
              </w:rPr>
              <w:t xml:space="preserve">for </w:t>
            </w:r>
            <w:r w:rsidR="00011010" w:rsidRPr="00E27862">
              <w:rPr>
                <w:rFonts w:cs="Arial"/>
                <w:color w:val="auto"/>
                <w:szCs w:val="24"/>
              </w:rPr>
              <w:t xml:space="preserve">disadvantaged </w:t>
            </w:r>
            <w:r w:rsidR="00A9535D" w:rsidRPr="00E27862">
              <w:rPr>
                <w:rFonts w:cs="Arial"/>
                <w:color w:val="auto"/>
                <w:szCs w:val="24"/>
              </w:rPr>
              <w:t>pupils</w:t>
            </w:r>
            <w:r w:rsidR="006D12C0" w:rsidRPr="00E27862">
              <w:rPr>
                <w:rFonts w:cs="Arial"/>
                <w:color w:val="auto"/>
                <w:szCs w:val="24"/>
              </w:rPr>
              <w:t>:</w:t>
            </w:r>
            <w:r w:rsidRPr="00E27862">
              <w:rPr>
                <w:rFonts w:cs="Arial"/>
                <w:color w:val="auto"/>
                <w:szCs w:val="24"/>
              </w:rPr>
              <w:t xml:space="preserve"> </w:t>
            </w:r>
          </w:p>
          <w:p w14:paraId="59E476D0" w14:textId="60A39337" w:rsidR="001F198D" w:rsidRPr="00E27862" w:rsidRDefault="00674821" w:rsidP="0072129C">
            <w:pPr>
              <w:pStyle w:val="TableRowCentered"/>
              <w:spacing w:after="120"/>
              <w:jc w:val="left"/>
              <w:rPr>
                <w:rFonts w:cs="Arial"/>
                <w:color w:val="auto"/>
                <w:szCs w:val="24"/>
              </w:rPr>
            </w:pPr>
            <w:hyperlink r:id="rId12" w:history="1">
              <w:r w:rsidR="006D12C0" w:rsidRPr="00D01A6D">
                <w:rPr>
                  <w:color w:val="0070C0"/>
                  <w:szCs w:val="24"/>
                  <w:u w:val="single"/>
                </w:rPr>
                <w:t>Phonics | Toolkit Strand | Education Endowment Foundation | EEF</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AEE161" w14:textId="39D290A8" w:rsidR="0015621F" w:rsidRPr="00E27862" w:rsidRDefault="0015621F" w:rsidP="0072129C">
            <w:pPr>
              <w:pStyle w:val="TableRowCentered"/>
              <w:jc w:val="left"/>
              <w:rPr>
                <w:color w:val="auto"/>
                <w:szCs w:val="24"/>
              </w:rPr>
            </w:pPr>
            <w:r w:rsidRPr="00E27862">
              <w:rPr>
                <w:color w:val="auto"/>
                <w:szCs w:val="24"/>
              </w:rPr>
              <w:lastRenderedPageBreak/>
              <w:t>2</w:t>
            </w:r>
          </w:p>
        </w:tc>
      </w:tr>
      <w:tr w:rsidR="00180A99" w14:paraId="77C9284F" w14:textId="77777777" w:rsidTr="00F21D12">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60FBBB" w14:textId="77777777" w:rsidR="00180A99" w:rsidRDefault="00180A99" w:rsidP="0066364C">
            <w:pPr>
              <w:autoSpaceDN/>
              <w:spacing w:before="60" w:after="120" w:line="240" w:lineRule="auto"/>
              <w:ind w:left="29" w:right="57"/>
              <w:rPr>
                <w:rFonts w:cs="Arial"/>
                <w:iCs/>
                <w:color w:val="auto"/>
              </w:rPr>
            </w:pPr>
            <w:r>
              <w:rPr>
                <w:rFonts w:cs="Arial"/>
                <w:iCs/>
                <w:color w:val="auto"/>
              </w:rPr>
              <w:t>Sensory sessions targeted to pupils needing this provision, in addition to the universal offer of sensory interventions.</w:t>
            </w:r>
          </w:p>
          <w:p w14:paraId="059E1F24" w14:textId="1392D60E" w:rsidR="00180A99" w:rsidRPr="00E27862" w:rsidRDefault="00180A99" w:rsidP="0066364C">
            <w:pPr>
              <w:autoSpaceDN/>
              <w:spacing w:before="60" w:after="120" w:line="240" w:lineRule="auto"/>
              <w:ind w:left="29" w:right="57"/>
              <w:rPr>
                <w:rFonts w:cs="Arial"/>
                <w:iCs/>
                <w:color w:val="auto"/>
              </w:rPr>
            </w:pPr>
            <w:r>
              <w:rPr>
                <w:rFonts w:cs="Arial"/>
                <w:iCs/>
                <w:color w:val="auto"/>
              </w:rPr>
              <w:t>TA time for 2x30 mins per day setting up and running the sessions= £2,755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1D4FF1" w14:textId="3F884402" w:rsidR="00180A99" w:rsidRPr="00E27862" w:rsidRDefault="00180A99" w:rsidP="0072129C">
            <w:pPr>
              <w:pStyle w:val="TableRowCentered"/>
              <w:jc w:val="left"/>
              <w:rPr>
                <w:rFonts w:cs="Arial"/>
                <w:color w:val="auto"/>
                <w:szCs w:val="24"/>
              </w:rPr>
            </w:pPr>
            <w:r>
              <w:rPr>
                <w:rFonts w:cs="Arial"/>
                <w:color w:val="auto"/>
                <w:szCs w:val="24"/>
              </w:rPr>
              <w:t>Managing pupils’ sensory needs has a demonstrably positive impact on pupil attendance and enables effective access to learning, which raises standards of achievement.</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909C4D" w14:textId="4D11AF7E" w:rsidR="00180A99" w:rsidRPr="00E27862" w:rsidRDefault="00180A99" w:rsidP="00180A99">
            <w:pPr>
              <w:pStyle w:val="TableRowCentered"/>
              <w:jc w:val="left"/>
              <w:rPr>
                <w:color w:val="auto"/>
                <w:szCs w:val="24"/>
              </w:rPr>
            </w:pPr>
            <w:r>
              <w:rPr>
                <w:color w:val="auto"/>
                <w:szCs w:val="24"/>
              </w:rPr>
              <w:t>1, 2, 3, 4, 5</w:t>
            </w:r>
          </w:p>
        </w:tc>
      </w:tr>
    </w:tbl>
    <w:p w14:paraId="2A7D5523" w14:textId="1DC08891" w:rsidR="00E66558" w:rsidRDefault="009D71E8" w:rsidP="0066364C">
      <w:pPr>
        <w:pStyle w:val="Heading3"/>
      </w:pPr>
      <w:r>
        <w:t xml:space="preserve">Targeted academic support (for example, </w:t>
      </w:r>
      <w:r w:rsidR="00D33FE5">
        <w:t xml:space="preserve">tutoring, one-to-one support </w:t>
      </w:r>
      <w:r>
        <w:t xml:space="preserve">structured interventions) </w:t>
      </w:r>
    </w:p>
    <w:p w14:paraId="2A7D5524" w14:textId="3B196B23" w:rsidR="00E66558" w:rsidRDefault="009D71E8" w:rsidP="0072129C">
      <w:r>
        <w:t xml:space="preserve">Budgeted cost: </w:t>
      </w:r>
      <w:r w:rsidR="00A56D9C">
        <w:rPr>
          <w:b/>
          <w:bCs/>
          <w:color w:val="auto"/>
        </w:rPr>
        <w:t>£</w:t>
      </w:r>
      <w:r w:rsidR="00927ADB">
        <w:rPr>
          <w:b/>
          <w:bCs/>
          <w:color w:val="auto"/>
        </w:rPr>
        <w:t>18,458.50</w:t>
      </w:r>
    </w:p>
    <w:tbl>
      <w:tblPr>
        <w:tblW w:w="5000" w:type="pct"/>
        <w:tblLayout w:type="fixed"/>
        <w:tblCellMar>
          <w:left w:w="10" w:type="dxa"/>
          <w:right w:w="10" w:type="dxa"/>
        </w:tblCellMar>
        <w:tblLook w:val="04A0" w:firstRow="1" w:lastRow="0" w:firstColumn="1" w:lastColumn="0" w:noHBand="0" w:noVBand="1"/>
      </w:tblPr>
      <w:tblGrid>
        <w:gridCol w:w="2972"/>
        <w:gridCol w:w="4972"/>
        <w:gridCol w:w="1542"/>
      </w:tblGrid>
      <w:tr w:rsidR="00E66558" w14:paraId="2A7D5528" w14:textId="77777777" w:rsidTr="00DB6492">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rsidP="0072129C">
            <w:pPr>
              <w:pStyle w:val="TableHeader"/>
              <w:jc w:val="left"/>
            </w:pPr>
            <w:r>
              <w:t>Activity</w:t>
            </w:r>
          </w:p>
        </w:tc>
        <w:tc>
          <w:tcPr>
            <w:tcW w:w="4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rsidP="0072129C">
            <w:pPr>
              <w:pStyle w:val="TableHeader"/>
              <w:jc w:val="left"/>
            </w:pPr>
            <w:r>
              <w:t>Evidence that supports this approach</w:t>
            </w:r>
          </w:p>
        </w:tc>
        <w:tc>
          <w:tcPr>
            <w:tcW w:w="15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rsidP="0072129C">
            <w:pPr>
              <w:pStyle w:val="TableHeader"/>
              <w:jc w:val="left"/>
            </w:pPr>
            <w:r>
              <w:t>Challenge number(s) addressed</w:t>
            </w:r>
          </w:p>
        </w:tc>
      </w:tr>
      <w:tr w:rsidR="00A56D9C" w:rsidRPr="00A56D9C" w14:paraId="06A295C0" w14:textId="77777777" w:rsidTr="00A56D9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D62FB" w14:textId="77777777" w:rsidR="00A56D9C" w:rsidRPr="00A56D9C" w:rsidRDefault="00A56D9C" w:rsidP="00A56D9C">
            <w:pPr>
              <w:pStyle w:val="TableHeader"/>
              <w:jc w:val="left"/>
              <w:rPr>
                <w:b w:val="0"/>
              </w:rPr>
            </w:pPr>
            <w:r w:rsidRPr="00A56D9C">
              <w:rPr>
                <w:b w:val="0"/>
              </w:rPr>
              <w:t>Continue to provide high quality of social and emotional (SEL) learning through group Drawing and Talking; a therapeutic approach and Lego Therapy.</w:t>
            </w:r>
          </w:p>
          <w:p w14:paraId="5EDAF3E0" w14:textId="77777777" w:rsidR="00A56D9C" w:rsidRPr="00A56D9C" w:rsidRDefault="00A56D9C" w:rsidP="00A56D9C">
            <w:pPr>
              <w:pStyle w:val="TableHeader"/>
              <w:jc w:val="left"/>
              <w:rPr>
                <w:b w:val="0"/>
              </w:rPr>
            </w:pPr>
          </w:p>
          <w:p w14:paraId="10CAB72A" w14:textId="233FB0C4" w:rsidR="00A56D9C" w:rsidRPr="00A56D9C" w:rsidRDefault="00A56D9C" w:rsidP="00A56D9C">
            <w:pPr>
              <w:pStyle w:val="TableHeader"/>
              <w:jc w:val="left"/>
              <w:rPr>
                <w:b w:val="0"/>
              </w:rPr>
            </w:pPr>
            <w:r w:rsidRPr="00A56D9C">
              <w:rPr>
                <w:b w:val="0"/>
              </w:rPr>
              <w:t>Drawing and Talking: 2hrs teacher</w:t>
            </w:r>
            <w:r w:rsidR="00A2105F">
              <w:rPr>
                <w:b w:val="0"/>
              </w:rPr>
              <w:t xml:space="preserve"> time</w:t>
            </w:r>
            <w:r w:rsidRPr="00A56D9C">
              <w:rPr>
                <w:b w:val="0"/>
              </w:rPr>
              <w:t xml:space="preserve"> per week: £1,900</w:t>
            </w:r>
          </w:p>
          <w:p w14:paraId="4BE1711E" w14:textId="5016A805" w:rsidR="00A56D9C" w:rsidRPr="00A56D9C" w:rsidRDefault="00927ADB" w:rsidP="00927ADB">
            <w:pPr>
              <w:pStyle w:val="TableHeader"/>
              <w:jc w:val="left"/>
              <w:rPr>
                <w:b w:val="0"/>
              </w:rPr>
            </w:pPr>
            <w:r>
              <w:rPr>
                <w:b w:val="0"/>
              </w:rPr>
              <w:t>Lego: 1hr</w:t>
            </w:r>
            <w:r w:rsidR="00A56D9C" w:rsidRPr="00A56D9C">
              <w:rPr>
                <w:b w:val="0"/>
              </w:rPr>
              <w:t xml:space="preserve"> TA</w:t>
            </w:r>
            <w:r w:rsidR="00977091">
              <w:rPr>
                <w:b w:val="0"/>
              </w:rPr>
              <w:t>s</w:t>
            </w:r>
            <w:r w:rsidR="00A56D9C" w:rsidRPr="00A56D9C">
              <w:rPr>
                <w:b w:val="0"/>
              </w:rPr>
              <w:t xml:space="preserve"> per week £</w:t>
            </w:r>
            <w:r>
              <w:rPr>
                <w:b w:val="0"/>
              </w:rPr>
              <w:t>551</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D61D8" w14:textId="77777777" w:rsidR="00A56D9C" w:rsidRPr="00A56D9C" w:rsidRDefault="00A56D9C" w:rsidP="00A56D9C">
            <w:pPr>
              <w:pStyle w:val="TableHeader"/>
              <w:jc w:val="left"/>
              <w:rPr>
                <w:b w:val="0"/>
              </w:rPr>
            </w:pPr>
            <w:r w:rsidRPr="00A56D9C">
              <w:rPr>
                <w:b w:val="0"/>
              </w:rPr>
              <w:t xml:space="preserve">There is extensive evidence associating childhood social and emotional skills with improved outcomes at school and in later life (e.g., improved academic performance, attitudes, </w:t>
            </w:r>
            <w:proofErr w:type="gramStart"/>
            <w:r w:rsidRPr="00A56D9C">
              <w:rPr>
                <w:b w:val="0"/>
              </w:rPr>
              <w:t>behaviour</w:t>
            </w:r>
            <w:proofErr w:type="gramEnd"/>
            <w:r w:rsidRPr="00A56D9C">
              <w:rPr>
                <w:b w:val="0"/>
              </w:rPr>
              <w:t xml:space="preserve"> and relationships with peers):</w:t>
            </w:r>
          </w:p>
          <w:p w14:paraId="565F5C0E" w14:textId="77777777" w:rsidR="00A56D9C" w:rsidRPr="00A56D9C" w:rsidRDefault="00674821" w:rsidP="00A56D9C">
            <w:pPr>
              <w:pStyle w:val="TableHeader"/>
              <w:jc w:val="left"/>
              <w:rPr>
                <w:b w:val="0"/>
              </w:rPr>
            </w:pPr>
            <w:hyperlink r:id="rId13" w:history="1">
              <w:r w:rsidR="00A56D9C" w:rsidRPr="00A56D9C">
                <w:rPr>
                  <w:rStyle w:val="Hyperlink"/>
                  <w:b w:val="0"/>
                </w:rPr>
                <w:t>EEF_Social_and_Emotional_Learning.pdf(educationendowmentfoundation.org.uk)</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B74F5" w14:textId="6C8788C3" w:rsidR="00A56D9C" w:rsidRPr="00A56D9C" w:rsidRDefault="00180A99" w:rsidP="00A56D9C">
            <w:pPr>
              <w:pStyle w:val="TableHeader"/>
              <w:jc w:val="left"/>
              <w:rPr>
                <w:b w:val="0"/>
              </w:rPr>
            </w:pPr>
            <w:r>
              <w:rPr>
                <w:b w:val="0"/>
              </w:rPr>
              <w:t xml:space="preserve">3, </w:t>
            </w:r>
            <w:r w:rsidR="00A56D9C" w:rsidRPr="00180A99">
              <w:rPr>
                <w:b w:val="0"/>
              </w:rPr>
              <w:t>5</w:t>
            </w:r>
          </w:p>
        </w:tc>
      </w:tr>
      <w:tr w:rsidR="00A56D9C" w14:paraId="08E7D19C" w14:textId="77777777" w:rsidTr="00A56D9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32362" w14:textId="42443968" w:rsidR="00A56D9C" w:rsidRPr="00A56D9C" w:rsidRDefault="00A2105F" w:rsidP="00A56D9C">
            <w:pPr>
              <w:pStyle w:val="TableHeader"/>
              <w:jc w:val="left"/>
              <w:rPr>
                <w:b w:val="0"/>
              </w:rPr>
            </w:pPr>
            <w:r>
              <w:rPr>
                <w:b w:val="0"/>
              </w:rPr>
              <w:t xml:space="preserve">Classroom based maths </w:t>
            </w:r>
            <w:r w:rsidR="00A56D9C" w:rsidRPr="00A56D9C">
              <w:rPr>
                <w:b w:val="0"/>
              </w:rPr>
              <w:t xml:space="preserve">interventions weekly: 4TAs at 2.5hrs per </w:t>
            </w:r>
            <w:proofErr w:type="spellStart"/>
            <w:r w:rsidR="00A56D9C" w:rsidRPr="00A56D9C">
              <w:rPr>
                <w:b w:val="0"/>
              </w:rPr>
              <w:t>wk</w:t>
            </w:r>
            <w:proofErr w:type="spellEnd"/>
            <w:r w:rsidR="00A56D9C" w:rsidRPr="00A56D9C">
              <w:rPr>
                <w:b w:val="0"/>
              </w:rPr>
              <w:t>: £</w:t>
            </w:r>
            <w:r w:rsidR="00927ADB">
              <w:rPr>
                <w:b w:val="0"/>
              </w:rPr>
              <w:t>5,510</w:t>
            </w:r>
          </w:p>
          <w:p w14:paraId="07016589" w14:textId="77777777" w:rsidR="00A56D9C" w:rsidRPr="00A56D9C" w:rsidRDefault="00A56D9C" w:rsidP="00A56D9C">
            <w:pPr>
              <w:pStyle w:val="TableHeader"/>
              <w:jc w:val="left"/>
              <w:rPr>
                <w:b w:val="0"/>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9527A" w14:textId="6A854B00" w:rsidR="00A56D9C" w:rsidRPr="00A56D9C" w:rsidRDefault="00A2105F" w:rsidP="00A56D9C">
            <w:pPr>
              <w:pStyle w:val="TableHeader"/>
              <w:jc w:val="left"/>
              <w:rPr>
                <w:b w:val="0"/>
              </w:rPr>
            </w:pPr>
            <w:r>
              <w:rPr>
                <w:b w:val="0"/>
              </w:rPr>
              <w:t>Strong evidence for interventions in number and place value to secure pupils’ understanding.</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DDA2D" w14:textId="77777777" w:rsidR="00A56D9C" w:rsidRPr="00A56D9C" w:rsidRDefault="00A56D9C" w:rsidP="00A56D9C">
            <w:pPr>
              <w:pStyle w:val="TableHeader"/>
              <w:jc w:val="left"/>
              <w:rPr>
                <w:b w:val="0"/>
              </w:rPr>
            </w:pPr>
            <w:r w:rsidRPr="00A56D9C">
              <w:rPr>
                <w:b w:val="0"/>
              </w:rPr>
              <w:t>2</w:t>
            </w:r>
          </w:p>
        </w:tc>
      </w:tr>
      <w:tr w:rsidR="008E4E17" w14:paraId="59E7ED66" w14:textId="77777777" w:rsidTr="008E4E1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00D20" w14:textId="77D1375C" w:rsidR="008E4E17" w:rsidRPr="008E4E17" w:rsidRDefault="008E4E17" w:rsidP="008E4E17">
            <w:pPr>
              <w:pStyle w:val="TableHeader"/>
              <w:jc w:val="left"/>
              <w:rPr>
                <w:b w:val="0"/>
              </w:rPr>
            </w:pPr>
            <w:r w:rsidRPr="008E4E17">
              <w:rPr>
                <w:b w:val="0"/>
              </w:rPr>
              <w:t>Targeted TA intervention and in class small group support</w:t>
            </w:r>
            <w:r w:rsidR="003F1561">
              <w:rPr>
                <w:b w:val="0"/>
              </w:rPr>
              <w:t xml:space="preserve"> for other aspects of learning:</w:t>
            </w:r>
          </w:p>
          <w:p w14:paraId="5704328E" w14:textId="73BCC567" w:rsidR="008E4E17" w:rsidRPr="008E4E17" w:rsidRDefault="00FB21C5" w:rsidP="00927ADB">
            <w:pPr>
              <w:pStyle w:val="TableHeader"/>
              <w:jc w:val="left"/>
              <w:rPr>
                <w:b w:val="0"/>
              </w:rPr>
            </w:pPr>
            <w:r>
              <w:rPr>
                <w:b w:val="0"/>
              </w:rPr>
              <w:t>2.5 hr</w:t>
            </w:r>
            <w:r w:rsidR="008E4E17" w:rsidRPr="008E4E17">
              <w:rPr>
                <w:b w:val="0"/>
              </w:rPr>
              <w:t xml:space="preserve"> per week</w:t>
            </w:r>
            <w:r w:rsidR="00977091">
              <w:rPr>
                <w:b w:val="0"/>
              </w:rPr>
              <w:t xml:space="preserve"> per TA</w:t>
            </w:r>
            <w:r>
              <w:rPr>
                <w:b w:val="0"/>
              </w:rPr>
              <w:t>: £</w:t>
            </w:r>
            <w:r w:rsidR="00927ADB">
              <w:rPr>
                <w:b w:val="0"/>
              </w:rPr>
              <w:t>12,397.50</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458B0" w14:textId="218F5E9B" w:rsidR="008E4E17" w:rsidRPr="008E4E17" w:rsidRDefault="008E4E17" w:rsidP="008E4E17">
            <w:pPr>
              <w:pStyle w:val="TableHeader"/>
              <w:jc w:val="left"/>
              <w:rPr>
                <w:b w:val="0"/>
              </w:rPr>
            </w:pPr>
            <w:r>
              <w:rPr>
                <w:b w:val="0"/>
              </w:rPr>
              <w:t>EEF indicates moderate impact for small group tuition (+4 months)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4662" w14:textId="0A343D55" w:rsidR="008E4E17" w:rsidRPr="008E4E17" w:rsidRDefault="00180A99" w:rsidP="008E4E17">
            <w:pPr>
              <w:pStyle w:val="TableHeader"/>
              <w:jc w:val="left"/>
              <w:rPr>
                <w:b w:val="0"/>
              </w:rPr>
            </w:pPr>
            <w:r>
              <w:rPr>
                <w:b w:val="0"/>
              </w:rPr>
              <w:t>1</w:t>
            </w:r>
          </w:p>
        </w:tc>
      </w:tr>
    </w:tbl>
    <w:p w14:paraId="2A7D5532" w14:textId="59A68BC3" w:rsidR="00E66558" w:rsidRPr="00CA60C2" w:rsidRDefault="009D71E8" w:rsidP="00CA60C2">
      <w:pPr>
        <w:pStyle w:val="Heading3"/>
      </w:pPr>
      <w:r>
        <w:lastRenderedPageBreak/>
        <w:t>Wider strategies (for example, related to attendance, behaviour, wellbeing)</w:t>
      </w:r>
    </w:p>
    <w:p w14:paraId="2A7D5533" w14:textId="7612CAE0" w:rsidR="00E66558" w:rsidRDefault="009D71E8" w:rsidP="0072129C">
      <w:pPr>
        <w:spacing w:before="240"/>
      </w:pPr>
      <w:r>
        <w:t xml:space="preserve">Budgeted cost: </w:t>
      </w:r>
      <w:r w:rsidRPr="00E27862">
        <w:rPr>
          <w:b/>
          <w:bCs/>
          <w:color w:val="auto"/>
        </w:rPr>
        <w:t>£</w:t>
      </w:r>
      <w:r w:rsidR="00A56D9C">
        <w:rPr>
          <w:b/>
          <w:bCs/>
          <w:color w:val="auto"/>
        </w:rPr>
        <w:t>1,000</w:t>
      </w:r>
    </w:p>
    <w:tbl>
      <w:tblPr>
        <w:tblW w:w="5000" w:type="pct"/>
        <w:tblLayout w:type="fixed"/>
        <w:tblCellMar>
          <w:left w:w="10" w:type="dxa"/>
          <w:right w:w="10" w:type="dxa"/>
        </w:tblCellMar>
        <w:tblLook w:val="04A0" w:firstRow="1" w:lastRow="0" w:firstColumn="1" w:lastColumn="0" w:noHBand="0" w:noVBand="1"/>
      </w:tblPr>
      <w:tblGrid>
        <w:gridCol w:w="4248"/>
        <w:gridCol w:w="3707"/>
        <w:gridCol w:w="1531"/>
      </w:tblGrid>
      <w:tr w:rsidR="00E66558" w14:paraId="2A7D5537"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rsidP="0072129C">
            <w:pPr>
              <w:pStyle w:val="TableHeader"/>
              <w:jc w:val="left"/>
            </w:pPr>
            <w:r>
              <w:t>Activity</w:t>
            </w:r>
          </w:p>
        </w:tc>
        <w:tc>
          <w:tcPr>
            <w:tcW w:w="37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rsidP="0072129C">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rsidP="0072129C">
            <w:pPr>
              <w:pStyle w:val="TableHeader"/>
              <w:jc w:val="left"/>
            </w:pPr>
            <w:r>
              <w:t>Challenge number(s) addressed</w:t>
            </w:r>
          </w:p>
        </w:tc>
      </w:tr>
      <w:tr w:rsidR="004C2DBA" w:rsidRPr="00380251" w14:paraId="37A514BF"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6E59" w14:textId="14A1513D" w:rsidR="004C2DBA" w:rsidRPr="00E27862" w:rsidRDefault="004C2DBA" w:rsidP="0072129C">
            <w:pPr>
              <w:pStyle w:val="TableRow"/>
              <w:spacing w:after="120"/>
              <w:ind w:left="29"/>
              <w:rPr>
                <w:iCs/>
                <w:color w:val="auto"/>
                <w:szCs w:val="28"/>
                <w:lang w:val="en-US"/>
              </w:rPr>
            </w:pPr>
            <w:r w:rsidRPr="00E27862">
              <w:rPr>
                <w:iCs/>
                <w:color w:val="auto"/>
                <w:szCs w:val="28"/>
                <w:lang w:val="en-US"/>
              </w:rPr>
              <w:t xml:space="preserve">Embedding principles </w:t>
            </w:r>
            <w:r w:rsidR="00EC1F8C" w:rsidRPr="00E27862">
              <w:rPr>
                <w:iCs/>
                <w:color w:val="auto"/>
                <w:szCs w:val="28"/>
                <w:lang w:val="en-US"/>
              </w:rPr>
              <w:t xml:space="preserve">of </w:t>
            </w:r>
            <w:r w:rsidR="006C46F8" w:rsidRPr="00E27862">
              <w:rPr>
                <w:iCs/>
                <w:color w:val="auto"/>
                <w:szCs w:val="28"/>
                <w:lang w:val="en-US"/>
              </w:rPr>
              <w:t>good practice set out</w:t>
            </w:r>
            <w:r w:rsidRPr="00E27862">
              <w:rPr>
                <w:iCs/>
                <w:color w:val="auto"/>
                <w:szCs w:val="28"/>
                <w:lang w:val="en-US"/>
              </w:rPr>
              <w:t xml:space="preserve"> in the DfE</w:t>
            </w:r>
            <w:r w:rsidR="006C46F8" w:rsidRPr="00E27862">
              <w:rPr>
                <w:iCs/>
                <w:color w:val="auto"/>
                <w:szCs w:val="28"/>
                <w:lang w:val="en-US"/>
              </w:rPr>
              <w:t>’s</w:t>
            </w:r>
            <w:r w:rsidRPr="00E27862">
              <w:rPr>
                <w:iCs/>
                <w:color w:val="auto"/>
                <w:szCs w:val="28"/>
                <w:lang w:val="en-US"/>
              </w:rPr>
              <w:t xml:space="preserve"> </w:t>
            </w:r>
            <w:hyperlink r:id="rId14" w:history="1">
              <w:r w:rsidRPr="009A7AA4">
                <w:rPr>
                  <w:rStyle w:val="Hyperlink"/>
                  <w:iCs/>
                  <w:color w:val="0070C0"/>
                  <w:szCs w:val="28"/>
                  <w:lang w:val="en-US"/>
                </w:rPr>
                <w:t>Improving School Attendance</w:t>
              </w:r>
            </w:hyperlink>
            <w:r w:rsidRPr="009A7AA4">
              <w:rPr>
                <w:iCs/>
                <w:color w:val="0070C0"/>
                <w:szCs w:val="28"/>
                <w:lang w:val="en-US"/>
              </w:rPr>
              <w:t xml:space="preserve"> </w:t>
            </w:r>
            <w:r w:rsidR="006C46F8" w:rsidRPr="00E27862">
              <w:rPr>
                <w:iCs/>
                <w:color w:val="auto"/>
                <w:szCs w:val="28"/>
                <w:lang w:val="en-US"/>
              </w:rPr>
              <w:t>advice</w:t>
            </w:r>
            <w:r w:rsidRPr="00E27862">
              <w:rPr>
                <w:iCs/>
                <w:color w:val="auto"/>
                <w:szCs w:val="28"/>
                <w:lang w:val="en-US"/>
              </w:rPr>
              <w:t>.</w:t>
            </w:r>
          </w:p>
          <w:p w14:paraId="6EF7183B" w14:textId="5671B718" w:rsidR="004C2DBA" w:rsidRPr="00E27862" w:rsidRDefault="004C2DBA" w:rsidP="0072129C">
            <w:pPr>
              <w:pStyle w:val="TableRow"/>
              <w:spacing w:after="120"/>
              <w:ind w:left="0"/>
              <w:rPr>
                <w:iCs/>
                <w:color w:val="auto"/>
                <w:szCs w:val="28"/>
                <w:lang w:val="en-US"/>
              </w:rPr>
            </w:pPr>
            <w:r w:rsidRPr="00E27862">
              <w:rPr>
                <w:iCs/>
                <w:color w:val="auto"/>
                <w:szCs w:val="28"/>
                <w:lang w:val="en-US"/>
              </w:rPr>
              <w:t xml:space="preserve">This will involve training and release time for staff to develop and implement </w:t>
            </w:r>
            <w:r w:rsidR="001B4D47" w:rsidRPr="00E27862">
              <w:rPr>
                <w:iCs/>
                <w:color w:val="auto"/>
                <w:szCs w:val="28"/>
                <w:lang w:val="en-US"/>
              </w:rPr>
              <w:t>new</w:t>
            </w:r>
            <w:r w:rsidRPr="00E27862">
              <w:rPr>
                <w:iCs/>
                <w:color w:val="auto"/>
                <w:szCs w:val="28"/>
                <w:lang w:val="en-US"/>
              </w:rPr>
              <w:t xml:space="preserve"> procedures</w:t>
            </w:r>
            <w:r w:rsidR="00C8074B" w:rsidRPr="00E27862">
              <w:rPr>
                <w:iCs/>
                <w:color w:val="auto"/>
                <w:szCs w:val="28"/>
                <w:lang w:val="en-US"/>
              </w:rPr>
              <w:t xml:space="preserve"> and appointing </w:t>
            </w:r>
            <w:r w:rsidR="00B5244E" w:rsidRPr="00E27862">
              <w:rPr>
                <w:iCs/>
                <w:color w:val="auto"/>
                <w:szCs w:val="28"/>
                <w:lang w:val="en-US"/>
              </w:rPr>
              <w:t>attendance</w:t>
            </w:r>
            <w:r w:rsidR="001B4D47" w:rsidRPr="00E27862">
              <w:rPr>
                <w:iCs/>
                <w:color w:val="auto"/>
                <w:szCs w:val="28"/>
                <w:lang w:val="en-US"/>
              </w:rPr>
              <w:t>/support officers</w:t>
            </w:r>
            <w:r w:rsidR="00823279" w:rsidRPr="00E27862">
              <w:rPr>
                <w:iCs/>
                <w:color w:val="auto"/>
                <w:szCs w:val="28"/>
                <w:lang w:val="en-US"/>
              </w:rPr>
              <w:t xml:space="preserve"> to improv</w:t>
            </w:r>
            <w:r w:rsidR="00C8074B" w:rsidRPr="00E27862">
              <w:rPr>
                <w:iCs/>
                <w:color w:val="auto"/>
                <w:szCs w:val="28"/>
                <w:lang w:val="en-US"/>
              </w:rPr>
              <w:t>e</w:t>
            </w:r>
            <w:r w:rsidR="00823279" w:rsidRPr="00E27862">
              <w:rPr>
                <w:iCs/>
                <w:color w:val="auto"/>
                <w:szCs w:val="28"/>
                <w:lang w:val="en-US"/>
              </w:rPr>
              <w:t xml:space="preserve"> attendance</w:t>
            </w:r>
            <w:r w:rsidRPr="00E27862">
              <w:rPr>
                <w:iCs/>
                <w:color w:val="auto"/>
                <w:szCs w:val="28"/>
                <w:lang w:val="en-US"/>
              </w:rPr>
              <w:t xml:space="preserve">. </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98FB7" w14:textId="302F8302" w:rsidR="004C2DBA" w:rsidRPr="00E27862" w:rsidRDefault="004C2DBA" w:rsidP="0072129C">
            <w:pPr>
              <w:pStyle w:val="TableRowCentered"/>
              <w:jc w:val="left"/>
              <w:rPr>
                <w:color w:val="auto"/>
              </w:rPr>
            </w:pPr>
            <w:r w:rsidRPr="00E27862">
              <w:rPr>
                <w:color w:val="auto"/>
              </w:rPr>
              <w:t xml:space="preserve">The DfE guidance has been informed by engagement with schools that have significantly reduced </w:t>
            </w:r>
            <w:r w:rsidR="009E7DEE" w:rsidRPr="00E27862">
              <w:rPr>
                <w:color w:val="auto"/>
              </w:rPr>
              <w:t>levels of</w:t>
            </w:r>
            <w:r w:rsidR="00960901" w:rsidRPr="00E27862">
              <w:rPr>
                <w:color w:val="auto"/>
              </w:rPr>
              <w:t xml:space="preserve"> absence and</w:t>
            </w:r>
            <w:r w:rsidRPr="00E27862">
              <w:rPr>
                <w:color w:val="auto"/>
              </w:rPr>
              <w:t xml:space="preserve"> persistent absence.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B11C2" w14:textId="3BC88B53" w:rsidR="004C2DBA" w:rsidRPr="00E27862" w:rsidRDefault="00180A99" w:rsidP="0072129C">
            <w:pPr>
              <w:pStyle w:val="TableRowCentered"/>
              <w:jc w:val="left"/>
              <w:rPr>
                <w:color w:val="auto"/>
                <w:sz w:val="22"/>
              </w:rPr>
            </w:pPr>
            <w:r>
              <w:rPr>
                <w:color w:val="auto"/>
                <w:sz w:val="22"/>
              </w:rPr>
              <w:t>4</w:t>
            </w:r>
          </w:p>
        </w:tc>
      </w:tr>
      <w:tr w:rsidR="00BA6754" w14:paraId="52AD304A"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E24D" w14:textId="56CE01AC" w:rsidR="00F74CB1" w:rsidRPr="00E27862" w:rsidRDefault="00F74CB1" w:rsidP="0066364C">
            <w:pPr>
              <w:autoSpaceDN/>
              <w:spacing w:before="60" w:after="60" w:line="240" w:lineRule="auto"/>
              <w:ind w:left="29" w:right="57"/>
              <w:rPr>
                <w:iCs/>
                <w:color w:val="auto"/>
                <w:szCs w:val="28"/>
                <w:lang w:val="en-US"/>
              </w:rPr>
            </w:pPr>
            <w:r w:rsidRPr="00E27862">
              <w:rPr>
                <w:iCs/>
                <w:color w:val="auto"/>
                <w:szCs w:val="28"/>
                <w:lang w:val="en-US"/>
              </w:rPr>
              <w:t xml:space="preserve">Contingency fund for </w:t>
            </w:r>
            <w:r w:rsidR="00A56D9C">
              <w:rPr>
                <w:iCs/>
                <w:color w:val="auto"/>
                <w:szCs w:val="28"/>
                <w:lang w:val="en-US"/>
              </w:rPr>
              <w:t>supporting parents with educational visit costs and other costs</w:t>
            </w:r>
            <w:r w:rsidR="004F5A6F" w:rsidRPr="00E27862">
              <w:rPr>
                <w:iCs/>
                <w:color w:val="auto"/>
                <w:szCs w:val="28"/>
                <w:lang w:val="en-US"/>
              </w:rPr>
              <w:t>.</w:t>
            </w:r>
          </w:p>
          <w:p w14:paraId="7BEAF4D9" w14:textId="77777777" w:rsidR="00BA6754" w:rsidRPr="00E27862" w:rsidRDefault="00BA6754" w:rsidP="0072129C">
            <w:pPr>
              <w:pStyle w:val="TableRow"/>
              <w:rPr>
                <w:iCs/>
                <w:color w:val="auto"/>
                <w:szCs w:val="28"/>
                <w:lang w:val="en-US"/>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02762" w14:textId="7890CF7B" w:rsidR="00FB4E3A" w:rsidRPr="00E27862" w:rsidRDefault="00C1071C" w:rsidP="00FB21C5">
            <w:pPr>
              <w:pStyle w:val="TableRowCentered"/>
              <w:spacing w:after="120"/>
              <w:ind w:left="37"/>
              <w:jc w:val="left"/>
              <w:rPr>
                <w:color w:val="auto"/>
                <w:szCs w:val="22"/>
              </w:rPr>
            </w:pPr>
            <w:r w:rsidRPr="00E27862">
              <w:rPr>
                <w:color w:val="auto"/>
                <w:szCs w:val="22"/>
              </w:rPr>
              <w:t xml:space="preserve">Based on our experiences and those of similar schools to ours, we have identified </w:t>
            </w:r>
            <w:r w:rsidR="00B22493" w:rsidRPr="00E27862">
              <w:rPr>
                <w:color w:val="auto"/>
                <w:szCs w:val="22"/>
              </w:rPr>
              <w:t>a need</w:t>
            </w:r>
            <w:r w:rsidR="006700ED" w:rsidRPr="00E27862">
              <w:rPr>
                <w:color w:val="auto"/>
                <w:szCs w:val="22"/>
              </w:rPr>
              <w:t xml:space="preserve"> to </w:t>
            </w:r>
            <w:r w:rsidR="003E321F" w:rsidRPr="00E27862">
              <w:rPr>
                <w:color w:val="auto"/>
                <w:szCs w:val="22"/>
              </w:rPr>
              <w:t xml:space="preserve">set </w:t>
            </w:r>
            <w:r w:rsidR="00D44C2F" w:rsidRPr="00E27862">
              <w:rPr>
                <w:color w:val="auto"/>
                <w:szCs w:val="22"/>
              </w:rPr>
              <w:t xml:space="preserve">a small amount of </w:t>
            </w:r>
            <w:r w:rsidR="00722EF2" w:rsidRPr="00E27862">
              <w:rPr>
                <w:color w:val="auto"/>
                <w:szCs w:val="22"/>
              </w:rPr>
              <w:t>funding</w:t>
            </w:r>
            <w:r w:rsidR="003E321F" w:rsidRPr="00E27862">
              <w:rPr>
                <w:color w:val="auto"/>
                <w:szCs w:val="22"/>
              </w:rPr>
              <w:t xml:space="preserve"> aside</w:t>
            </w:r>
            <w:r w:rsidR="00D44C2F" w:rsidRPr="00E27862">
              <w:rPr>
                <w:color w:val="auto"/>
                <w:szCs w:val="22"/>
              </w:rPr>
              <w:t xml:space="preserve"> to</w:t>
            </w:r>
            <w:r w:rsidR="006700ED" w:rsidRPr="00E27862">
              <w:rPr>
                <w:color w:val="auto"/>
                <w:szCs w:val="22"/>
              </w:rPr>
              <w:t xml:space="preserve"> respo</w:t>
            </w:r>
            <w:r w:rsidR="00D86798" w:rsidRPr="00E27862">
              <w:rPr>
                <w:color w:val="auto"/>
                <w:szCs w:val="22"/>
              </w:rPr>
              <w:t xml:space="preserve">nd to </w:t>
            </w:r>
            <w:r w:rsidR="00162957" w:rsidRPr="00E27862">
              <w:rPr>
                <w:color w:val="auto"/>
                <w:szCs w:val="22"/>
              </w:rPr>
              <w:t>needs</w:t>
            </w:r>
            <w:r w:rsidR="00FB21C5">
              <w:rPr>
                <w:color w:val="auto"/>
                <w:szCs w:val="22"/>
              </w:rPr>
              <w:t>:</w:t>
            </w:r>
            <w:r w:rsidR="00162957" w:rsidRPr="00E27862">
              <w:rPr>
                <w:color w:val="auto"/>
                <w:szCs w:val="22"/>
              </w:rPr>
              <w:t xml:space="preserve"> </w:t>
            </w:r>
            <w:r w:rsidR="00A56D9C">
              <w:rPr>
                <w:color w:val="auto"/>
                <w:szCs w:val="22"/>
              </w:rPr>
              <w:t xml:space="preserve">such as parental contributions to Year </w:t>
            </w:r>
            <w:r w:rsidR="00FB21C5">
              <w:rPr>
                <w:color w:val="auto"/>
                <w:szCs w:val="22"/>
              </w:rPr>
              <w:t xml:space="preserve">6 </w:t>
            </w:r>
            <w:r w:rsidR="00A56D9C">
              <w:rPr>
                <w:color w:val="auto"/>
                <w:szCs w:val="22"/>
              </w:rPr>
              <w:t>residential causing financial hardship or a child entitled to PP+ funding needing private speech therapy due to over 1yr waiting lists and parental request to meet cost.</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3D2DD" w14:textId="53EA128C" w:rsidR="00BA6754" w:rsidRPr="00E27862" w:rsidRDefault="006700ED" w:rsidP="0072129C">
            <w:pPr>
              <w:pStyle w:val="TableRowCentered"/>
              <w:jc w:val="left"/>
              <w:rPr>
                <w:color w:val="auto"/>
                <w:sz w:val="22"/>
              </w:rPr>
            </w:pPr>
            <w:r w:rsidRPr="00E27862">
              <w:rPr>
                <w:color w:val="auto"/>
                <w:sz w:val="22"/>
              </w:rPr>
              <w:t>All</w:t>
            </w:r>
          </w:p>
        </w:tc>
      </w:tr>
    </w:tbl>
    <w:p w14:paraId="00291E16" w14:textId="77777777" w:rsidR="00877501" w:rsidRDefault="00877501" w:rsidP="0072129C">
      <w:pPr>
        <w:spacing w:after="120"/>
        <w:rPr>
          <w:b/>
          <w:bCs/>
          <w:color w:val="104F75"/>
          <w:sz w:val="28"/>
          <w:szCs w:val="28"/>
        </w:rPr>
      </w:pPr>
    </w:p>
    <w:p w14:paraId="2A7D5541" w14:textId="5E0773B4" w:rsidR="00E66558" w:rsidRDefault="009D71E8" w:rsidP="0072129C">
      <w:r>
        <w:rPr>
          <w:b/>
          <w:bCs/>
          <w:color w:val="104F75"/>
          <w:sz w:val="28"/>
          <w:szCs w:val="28"/>
        </w:rPr>
        <w:t xml:space="preserve">Total budgeted cost: </w:t>
      </w:r>
      <w:r w:rsidRPr="00E27862">
        <w:rPr>
          <w:b/>
          <w:bCs/>
          <w:color w:val="auto"/>
          <w:sz w:val="28"/>
          <w:szCs w:val="28"/>
        </w:rPr>
        <w:t>£</w:t>
      </w:r>
      <w:r w:rsidR="00A2105F">
        <w:rPr>
          <w:b/>
          <w:bCs/>
          <w:color w:val="auto"/>
          <w:sz w:val="28"/>
          <w:szCs w:val="28"/>
        </w:rPr>
        <w:t>34,123</w:t>
      </w:r>
      <w:r w:rsidR="00927ADB">
        <w:rPr>
          <w:b/>
          <w:bCs/>
          <w:color w:val="auto"/>
          <w:sz w:val="28"/>
          <w:szCs w:val="28"/>
        </w:rPr>
        <w:t>.50</w:t>
      </w:r>
    </w:p>
    <w:p w14:paraId="2A7D5542" w14:textId="3AFBCE99" w:rsidR="00E66558" w:rsidRDefault="009D71E8" w:rsidP="0072129C">
      <w:pPr>
        <w:pStyle w:val="Heading1"/>
      </w:pPr>
      <w:r>
        <w:lastRenderedPageBreak/>
        <w:t>Part B: Review of the previous academic year</w:t>
      </w:r>
    </w:p>
    <w:p w14:paraId="65734FB3" w14:textId="37DE2E22" w:rsidR="000501EC" w:rsidRDefault="004735D8" w:rsidP="0072129C">
      <w:pPr>
        <w:pStyle w:val="Heading2"/>
      </w:pPr>
      <w:r>
        <w:t>O</w:t>
      </w:r>
      <w:r w:rsidR="009D71E8">
        <w:t>utcomes</w:t>
      </w:r>
      <w:r>
        <w:t xml:space="preserve"> for disadvantaged pupils</w:t>
      </w:r>
    </w:p>
    <w:tbl>
      <w:tblPr>
        <w:tblpPr w:leftFromText="180" w:rightFromText="180" w:vertAnchor="text" w:horzAnchor="margin" w:tblpY="269"/>
        <w:tblW w:w="9493" w:type="dxa"/>
        <w:tblCellMar>
          <w:left w:w="10" w:type="dxa"/>
          <w:right w:w="10" w:type="dxa"/>
        </w:tblCellMar>
        <w:tblLook w:val="04A0" w:firstRow="1" w:lastRow="0" w:firstColumn="1" w:lastColumn="0" w:noHBand="0" w:noVBand="1"/>
      </w:tblPr>
      <w:tblGrid>
        <w:gridCol w:w="10286"/>
      </w:tblGrid>
      <w:tr w:rsidR="000501EC" w14:paraId="18AF8779" w14:textId="77777777" w:rsidTr="000501EC">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1D67D" w14:textId="5F1E6A72" w:rsidR="000501EC" w:rsidRDefault="00927ADB" w:rsidP="00DE3367">
            <w:pPr>
              <w:autoSpaceDN/>
              <w:spacing w:after="120"/>
              <w:rPr>
                <w:rFonts w:cs="Arial"/>
                <w:color w:val="auto"/>
                <w:lang w:eastAsia="en-US"/>
              </w:rPr>
            </w:pPr>
            <w:r>
              <w:rPr>
                <w:rFonts w:cs="Arial"/>
                <w:color w:val="auto"/>
                <w:lang w:eastAsia="en-US"/>
              </w:rPr>
              <w:t>Our numbers of pupils deemed disadvantaged is very low across school at 4.5% FSMs and 9 attracti</w:t>
            </w:r>
            <w:r w:rsidR="003F1561">
              <w:rPr>
                <w:rFonts w:cs="Arial"/>
                <w:color w:val="auto"/>
                <w:lang w:eastAsia="en-US"/>
              </w:rPr>
              <w:t>ng</w:t>
            </w:r>
            <w:r>
              <w:rPr>
                <w:rFonts w:cs="Arial"/>
                <w:color w:val="auto"/>
                <w:lang w:eastAsia="en-US"/>
              </w:rPr>
              <w:t xml:space="preserve"> PP+, therefore data from classes might make individuals identifiable.</w:t>
            </w:r>
          </w:p>
          <w:p w14:paraId="354C1773" w14:textId="0E1520E1" w:rsidR="00927ADB" w:rsidRDefault="00927ADB" w:rsidP="00DE3367">
            <w:pPr>
              <w:autoSpaceDN/>
              <w:spacing w:after="120"/>
              <w:rPr>
                <w:rFonts w:cs="Arial"/>
                <w:color w:val="auto"/>
                <w:lang w:eastAsia="en-US"/>
              </w:rPr>
            </w:pPr>
            <w:r>
              <w:rPr>
                <w:rFonts w:cs="Arial"/>
                <w:color w:val="auto"/>
                <w:lang w:eastAsia="en-US"/>
              </w:rPr>
              <w:t>As a result, data below includes all pupils, highlighting that attainment and standards are exceptionally high across the whole school, including many of our vulnerable pupils. Attendance data is provided for all</w:t>
            </w:r>
            <w:r w:rsidR="005F0EED">
              <w:rPr>
                <w:rFonts w:cs="Arial"/>
                <w:color w:val="auto"/>
                <w:lang w:eastAsia="en-US"/>
              </w:rPr>
              <w:t xml:space="preserve"> pupils</w:t>
            </w:r>
            <w:r>
              <w:rPr>
                <w:rFonts w:cs="Arial"/>
                <w:color w:val="auto"/>
                <w:lang w:eastAsia="en-US"/>
              </w:rPr>
              <w:t xml:space="preserve"> and vulnerable groups across school as there are enough pupils across school to ensure that this remains anonymous.</w:t>
            </w:r>
            <w:r w:rsidR="00674821">
              <w:rPr>
                <w:rFonts w:cs="Arial"/>
                <w:color w:val="auto"/>
                <w:lang w:eastAsia="en-US"/>
              </w:rPr>
              <w:t xml:space="preserve"> This also presents a positive picture in comparison to local and national averages, although we still aim even higher.</w:t>
            </w:r>
          </w:p>
          <w:p w14:paraId="019BED72" w14:textId="2F5A1E92" w:rsidR="003F1561" w:rsidRPr="00B106A6" w:rsidRDefault="003F1561" w:rsidP="003F1561">
            <w:pPr>
              <w:rPr>
                <w:rFonts w:eastAsia="Calibri" w:cs="Arial"/>
                <w:b/>
                <w:sz w:val="28"/>
                <w:szCs w:val="28"/>
                <w:u w:val="single"/>
                <w:lang w:eastAsia="en-US"/>
              </w:rPr>
            </w:pPr>
            <w:r>
              <w:rPr>
                <w:rFonts w:eastAsia="Calibri" w:cs="Arial"/>
                <w:b/>
                <w:sz w:val="28"/>
                <w:szCs w:val="28"/>
                <w:u w:val="single"/>
                <w:lang w:eastAsia="en-US"/>
              </w:rPr>
              <w:t>School Results 2025</w:t>
            </w:r>
          </w:p>
          <w:p w14:paraId="55F0E6E9" w14:textId="77777777" w:rsidR="003F1561" w:rsidRPr="00A165DF" w:rsidRDefault="003F1561" w:rsidP="003F1561">
            <w:pPr>
              <w:rPr>
                <w:rFonts w:cs="Arial"/>
                <w:b/>
                <w:sz w:val="22"/>
                <w:szCs w:val="22"/>
                <w:u w:val="single"/>
              </w:rPr>
            </w:pPr>
            <w:r w:rsidRPr="00A165DF">
              <w:rPr>
                <w:rFonts w:cs="Arial"/>
                <w:b/>
                <w:sz w:val="22"/>
                <w:szCs w:val="22"/>
                <w:u w:val="single"/>
              </w:rPr>
              <w:t xml:space="preserve">EYFS </w:t>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843"/>
              <w:gridCol w:w="1767"/>
              <w:gridCol w:w="1635"/>
            </w:tblGrid>
            <w:tr w:rsidR="003F1561" w:rsidRPr="00B106A6" w14:paraId="4589152D" w14:textId="77777777" w:rsidTr="005D3BBB">
              <w:trPr>
                <w:trHeight w:val="589"/>
              </w:trPr>
              <w:tc>
                <w:tcPr>
                  <w:tcW w:w="3119" w:type="dxa"/>
                  <w:tcBorders>
                    <w:top w:val="single" w:sz="4" w:space="0" w:color="auto"/>
                    <w:left w:val="single" w:sz="4" w:space="0" w:color="auto"/>
                    <w:bottom w:val="single" w:sz="4" w:space="0" w:color="auto"/>
                    <w:right w:val="single" w:sz="4" w:space="0" w:color="auto"/>
                  </w:tcBorders>
                  <w:shd w:val="clear" w:color="auto" w:fill="D9D9D9"/>
                </w:tcPr>
                <w:p w14:paraId="15D75E7E" w14:textId="77777777" w:rsidR="003F1561" w:rsidRPr="00B106A6" w:rsidRDefault="003F1561" w:rsidP="003F1561">
                  <w:pPr>
                    <w:framePr w:hSpace="180" w:wrap="around" w:vAnchor="text" w:hAnchor="margin" w:y="269"/>
                    <w:rPr>
                      <w:rFonts w:eastAsia="Calibri" w:cs="Arial"/>
                      <w:sz w:val="22"/>
                      <w:szCs w:val="22"/>
                      <w:lang w:eastAsia="en-US"/>
                    </w:rPr>
                  </w:pPr>
                  <w:r>
                    <w:rPr>
                      <w:rFonts w:eastAsia="Calibri" w:cs="Arial"/>
                      <w:sz w:val="22"/>
                      <w:szCs w:val="22"/>
                      <w:lang w:eastAsia="en-US"/>
                    </w:rPr>
                    <w:t>Average points score 31.32</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0250C884" w14:textId="77777777" w:rsidR="003F1561" w:rsidRPr="00476CEC" w:rsidRDefault="003F1561" w:rsidP="003F1561">
                  <w:pPr>
                    <w:framePr w:hSpace="180" w:wrap="around" w:vAnchor="text" w:hAnchor="margin" w:y="269"/>
                    <w:jc w:val="center"/>
                    <w:rPr>
                      <w:rFonts w:eastAsia="Calibri" w:cs="Arial"/>
                      <w:b/>
                      <w:sz w:val="22"/>
                      <w:szCs w:val="22"/>
                      <w:lang w:eastAsia="en-US"/>
                    </w:rPr>
                  </w:pPr>
                  <w:r w:rsidRPr="00476CEC">
                    <w:rPr>
                      <w:rFonts w:eastAsia="Calibri" w:cs="Arial"/>
                      <w:b/>
                      <w:sz w:val="22"/>
                      <w:szCs w:val="22"/>
                      <w:lang w:eastAsia="en-US"/>
                    </w:rPr>
                    <w:t xml:space="preserve">School </w:t>
                  </w:r>
                </w:p>
                <w:p w14:paraId="70292107" w14:textId="77777777" w:rsidR="003F1561" w:rsidRPr="00B106A6" w:rsidRDefault="003F1561" w:rsidP="003F1561">
                  <w:pPr>
                    <w:framePr w:hSpace="180" w:wrap="around" w:vAnchor="text" w:hAnchor="margin" w:y="269"/>
                    <w:jc w:val="center"/>
                    <w:rPr>
                      <w:rFonts w:eastAsia="Calibri" w:cs="Arial"/>
                      <w:sz w:val="22"/>
                      <w:szCs w:val="22"/>
                      <w:lang w:eastAsia="en-US"/>
                    </w:rPr>
                  </w:pPr>
                  <w:r w:rsidRPr="00476CEC">
                    <w:rPr>
                      <w:rFonts w:eastAsia="Calibri" w:cs="Arial"/>
                      <w:b/>
                      <w:sz w:val="22"/>
                      <w:szCs w:val="22"/>
                      <w:lang w:eastAsia="en-US"/>
                    </w:rPr>
                    <w:t xml:space="preserve">% </w:t>
                  </w:r>
                  <w:proofErr w:type="gramStart"/>
                  <w:r w:rsidRPr="00476CEC">
                    <w:rPr>
                      <w:rFonts w:eastAsia="Calibri" w:cs="Arial"/>
                      <w:b/>
                      <w:sz w:val="22"/>
                      <w:szCs w:val="22"/>
                      <w:lang w:eastAsia="en-US"/>
                    </w:rPr>
                    <w:t>at</w:t>
                  </w:r>
                  <w:proofErr w:type="gramEnd"/>
                  <w:r w:rsidRPr="00476CEC">
                    <w:rPr>
                      <w:rFonts w:eastAsia="Calibri" w:cs="Arial"/>
                      <w:b/>
                      <w:sz w:val="22"/>
                      <w:szCs w:val="22"/>
                      <w:lang w:eastAsia="en-US"/>
                    </w:rPr>
                    <w:t xml:space="preserve"> Expected Standard</w:t>
                  </w:r>
                </w:p>
              </w:tc>
              <w:tc>
                <w:tcPr>
                  <w:tcW w:w="1767" w:type="dxa"/>
                  <w:tcBorders>
                    <w:top w:val="single" w:sz="4" w:space="0" w:color="auto"/>
                    <w:left w:val="single" w:sz="4" w:space="0" w:color="auto"/>
                    <w:bottom w:val="single" w:sz="4" w:space="0" w:color="auto"/>
                    <w:right w:val="single" w:sz="4" w:space="0" w:color="auto"/>
                  </w:tcBorders>
                  <w:shd w:val="clear" w:color="auto" w:fill="D9D9D9"/>
                  <w:hideMark/>
                </w:tcPr>
                <w:p w14:paraId="74E508C5"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2024</w:t>
                  </w:r>
                  <w:r w:rsidRPr="00B106A6">
                    <w:rPr>
                      <w:rFonts w:eastAsia="Calibri" w:cs="Arial"/>
                      <w:sz w:val="22"/>
                      <w:szCs w:val="22"/>
                      <w:lang w:eastAsia="en-US"/>
                    </w:rPr>
                    <w:t xml:space="preserve"> National</w:t>
                  </w:r>
                </w:p>
                <w:p w14:paraId="118E6ED2" w14:textId="77777777" w:rsidR="003F1561" w:rsidRPr="00B106A6" w:rsidRDefault="003F1561" w:rsidP="003F1561">
                  <w:pPr>
                    <w:framePr w:hSpace="180" w:wrap="around" w:vAnchor="text" w:hAnchor="margin" w:y="269"/>
                    <w:jc w:val="center"/>
                    <w:rPr>
                      <w:rFonts w:eastAsia="Calibri" w:cs="Arial"/>
                      <w:sz w:val="22"/>
                      <w:szCs w:val="22"/>
                      <w:lang w:eastAsia="en-US"/>
                    </w:rPr>
                  </w:pPr>
                  <w:r w:rsidRPr="00B106A6">
                    <w:rPr>
                      <w:rFonts w:eastAsia="Calibri" w:cs="Arial"/>
                      <w:sz w:val="22"/>
                      <w:szCs w:val="22"/>
                      <w:lang w:eastAsia="en-US"/>
                    </w:rPr>
                    <w:t xml:space="preserve">% </w:t>
                  </w:r>
                  <w:proofErr w:type="gramStart"/>
                  <w:r w:rsidRPr="00B106A6">
                    <w:rPr>
                      <w:rFonts w:eastAsia="Calibri" w:cs="Arial"/>
                      <w:sz w:val="22"/>
                      <w:szCs w:val="22"/>
                      <w:lang w:eastAsia="en-US"/>
                    </w:rPr>
                    <w:t>at</w:t>
                  </w:r>
                  <w:proofErr w:type="gramEnd"/>
                  <w:r w:rsidRPr="00B106A6">
                    <w:rPr>
                      <w:rFonts w:eastAsia="Calibri" w:cs="Arial"/>
                      <w:sz w:val="22"/>
                      <w:szCs w:val="22"/>
                      <w:lang w:eastAsia="en-US"/>
                    </w:rPr>
                    <w:t xml:space="preserve"> Expected Standard</w:t>
                  </w:r>
                </w:p>
              </w:tc>
              <w:tc>
                <w:tcPr>
                  <w:tcW w:w="1635" w:type="dxa"/>
                  <w:tcBorders>
                    <w:top w:val="single" w:sz="4" w:space="0" w:color="auto"/>
                    <w:left w:val="single" w:sz="4" w:space="0" w:color="auto"/>
                    <w:bottom w:val="single" w:sz="4" w:space="0" w:color="auto"/>
                    <w:right w:val="single" w:sz="4" w:space="0" w:color="auto"/>
                  </w:tcBorders>
                  <w:shd w:val="clear" w:color="auto" w:fill="D9D9D9"/>
                  <w:hideMark/>
                </w:tcPr>
                <w:p w14:paraId="203E2E81"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2024</w:t>
                  </w:r>
                  <w:r w:rsidRPr="00B106A6">
                    <w:rPr>
                      <w:rFonts w:eastAsia="Calibri" w:cs="Arial"/>
                      <w:sz w:val="22"/>
                      <w:szCs w:val="22"/>
                      <w:lang w:eastAsia="en-US"/>
                    </w:rPr>
                    <w:t xml:space="preserve"> Local</w:t>
                  </w:r>
                </w:p>
                <w:p w14:paraId="0C8AD7E5" w14:textId="77777777" w:rsidR="003F1561" w:rsidRPr="00B106A6" w:rsidRDefault="003F1561" w:rsidP="003F1561">
                  <w:pPr>
                    <w:framePr w:hSpace="180" w:wrap="around" w:vAnchor="text" w:hAnchor="margin" w:y="269"/>
                    <w:jc w:val="center"/>
                    <w:rPr>
                      <w:rFonts w:eastAsia="Calibri" w:cs="Arial"/>
                      <w:sz w:val="22"/>
                      <w:szCs w:val="22"/>
                      <w:lang w:eastAsia="en-US"/>
                    </w:rPr>
                  </w:pPr>
                  <w:r w:rsidRPr="00B106A6">
                    <w:rPr>
                      <w:rFonts w:eastAsia="Calibri" w:cs="Arial"/>
                      <w:sz w:val="22"/>
                      <w:szCs w:val="22"/>
                      <w:lang w:eastAsia="en-US"/>
                    </w:rPr>
                    <w:t xml:space="preserve">% </w:t>
                  </w:r>
                  <w:proofErr w:type="gramStart"/>
                  <w:r w:rsidRPr="00B106A6">
                    <w:rPr>
                      <w:rFonts w:eastAsia="Calibri" w:cs="Arial"/>
                      <w:sz w:val="22"/>
                      <w:szCs w:val="22"/>
                      <w:lang w:eastAsia="en-US"/>
                    </w:rPr>
                    <w:t>at</w:t>
                  </w:r>
                  <w:proofErr w:type="gramEnd"/>
                  <w:r w:rsidRPr="00B106A6">
                    <w:rPr>
                      <w:rFonts w:eastAsia="Calibri" w:cs="Arial"/>
                      <w:sz w:val="22"/>
                      <w:szCs w:val="22"/>
                      <w:lang w:eastAsia="en-US"/>
                    </w:rPr>
                    <w:t xml:space="preserve"> Expected Standard</w:t>
                  </w:r>
                </w:p>
              </w:tc>
            </w:tr>
            <w:tr w:rsidR="003F1561" w:rsidRPr="00B106A6" w14:paraId="49DD4369" w14:textId="77777777" w:rsidTr="005D3BBB">
              <w:tc>
                <w:tcPr>
                  <w:tcW w:w="3119" w:type="dxa"/>
                  <w:tcBorders>
                    <w:top w:val="single" w:sz="4" w:space="0" w:color="auto"/>
                    <w:left w:val="single" w:sz="4" w:space="0" w:color="auto"/>
                    <w:bottom w:val="single" w:sz="4" w:space="0" w:color="auto"/>
                    <w:right w:val="single" w:sz="4" w:space="0" w:color="auto"/>
                  </w:tcBorders>
                  <w:shd w:val="clear" w:color="auto" w:fill="595959"/>
                  <w:hideMark/>
                </w:tcPr>
                <w:p w14:paraId="36FE46E6" w14:textId="77777777" w:rsidR="003F1561" w:rsidRPr="00B106A6" w:rsidRDefault="003F1561" w:rsidP="003F1561">
                  <w:pPr>
                    <w:framePr w:hSpace="180" w:wrap="around" w:vAnchor="text" w:hAnchor="margin" w:y="269"/>
                    <w:rPr>
                      <w:rFonts w:eastAsia="Calibri" w:cs="Arial"/>
                      <w:color w:val="FFFFFF"/>
                      <w:sz w:val="22"/>
                      <w:szCs w:val="22"/>
                      <w:lang w:eastAsia="en-US"/>
                    </w:rPr>
                  </w:pPr>
                  <w:r w:rsidRPr="00B106A6">
                    <w:rPr>
                      <w:rFonts w:eastAsia="Calibri" w:cs="Arial"/>
                      <w:color w:val="FFFFFF"/>
                      <w:sz w:val="22"/>
                      <w:szCs w:val="22"/>
                      <w:lang w:eastAsia="en-US"/>
                    </w:rPr>
                    <w:t>Good Level of Development</w:t>
                  </w:r>
                </w:p>
              </w:tc>
              <w:tc>
                <w:tcPr>
                  <w:tcW w:w="1843" w:type="dxa"/>
                  <w:tcBorders>
                    <w:top w:val="single" w:sz="4" w:space="0" w:color="auto"/>
                    <w:left w:val="single" w:sz="4" w:space="0" w:color="auto"/>
                    <w:bottom w:val="single" w:sz="4" w:space="0" w:color="auto"/>
                    <w:right w:val="single" w:sz="4" w:space="0" w:color="auto"/>
                  </w:tcBorders>
                  <w:shd w:val="clear" w:color="auto" w:fill="595959"/>
                  <w:hideMark/>
                </w:tcPr>
                <w:p w14:paraId="53F2C071" w14:textId="77777777" w:rsidR="003F1561" w:rsidRPr="009E7EA0" w:rsidRDefault="003F1561" w:rsidP="003F1561">
                  <w:pPr>
                    <w:framePr w:hSpace="180" w:wrap="around" w:vAnchor="text" w:hAnchor="margin" w:y="269"/>
                    <w:jc w:val="center"/>
                    <w:rPr>
                      <w:rFonts w:eastAsia="Calibri" w:cs="Arial"/>
                      <w:b/>
                      <w:color w:val="FFFFFF"/>
                      <w:sz w:val="22"/>
                      <w:szCs w:val="22"/>
                      <w:lang w:eastAsia="en-US"/>
                    </w:rPr>
                  </w:pPr>
                  <w:r>
                    <w:rPr>
                      <w:rFonts w:eastAsia="Calibri" w:cs="Arial"/>
                      <w:b/>
                      <w:color w:val="FFFFFF"/>
                      <w:sz w:val="22"/>
                      <w:szCs w:val="22"/>
                      <w:lang w:eastAsia="en-US"/>
                    </w:rPr>
                    <w:t>63%</w:t>
                  </w:r>
                </w:p>
              </w:tc>
              <w:tc>
                <w:tcPr>
                  <w:tcW w:w="1767" w:type="dxa"/>
                  <w:tcBorders>
                    <w:top w:val="single" w:sz="4" w:space="0" w:color="auto"/>
                    <w:left w:val="single" w:sz="4" w:space="0" w:color="auto"/>
                    <w:bottom w:val="single" w:sz="4" w:space="0" w:color="auto"/>
                    <w:right w:val="single" w:sz="4" w:space="0" w:color="auto"/>
                  </w:tcBorders>
                  <w:shd w:val="clear" w:color="auto" w:fill="595959"/>
                  <w:hideMark/>
                </w:tcPr>
                <w:p w14:paraId="22CD958E" w14:textId="77777777" w:rsidR="003F1561" w:rsidRPr="00B106A6" w:rsidRDefault="003F1561" w:rsidP="003F1561">
                  <w:pPr>
                    <w:framePr w:hSpace="180" w:wrap="around" w:vAnchor="text" w:hAnchor="margin" w:y="269"/>
                    <w:jc w:val="center"/>
                    <w:rPr>
                      <w:rFonts w:eastAsia="Calibri" w:cs="Arial"/>
                      <w:color w:val="FFFFFF"/>
                      <w:sz w:val="22"/>
                      <w:szCs w:val="22"/>
                      <w:lang w:eastAsia="en-US"/>
                    </w:rPr>
                  </w:pPr>
                  <w:r>
                    <w:rPr>
                      <w:rFonts w:eastAsia="Calibri" w:cs="Arial"/>
                      <w:color w:val="FFFFFF"/>
                      <w:sz w:val="22"/>
                      <w:szCs w:val="22"/>
                      <w:lang w:eastAsia="en-US"/>
                    </w:rPr>
                    <w:t>67.7%</w:t>
                  </w:r>
                </w:p>
              </w:tc>
              <w:tc>
                <w:tcPr>
                  <w:tcW w:w="1635" w:type="dxa"/>
                  <w:tcBorders>
                    <w:top w:val="single" w:sz="4" w:space="0" w:color="auto"/>
                    <w:left w:val="single" w:sz="4" w:space="0" w:color="auto"/>
                    <w:bottom w:val="single" w:sz="4" w:space="0" w:color="auto"/>
                    <w:right w:val="single" w:sz="4" w:space="0" w:color="auto"/>
                  </w:tcBorders>
                  <w:shd w:val="clear" w:color="auto" w:fill="595959"/>
                  <w:hideMark/>
                </w:tcPr>
                <w:p w14:paraId="43EF2EA5" w14:textId="77777777" w:rsidR="003F1561" w:rsidRPr="00B106A6" w:rsidRDefault="003F1561" w:rsidP="003F1561">
                  <w:pPr>
                    <w:framePr w:hSpace="180" w:wrap="around" w:vAnchor="text" w:hAnchor="margin" w:y="269"/>
                    <w:jc w:val="center"/>
                    <w:rPr>
                      <w:rFonts w:eastAsia="Calibri" w:cs="Arial"/>
                      <w:color w:val="FFFFFF"/>
                      <w:sz w:val="22"/>
                      <w:szCs w:val="22"/>
                      <w:lang w:eastAsia="en-US"/>
                    </w:rPr>
                  </w:pPr>
                  <w:r w:rsidRPr="00B106A6">
                    <w:rPr>
                      <w:rFonts w:eastAsia="Calibri" w:cs="Arial"/>
                      <w:color w:val="FFFFFF"/>
                      <w:sz w:val="22"/>
                      <w:szCs w:val="22"/>
                      <w:lang w:eastAsia="en-US"/>
                    </w:rPr>
                    <w:t>59.6</w:t>
                  </w:r>
                </w:p>
              </w:tc>
            </w:tr>
            <w:tr w:rsidR="003F1561" w:rsidRPr="00B106A6" w14:paraId="2563EC1E" w14:textId="77777777" w:rsidTr="005D3BBB">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486FFA52"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Communication and language</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0AE2FA34" w14:textId="77777777" w:rsidR="003F1561" w:rsidRPr="009E7EA0" w:rsidRDefault="003F1561" w:rsidP="003F1561">
                  <w:pPr>
                    <w:framePr w:hSpace="180" w:wrap="around" w:vAnchor="text" w:hAnchor="margin" w:y="269"/>
                    <w:jc w:val="center"/>
                    <w:rPr>
                      <w:rFonts w:eastAsia="Calibri" w:cs="Arial"/>
                      <w:b/>
                      <w:sz w:val="22"/>
                      <w:szCs w:val="22"/>
                      <w:lang w:eastAsia="en-US"/>
                    </w:rPr>
                  </w:pPr>
                  <w:r>
                    <w:rPr>
                      <w:rFonts w:eastAsia="Calibri" w:cs="Arial"/>
                      <w:b/>
                      <w:sz w:val="22"/>
                      <w:szCs w:val="22"/>
                      <w:lang w:eastAsia="en-US"/>
                    </w:rPr>
                    <w:t>83.3</w:t>
                  </w:r>
                </w:p>
              </w:tc>
              <w:tc>
                <w:tcPr>
                  <w:tcW w:w="1767" w:type="dxa"/>
                  <w:tcBorders>
                    <w:top w:val="single" w:sz="4" w:space="0" w:color="auto"/>
                    <w:left w:val="single" w:sz="4" w:space="0" w:color="auto"/>
                    <w:bottom w:val="single" w:sz="4" w:space="0" w:color="auto"/>
                    <w:right w:val="single" w:sz="4" w:space="0" w:color="auto"/>
                  </w:tcBorders>
                  <w:shd w:val="clear" w:color="auto" w:fill="FFFFFF"/>
                </w:tcPr>
                <w:p w14:paraId="40A54B46"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79.3</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14:paraId="2045809E" w14:textId="77777777" w:rsidR="003F1561" w:rsidRPr="00B106A6" w:rsidRDefault="003F1561" w:rsidP="003F1561">
                  <w:pPr>
                    <w:framePr w:hSpace="180" w:wrap="around" w:vAnchor="text" w:hAnchor="margin" w:y="269"/>
                    <w:jc w:val="center"/>
                    <w:rPr>
                      <w:rFonts w:eastAsia="Calibri" w:cs="Arial"/>
                      <w:sz w:val="22"/>
                      <w:szCs w:val="22"/>
                      <w:lang w:eastAsia="en-US"/>
                    </w:rPr>
                  </w:pPr>
                </w:p>
              </w:tc>
            </w:tr>
            <w:tr w:rsidR="003F1561" w:rsidRPr="00B106A6" w14:paraId="7822D858" w14:textId="77777777" w:rsidTr="005D3BBB">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0565EFA7"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Physical Development</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32A78859" w14:textId="77777777" w:rsidR="003F1561" w:rsidRPr="009E7EA0" w:rsidRDefault="003F1561" w:rsidP="003F1561">
                  <w:pPr>
                    <w:framePr w:hSpace="180" w:wrap="around" w:vAnchor="text" w:hAnchor="margin" w:y="269"/>
                    <w:jc w:val="center"/>
                    <w:rPr>
                      <w:rFonts w:eastAsia="Calibri" w:cs="Arial"/>
                      <w:b/>
                      <w:sz w:val="22"/>
                      <w:szCs w:val="22"/>
                      <w:lang w:eastAsia="en-US"/>
                    </w:rPr>
                  </w:pPr>
                  <w:r>
                    <w:rPr>
                      <w:rFonts w:eastAsia="Calibri" w:cs="Arial"/>
                      <w:b/>
                      <w:sz w:val="22"/>
                      <w:szCs w:val="22"/>
                      <w:lang w:eastAsia="en-US"/>
                    </w:rPr>
                    <w:t>76.6</w:t>
                  </w:r>
                </w:p>
              </w:tc>
              <w:tc>
                <w:tcPr>
                  <w:tcW w:w="1767" w:type="dxa"/>
                  <w:tcBorders>
                    <w:top w:val="single" w:sz="4" w:space="0" w:color="auto"/>
                    <w:left w:val="single" w:sz="4" w:space="0" w:color="auto"/>
                    <w:bottom w:val="single" w:sz="4" w:space="0" w:color="auto"/>
                    <w:right w:val="single" w:sz="4" w:space="0" w:color="auto"/>
                  </w:tcBorders>
                  <w:shd w:val="clear" w:color="auto" w:fill="FFFFFF"/>
                </w:tcPr>
                <w:p w14:paraId="60269E63"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84.8</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14:paraId="449736EC" w14:textId="77777777" w:rsidR="003F1561" w:rsidRPr="00B106A6" w:rsidRDefault="003F1561" w:rsidP="003F1561">
                  <w:pPr>
                    <w:framePr w:hSpace="180" w:wrap="around" w:vAnchor="text" w:hAnchor="margin" w:y="269"/>
                    <w:jc w:val="center"/>
                    <w:rPr>
                      <w:rFonts w:eastAsia="Calibri" w:cs="Arial"/>
                      <w:sz w:val="22"/>
                      <w:szCs w:val="22"/>
                      <w:lang w:eastAsia="en-US"/>
                    </w:rPr>
                  </w:pPr>
                </w:p>
              </w:tc>
            </w:tr>
            <w:tr w:rsidR="003F1561" w:rsidRPr="00B106A6" w14:paraId="0FB807BB" w14:textId="77777777" w:rsidTr="005D3BBB">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6BD29549"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 xml:space="preserve">Personal, </w:t>
                  </w:r>
                  <w:proofErr w:type="gramStart"/>
                  <w:r w:rsidRPr="00B106A6">
                    <w:rPr>
                      <w:rFonts w:eastAsia="Calibri" w:cs="Arial"/>
                      <w:sz w:val="22"/>
                      <w:szCs w:val="22"/>
                      <w:lang w:eastAsia="en-US"/>
                    </w:rPr>
                    <w:t>social</w:t>
                  </w:r>
                  <w:proofErr w:type="gramEnd"/>
                  <w:r w:rsidRPr="00B106A6">
                    <w:rPr>
                      <w:rFonts w:eastAsia="Calibri" w:cs="Arial"/>
                      <w:sz w:val="22"/>
                      <w:szCs w:val="22"/>
                      <w:lang w:eastAsia="en-US"/>
                    </w:rPr>
                    <w:t xml:space="preserve"> and emotional</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08B61253" w14:textId="77777777" w:rsidR="003F1561" w:rsidRPr="009E7EA0" w:rsidRDefault="003F1561" w:rsidP="003F1561">
                  <w:pPr>
                    <w:framePr w:hSpace="180" w:wrap="around" w:vAnchor="text" w:hAnchor="margin" w:y="269"/>
                    <w:jc w:val="center"/>
                    <w:rPr>
                      <w:rFonts w:eastAsia="Calibri" w:cs="Arial"/>
                      <w:b/>
                      <w:sz w:val="22"/>
                      <w:szCs w:val="22"/>
                      <w:lang w:eastAsia="en-US"/>
                    </w:rPr>
                  </w:pPr>
                  <w:r>
                    <w:rPr>
                      <w:rFonts w:eastAsia="Calibri" w:cs="Arial"/>
                      <w:b/>
                      <w:sz w:val="22"/>
                      <w:szCs w:val="22"/>
                      <w:lang w:eastAsia="en-US"/>
                    </w:rPr>
                    <w:t>90.0</w:t>
                  </w:r>
                </w:p>
              </w:tc>
              <w:tc>
                <w:tcPr>
                  <w:tcW w:w="1767" w:type="dxa"/>
                  <w:tcBorders>
                    <w:top w:val="single" w:sz="4" w:space="0" w:color="auto"/>
                    <w:left w:val="single" w:sz="4" w:space="0" w:color="auto"/>
                    <w:bottom w:val="single" w:sz="4" w:space="0" w:color="auto"/>
                    <w:right w:val="single" w:sz="4" w:space="0" w:color="auto"/>
                  </w:tcBorders>
                  <w:shd w:val="clear" w:color="auto" w:fill="FFFFFF"/>
                </w:tcPr>
                <w:p w14:paraId="4BE9B6EB"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82.9</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14:paraId="601B3B1F" w14:textId="77777777" w:rsidR="003F1561" w:rsidRPr="00B106A6" w:rsidRDefault="003F1561" w:rsidP="003F1561">
                  <w:pPr>
                    <w:framePr w:hSpace="180" w:wrap="around" w:vAnchor="text" w:hAnchor="margin" w:y="269"/>
                    <w:jc w:val="center"/>
                    <w:rPr>
                      <w:rFonts w:eastAsia="Calibri" w:cs="Arial"/>
                      <w:sz w:val="22"/>
                      <w:szCs w:val="22"/>
                      <w:lang w:eastAsia="en-US"/>
                    </w:rPr>
                  </w:pPr>
                </w:p>
              </w:tc>
            </w:tr>
            <w:tr w:rsidR="003F1561" w:rsidRPr="00B106A6" w14:paraId="25CD9CD2" w14:textId="77777777" w:rsidTr="005D3BBB">
              <w:tc>
                <w:tcPr>
                  <w:tcW w:w="3119" w:type="dxa"/>
                  <w:tcBorders>
                    <w:top w:val="single" w:sz="4" w:space="0" w:color="auto"/>
                    <w:left w:val="single" w:sz="4" w:space="0" w:color="auto"/>
                    <w:bottom w:val="single" w:sz="4" w:space="0" w:color="auto"/>
                    <w:right w:val="single" w:sz="4" w:space="0" w:color="auto"/>
                  </w:tcBorders>
                  <w:shd w:val="clear" w:color="auto" w:fill="D9D9D9"/>
                  <w:hideMark/>
                </w:tcPr>
                <w:p w14:paraId="220D40E4"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Prime learning goals</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717F27E4" w14:textId="77777777" w:rsidR="003F1561" w:rsidRPr="009E7EA0" w:rsidRDefault="003F1561" w:rsidP="003F1561">
                  <w:pPr>
                    <w:framePr w:hSpace="180" w:wrap="around" w:vAnchor="text" w:hAnchor="margin" w:y="269"/>
                    <w:jc w:val="center"/>
                    <w:rPr>
                      <w:rFonts w:eastAsia="Calibri" w:cs="Arial"/>
                      <w:b/>
                      <w:sz w:val="22"/>
                      <w:szCs w:val="22"/>
                      <w:lang w:eastAsia="en-US"/>
                    </w:rPr>
                  </w:pPr>
                  <w:r>
                    <w:rPr>
                      <w:rFonts w:eastAsia="Calibri" w:cs="Arial"/>
                      <w:b/>
                      <w:sz w:val="22"/>
                      <w:szCs w:val="22"/>
                      <w:lang w:eastAsia="en-US"/>
                    </w:rPr>
                    <w:t>70.0</w:t>
                  </w:r>
                </w:p>
              </w:tc>
              <w:tc>
                <w:tcPr>
                  <w:tcW w:w="1767" w:type="dxa"/>
                  <w:tcBorders>
                    <w:top w:val="single" w:sz="4" w:space="0" w:color="auto"/>
                    <w:left w:val="single" w:sz="4" w:space="0" w:color="auto"/>
                    <w:bottom w:val="single" w:sz="4" w:space="0" w:color="auto"/>
                    <w:right w:val="single" w:sz="4" w:space="0" w:color="auto"/>
                  </w:tcBorders>
                  <w:shd w:val="clear" w:color="auto" w:fill="D9D9D9"/>
                </w:tcPr>
                <w:p w14:paraId="362A5774" w14:textId="77777777" w:rsidR="003F1561" w:rsidRPr="00B106A6" w:rsidRDefault="003F1561" w:rsidP="003F1561">
                  <w:pPr>
                    <w:framePr w:hSpace="180" w:wrap="around" w:vAnchor="text" w:hAnchor="margin" w:y="269"/>
                    <w:jc w:val="center"/>
                    <w:rPr>
                      <w:rFonts w:eastAsia="Calibri" w:cs="Arial"/>
                      <w:sz w:val="22"/>
                      <w:szCs w:val="22"/>
                      <w:lang w:eastAsia="en-US"/>
                    </w:rPr>
                  </w:pPr>
                </w:p>
              </w:tc>
              <w:tc>
                <w:tcPr>
                  <w:tcW w:w="1635" w:type="dxa"/>
                  <w:tcBorders>
                    <w:top w:val="single" w:sz="4" w:space="0" w:color="auto"/>
                    <w:left w:val="single" w:sz="4" w:space="0" w:color="auto"/>
                    <w:bottom w:val="single" w:sz="4" w:space="0" w:color="auto"/>
                    <w:right w:val="single" w:sz="4" w:space="0" w:color="auto"/>
                  </w:tcBorders>
                  <w:shd w:val="clear" w:color="auto" w:fill="D9D9D9"/>
                </w:tcPr>
                <w:p w14:paraId="1169E046" w14:textId="77777777" w:rsidR="003F1561" w:rsidRPr="00B106A6" w:rsidRDefault="003F1561" w:rsidP="003F1561">
                  <w:pPr>
                    <w:framePr w:hSpace="180" w:wrap="around" w:vAnchor="text" w:hAnchor="margin" w:y="269"/>
                    <w:jc w:val="center"/>
                    <w:rPr>
                      <w:rFonts w:eastAsia="Calibri" w:cs="Arial"/>
                      <w:sz w:val="22"/>
                      <w:szCs w:val="22"/>
                      <w:lang w:eastAsia="en-US"/>
                    </w:rPr>
                  </w:pPr>
                </w:p>
              </w:tc>
            </w:tr>
            <w:tr w:rsidR="003F1561" w:rsidRPr="00B106A6" w14:paraId="304BE9C8" w14:textId="77777777" w:rsidTr="005D3BBB">
              <w:tc>
                <w:tcPr>
                  <w:tcW w:w="3119" w:type="dxa"/>
                  <w:tcBorders>
                    <w:top w:val="single" w:sz="4" w:space="0" w:color="auto"/>
                    <w:left w:val="single" w:sz="4" w:space="0" w:color="auto"/>
                    <w:bottom w:val="single" w:sz="4" w:space="0" w:color="auto"/>
                    <w:right w:val="single" w:sz="4" w:space="0" w:color="auto"/>
                  </w:tcBorders>
                  <w:hideMark/>
                </w:tcPr>
                <w:p w14:paraId="5C05F164"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Literacy</w:t>
                  </w:r>
                </w:p>
              </w:tc>
              <w:tc>
                <w:tcPr>
                  <w:tcW w:w="1843" w:type="dxa"/>
                  <w:tcBorders>
                    <w:top w:val="single" w:sz="4" w:space="0" w:color="auto"/>
                    <w:left w:val="single" w:sz="4" w:space="0" w:color="auto"/>
                    <w:bottom w:val="single" w:sz="4" w:space="0" w:color="auto"/>
                    <w:right w:val="single" w:sz="4" w:space="0" w:color="auto"/>
                  </w:tcBorders>
                  <w:hideMark/>
                </w:tcPr>
                <w:p w14:paraId="6B0A5FA5" w14:textId="77777777" w:rsidR="003F1561" w:rsidRPr="009E7EA0" w:rsidRDefault="003F1561" w:rsidP="003F1561">
                  <w:pPr>
                    <w:framePr w:hSpace="180" w:wrap="around" w:vAnchor="text" w:hAnchor="margin" w:y="269"/>
                    <w:jc w:val="center"/>
                    <w:rPr>
                      <w:rFonts w:eastAsia="Calibri" w:cs="Arial"/>
                      <w:b/>
                      <w:sz w:val="22"/>
                      <w:szCs w:val="22"/>
                      <w:lang w:eastAsia="en-US"/>
                    </w:rPr>
                  </w:pPr>
                  <w:r>
                    <w:rPr>
                      <w:rFonts w:eastAsia="Calibri" w:cs="Arial"/>
                      <w:b/>
                      <w:sz w:val="22"/>
                      <w:szCs w:val="22"/>
                      <w:lang w:eastAsia="en-US"/>
                    </w:rPr>
                    <w:t>73.3</w:t>
                  </w:r>
                </w:p>
              </w:tc>
              <w:tc>
                <w:tcPr>
                  <w:tcW w:w="1767" w:type="dxa"/>
                  <w:tcBorders>
                    <w:top w:val="single" w:sz="4" w:space="0" w:color="auto"/>
                    <w:left w:val="single" w:sz="4" w:space="0" w:color="auto"/>
                    <w:bottom w:val="single" w:sz="4" w:space="0" w:color="auto"/>
                    <w:right w:val="single" w:sz="4" w:space="0" w:color="auto"/>
                  </w:tcBorders>
                </w:tcPr>
                <w:p w14:paraId="08042060"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70</w:t>
                  </w:r>
                </w:p>
              </w:tc>
              <w:tc>
                <w:tcPr>
                  <w:tcW w:w="1635" w:type="dxa"/>
                  <w:tcBorders>
                    <w:top w:val="single" w:sz="4" w:space="0" w:color="auto"/>
                    <w:left w:val="single" w:sz="4" w:space="0" w:color="auto"/>
                    <w:bottom w:val="single" w:sz="4" w:space="0" w:color="auto"/>
                    <w:right w:val="single" w:sz="4" w:space="0" w:color="auto"/>
                  </w:tcBorders>
                </w:tcPr>
                <w:p w14:paraId="215AB7DA" w14:textId="77777777" w:rsidR="003F1561" w:rsidRPr="00B106A6" w:rsidRDefault="003F1561" w:rsidP="003F1561">
                  <w:pPr>
                    <w:framePr w:hSpace="180" w:wrap="around" w:vAnchor="text" w:hAnchor="margin" w:y="269"/>
                    <w:jc w:val="center"/>
                    <w:rPr>
                      <w:rFonts w:eastAsia="Calibri" w:cs="Arial"/>
                      <w:sz w:val="22"/>
                      <w:szCs w:val="22"/>
                      <w:lang w:eastAsia="en-US"/>
                    </w:rPr>
                  </w:pPr>
                </w:p>
              </w:tc>
            </w:tr>
            <w:tr w:rsidR="003F1561" w:rsidRPr="00B106A6" w14:paraId="3438FA20" w14:textId="77777777" w:rsidTr="005D3BBB">
              <w:tc>
                <w:tcPr>
                  <w:tcW w:w="3119" w:type="dxa"/>
                  <w:tcBorders>
                    <w:top w:val="single" w:sz="4" w:space="0" w:color="auto"/>
                    <w:left w:val="single" w:sz="4" w:space="0" w:color="auto"/>
                    <w:bottom w:val="single" w:sz="4" w:space="0" w:color="auto"/>
                    <w:right w:val="single" w:sz="4" w:space="0" w:color="auto"/>
                  </w:tcBorders>
                  <w:hideMark/>
                </w:tcPr>
                <w:p w14:paraId="6B547159"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Mathematics</w:t>
                  </w:r>
                </w:p>
              </w:tc>
              <w:tc>
                <w:tcPr>
                  <w:tcW w:w="1843" w:type="dxa"/>
                  <w:tcBorders>
                    <w:top w:val="single" w:sz="4" w:space="0" w:color="auto"/>
                    <w:left w:val="single" w:sz="4" w:space="0" w:color="auto"/>
                    <w:bottom w:val="single" w:sz="4" w:space="0" w:color="auto"/>
                    <w:right w:val="single" w:sz="4" w:space="0" w:color="auto"/>
                  </w:tcBorders>
                  <w:hideMark/>
                </w:tcPr>
                <w:p w14:paraId="218D5F6A" w14:textId="77777777" w:rsidR="003F1561" w:rsidRPr="009E7EA0" w:rsidRDefault="003F1561" w:rsidP="003F1561">
                  <w:pPr>
                    <w:framePr w:hSpace="180" w:wrap="around" w:vAnchor="text" w:hAnchor="margin" w:y="269"/>
                    <w:jc w:val="center"/>
                    <w:rPr>
                      <w:rFonts w:eastAsia="Calibri" w:cs="Arial"/>
                      <w:b/>
                      <w:sz w:val="22"/>
                      <w:szCs w:val="22"/>
                      <w:lang w:eastAsia="en-US"/>
                    </w:rPr>
                  </w:pPr>
                  <w:r>
                    <w:rPr>
                      <w:rFonts w:eastAsia="Calibri" w:cs="Arial"/>
                      <w:b/>
                      <w:sz w:val="22"/>
                      <w:szCs w:val="22"/>
                      <w:lang w:eastAsia="en-US"/>
                    </w:rPr>
                    <w:t>80.0</w:t>
                  </w:r>
                </w:p>
              </w:tc>
              <w:tc>
                <w:tcPr>
                  <w:tcW w:w="1767" w:type="dxa"/>
                  <w:tcBorders>
                    <w:top w:val="single" w:sz="4" w:space="0" w:color="auto"/>
                    <w:left w:val="single" w:sz="4" w:space="0" w:color="auto"/>
                    <w:bottom w:val="single" w:sz="4" w:space="0" w:color="auto"/>
                    <w:right w:val="single" w:sz="4" w:space="0" w:color="auto"/>
                  </w:tcBorders>
                </w:tcPr>
                <w:p w14:paraId="4792378E"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77</w:t>
                  </w:r>
                </w:p>
              </w:tc>
              <w:tc>
                <w:tcPr>
                  <w:tcW w:w="1635" w:type="dxa"/>
                  <w:tcBorders>
                    <w:top w:val="single" w:sz="4" w:space="0" w:color="auto"/>
                    <w:left w:val="single" w:sz="4" w:space="0" w:color="auto"/>
                    <w:bottom w:val="single" w:sz="4" w:space="0" w:color="auto"/>
                    <w:right w:val="single" w:sz="4" w:space="0" w:color="auto"/>
                  </w:tcBorders>
                </w:tcPr>
                <w:p w14:paraId="4F6A1874" w14:textId="77777777" w:rsidR="003F1561" w:rsidRPr="00B106A6" w:rsidRDefault="003F1561" w:rsidP="003F1561">
                  <w:pPr>
                    <w:framePr w:hSpace="180" w:wrap="around" w:vAnchor="text" w:hAnchor="margin" w:y="269"/>
                    <w:jc w:val="center"/>
                    <w:rPr>
                      <w:rFonts w:eastAsia="Calibri" w:cs="Arial"/>
                      <w:sz w:val="22"/>
                      <w:szCs w:val="22"/>
                      <w:lang w:eastAsia="en-US"/>
                    </w:rPr>
                  </w:pPr>
                </w:p>
              </w:tc>
            </w:tr>
            <w:tr w:rsidR="003F1561" w:rsidRPr="00B106A6" w14:paraId="499D96B4" w14:textId="77777777" w:rsidTr="005D3BBB">
              <w:tc>
                <w:tcPr>
                  <w:tcW w:w="3119" w:type="dxa"/>
                  <w:tcBorders>
                    <w:top w:val="single" w:sz="4" w:space="0" w:color="auto"/>
                    <w:left w:val="single" w:sz="4" w:space="0" w:color="auto"/>
                    <w:bottom w:val="single" w:sz="4" w:space="0" w:color="auto"/>
                    <w:right w:val="single" w:sz="4" w:space="0" w:color="auto"/>
                  </w:tcBorders>
                  <w:hideMark/>
                </w:tcPr>
                <w:p w14:paraId="08E06B41"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Understanding the world</w:t>
                  </w:r>
                </w:p>
              </w:tc>
              <w:tc>
                <w:tcPr>
                  <w:tcW w:w="1843" w:type="dxa"/>
                  <w:tcBorders>
                    <w:top w:val="single" w:sz="4" w:space="0" w:color="auto"/>
                    <w:left w:val="single" w:sz="4" w:space="0" w:color="auto"/>
                    <w:bottom w:val="single" w:sz="4" w:space="0" w:color="auto"/>
                    <w:right w:val="single" w:sz="4" w:space="0" w:color="auto"/>
                  </w:tcBorders>
                  <w:hideMark/>
                </w:tcPr>
                <w:p w14:paraId="247F56FC" w14:textId="77777777" w:rsidR="003F1561" w:rsidRPr="009E7EA0" w:rsidRDefault="003F1561" w:rsidP="003F1561">
                  <w:pPr>
                    <w:framePr w:hSpace="180" w:wrap="around" w:vAnchor="text" w:hAnchor="margin" w:y="269"/>
                    <w:jc w:val="center"/>
                    <w:rPr>
                      <w:rFonts w:eastAsia="Calibri" w:cs="Arial"/>
                      <w:b/>
                      <w:sz w:val="22"/>
                      <w:szCs w:val="22"/>
                      <w:lang w:eastAsia="en-US"/>
                    </w:rPr>
                  </w:pPr>
                  <w:r>
                    <w:rPr>
                      <w:rFonts w:eastAsia="Calibri" w:cs="Arial"/>
                      <w:b/>
                      <w:sz w:val="22"/>
                      <w:szCs w:val="22"/>
                      <w:lang w:eastAsia="en-US"/>
                    </w:rPr>
                    <w:t>93.3</w:t>
                  </w:r>
                </w:p>
              </w:tc>
              <w:tc>
                <w:tcPr>
                  <w:tcW w:w="1767" w:type="dxa"/>
                  <w:tcBorders>
                    <w:top w:val="single" w:sz="4" w:space="0" w:color="auto"/>
                    <w:left w:val="single" w:sz="4" w:space="0" w:color="auto"/>
                    <w:bottom w:val="single" w:sz="4" w:space="0" w:color="auto"/>
                    <w:right w:val="single" w:sz="4" w:space="0" w:color="auto"/>
                  </w:tcBorders>
                </w:tcPr>
                <w:p w14:paraId="4438C821"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80</w:t>
                  </w:r>
                </w:p>
              </w:tc>
              <w:tc>
                <w:tcPr>
                  <w:tcW w:w="1635" w:type="dxa"/>
                  <w:tcBorders>
                    <w:top w:val="single" w:sz="4" w:space="0" w:color="auto"/>
                    <w:left w:val="single" w:sz="4" w:space="0" w:color="auto"/>
                    <w:bottom w:val="single" w:sz="4" w:space="0" w:color="auto"/>
                    <w:right w:val="single" w:sz="4" w:space="0" w:color="auto"/>
                  </w:tcBorders>
                </w:tcPr>
                <w:p w14:paraId="516277DF" w14:textId="77777777" w:rsidR="003F1561" w:rsidRPr="00B106A6" w:rsidRDefault="003F1561" w:rsidP="003F1561">
                  <w:pPr>
                    <w:framePr w:hSpace="180" w:wrap="around" w:vAnchor="text" w:hAnchor="margin" w:y="269"/>
                    <w:jc w:val="center"/>
                    <w:rPr>
                      <w:rFonts w:eastAsia="Calibri" w:cs="Arial"/>
                      <w:sz w:val="22"/>
                      <w:szCs w:val="22"/>
                      <w:lang w:eastAsia="en-US"/>
                    </w:rPr>
                  </w:pPr>
                </w:p>
              </w:tc>
            </w:tr>
            <w:tr w:rsidR="003F1561" w:rsidRPr="00B106A6" w14:paraId="30140029" w14:textId="77777777" w:rsidTr="005D3BBB">
              <w:tc>
                <w:tcPr>
                  <w:tcW w:w="3119" w:type="dxa"/>
                  <w:tcBorders>
                    <w:top w:val="single" w:sz="4" w:space="0" w:color="auto"/>
                    <w:left w:val="single" w:sz="4" w:space="0" w:color="auto"/>
                    <w:bottom w:val="single" w:sz="4" w:space="0" w:color="auto"/>
                    <w:right w:val="single" w:sz="4" w:space="0" w:color="auto"/>
                  </w:tcBorders>
                  <w:hideMark/>
                </w:tcPr>
                <w:p w14:paraId="3DAB586C"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Expressive arts and design</w:t>
                  </w:r>
                </w:p>
              </w:tc>
              <w:tc>
                <w:tcPr>
                  <w:tcW w:w="1843" w:type="dxa"/>
                  <w:tcBorders>
                    <w:top w:val="single" w:sz="4" w:space="0" w:color="auto"/>
                    <w:left w:val="single" w:sz="4" w:space="0" w:color="auto"/>
                    <w:bottom w:val="single" w:sz="4" w:space="0" w:color="auto"/>
                    <w:right w:val="single" w:sz="4" w:space="0" w:color="auto"/>
                  </w:tcBorders>
                  <w:hideMark/>
                </w:tcPr>
                <w:p w14:paraId="716C09B0" w14:textId="77777777" w:rsidR="003F1561" w:rsidRPr="009E7EA0" w:rsidRDefault="003F1561" w:rsidP="003F1561">
                  <w:pPr>
                    <w:framePr w:hSpace="180" w:wrap="around" w:vAnchor="text" w:hAnchor="margin" w:y="269"/>
                    <w:jc w:val="center"/>
                    <w:rPr>
                      <w:rFonts w:eastAsia="Calibri" w:cs="Arial"/>
                      <w:b/>
                      <w:sz w:val="22"/>
                      <w:szCs w:val="22"/>
                      <w:lang w:eastAsia="en-US"/>
                    </w:rPr>
                  </w:pPr>
                  <w:r>
                    <w:rPr>
                      <w:rFonts w:eastAsia="Calibri" w:cs="Arial"/>
                      <w:b/>
                      <w:sz w:val="22"/>
                      <w:szCs w:val="22"/>
                      <w:lang w:eastAsia="en-US"/>
                    </w:rPr>
                    <w:t>93.3</w:t>
                  </w:r>
                </w:p>
              </w:tc>
              <w:tc>
                <w:tcPr>
                  <w:tcW w:w="1767" w:type="dxa"/>
                  <w:tcBorders>
                    <w:top w:val="single" w:sz="4" w:space="0" w:color="auto"/>
                    <w:left w:val="single" w:sz="4" w:space="0" w:color="auto"/>
                    <w:bottom w:val="single" w:sz="4" w:space="0" w:color="auto"/>
                    <w:right w:val="single" w:sz="4" w:space="0" w:color="auto"/>
                  </w:tcBorders>
                </w:tcPr>
                <w:p w14:paraId="58BC98B3"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84.7</w:t>
                  </w:r>
                </w:p>
              </w:tc>
              <w:tc>
                <w:tcPr>
                  <w:tcW w:w="1635" w:type="dxa"/>
                  <w:tcBorders>
                    <w:top w:val="single" w:sz="4" w:space="0" w:color="auto"/>
                    <w:left w:val="single" w:sz="4" w:space="0" w:color="auto"/>
                    <w:bottom w:val="single" w:sz="4" w:space="0" w:color="auto"/>
                    <w:right w:val="single" w:sz="4" w:space="0" w:color="auto"/>
                  </w:tcBorders>
                </w:tcPr>
                <w:p w14:paraId="563AFD4B" w14:textId="77777777" w:rsidR="003F1561" w:rsidRPr="00B106A6" w:rsidRDefault="003F1561" w:rsidP="003F1561">
                  <w:pPr>
                    <w:framePr w:hSpace="180" w:wrap="around" w:vAnchor="text" w:hAnchor="margin" w:y="269"/>
                    <w:jc w:val="center"/>
                    <w:rPr>
                      <w:rFonts w:eastAsia="Calibri" w:cs="Arial"/>
                      <w:sz w:val="22"/>
                      <w:szCs w:val="22"/>
                      <w:lang w:eastAsia="en-US"/>
                    </w:rPr>
                  </w:pPr>
                </w:p>
              </w:tc>
            </w:tr>
            <w:tr w:rsidR="003F1561" w:rsidRPr="00B106A6" w14:paraId="7D4A7446" w14:textId="77777777" w:rsidTr="005D3BBB">
              <w:tc>
                <w:tcPr>
                  <w:tcW w:w="3119" w:type="dxa"/>
                  <w:tcBorders>
                    <w:top w:val="single" w:sz="4" w:space="0" w:color="auto"/>
                    <w:left w:val="single" w:sz="4" w:space="0" w:color="auto"/>
                    <w:bottom w:val="single" w:sz="4" w:space="0" w:color="auto"/>
                    <w:right w:val="single" w:sz="4" w:space="0" w:color="auto"/>
                  </w:tcBorders>
                  <w:shd w:val="clear" w:color="auto" w:fill="D9D9D9"/>
                  <w:hideMark/>
                </w:tcPr>
                <w:p w14:paraId="0A56FD8A"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Specific learning goals</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4649460A" w14:textId="77777777" w:rsidR="003F1561" w:rsidRPr="009E7EA0" w:rsidRDefault="003F1561" w:rsidP="003F1561">
                  <w:pPr>
                    <w:framePr w:hSpace="180" w:wrap="around" w:vAnchor="text" w:hAnchor="margin" w:y="269"/>
                    <w:jc w:val="center"/>
                    <w:rPr>
                      <w:rFonts w:eastAsia="Calibri" w:cs="Arial"/>
                      <w:b/>
                      <w:sz w:val="22"/>
                      <w:szCs w:val="22"/>
                      <w:lang w:eastAsia="en-US"/>
                    </w:rPr>
                  </w:pPr>
                  <w:r>
                    <w:rPr>
                      <w:rFonts w:eastAsia="Calibri" w:cs="Arial"/>
                      <w:b/>
                      <w:sz w:val="22"/>
                      <w:szCs w:val="22"/>
                      <w:lang w:eastAsia="en-US"/>
                    </w:rPr>
                    <w:t>70.0</w:t>
                  </w:r>
                </w:p>
              </w:tc>
              <w:tc>
                <w:tcPr>
                  <w:tcW w:w="1767" w:type="dxa"/>
                  <w:tcBorders>
                    <w:top w:val="single" w:sz="4" w:space="0" w:color="auto"/>
                    <w:left w:val="single" w:sz="4" w:space="0" w:color="auto"/>
                    <w:bottom w:val="single" w:sz="4" w:space="0" w:color="auto"/>
                    <w:right w:val="single" w:sz="4" w:space="0" w:color="auto"/>
                  </w:tcBorders>
                  <w:shd w:val="clear" w:color="auto" w:fill="D9D9D9"/>
                </w:tcPr>
                <w:p w14:paraId="0410BC3D" w14:textId="77777777" w:rsidR="003F1561" w:rsidRPr="00B106A6" w:rsidRDefault="003F1561" w:rsidP="003F1561">
                  <w:pPr>
                    <w:framePr w:hSpace="180" w:wrap="around" w:vAnchor="text" w:hAnchor="margin" w:y="269"/>
                    <w:jc w:val="center"/>
                    <w:rPr>
                      <w:rFonts w:eastAsia="Calibri" w:cs="Arial"/>
                      <w:sz w:val="22"/>
                      <w:szCs w:val="22"/>
                      <w:lang w:eastAsia="en-US"/>
                    </w:rPr>
                  </w:pPr>
                </w:p>
              </w:tc>
              <w:tc>
                <w:tcPr>
                  <w:tcW w:w="1635" w:type="dxa"/>
                  <w:tcBorders>
                    <w:top w:val="single" w:sz="4" w:space="0" w:color="auto"/>
                    <w:left w:val="single" w:sz="4" w:space="0" w:color="auto"/>
                    <w:bottom w:val="single" w:sz="4" w:space="0" w:color="auto"/>
                    <w:right w:val="single" w:sz="4" w:space="0" w:color="auto"/>
                  </w:tcBorders>
                  <w:shd w:val="clear" w:color="auto" w:fill="D9D9D9"/>
                </w:tcPr>
                <w:p w14:paraId="11121208" w14:textId="77777777" w:rsidR="003F1561" w:rsidRPr="00B106A6" w:rsidRDefault="003F1561" w:rsidP="003F1561">
                  <w:pPr>
                    <w:framePr w:hSpace="180" w:wrap="around" w:vAnchor="text" w:hAnchor="margin" w:y="269"/>
                    <w:jc w:val="center"/>
                    <w:rPr>
                      <w:rFonts w:eastAsia="Calibri" w:cs="Arial"/>
                      <w:sz w:val="22"/>
                      <w:szCs w:val="22"/>
                      <w:lang w:eastAsia="en-US"/>
                    </w:rPr>
                  </w:pPr>
                </w:p>
              </w:tc>
            </w:tr>
          </w:tbl>
          <w:p w14:paraId="648BBFDA" w14:textId="77777777" w:rsidR="00674821" w:rsidRDefault="00674821" w:rsidP="003F1561">
            <w:pPr>
              <w:spacing w:after="0" w:line="240" w:lineRule="auto"/>
              <w:rPr>
                <w:rFonts w:eastAsia="Calibri" w:cs="Arial"/>
                <w:b/>
                <w:sz w:val="22"/>
                <w:szCs w:val="22"/>
                <w:u w:val="single"/>
                <w:lang w:eastAsia="en-US"/>
              </w:rPr>
            </w:pPr>
          </w:p>
          <w:p w14:paraId="5CA6C0B4" w14:textId="77777777" w:rsidR="00674821" w:rsidRDefault="00674821" w:rsidP="003F1561">
            <w:pPr>
              <w:spacing w:after="0" w:line="240" w:lineRule="auto"/>
              <w:rPr>
                <w:rFonts w:eastAsia="Calibri" w:cs="Arial"/>
                <w:b/>
                <w:sz w:val="22"/>
                <w:szCs w:val="22"/>
                <w:u w:val="single"/>
                <w:lang w:eastAsia="en-US"/>
              </w:rPr>
            </w:pPr>
          </w:p>
          <w:p w14:paraId="0162F85F" w14:textId="77777777" w:rsidR="00674821" w:rsidRDefault="00674821" w:rsidP="003F1561">
            <w:pPr>
              <w:spacing w:after="0" w:line="240" w:lineRule="auto"/>
              <w:rPr>
                <w:rFonts w:eastAsia="Calibri" w:cs="Arial"/>
                <w:b/>
                <w:sz w:val="22"/>
                <w:szCs w:val="22"/>
                <w:u w:val="single"/>
                <w:lang w:eastAsia="en-US"/>
              </w:rPr>
            </w:pPr>
          </w:p>
          <w:p w14:paraId="21793B26" w14:textId="77777777" w:rsidR="00674821" w:rsidRDefault="00674821" w:rsidP="003F1561">
            <w:pPr>
              <w:spacing w:after="0" w:line="240" w:lineRule="auto"/>
              <w:rPr>
                <w:rFonts w:eastAsia="Calibri" w:cs="Arial"/>
                <w:b/>
                <w:sz w:val="22"/>
                <w:szCs w:val="22"/>
                <w:u w:val="single"/>
                <w:lang w:eastAsia="en-US"/>
              </w:rPr>
            </w:pPr>
          </w:p>
          <w:p w14:paraId="53AAA648" w14:textId="4CDEFC13" w:rsidR="003F1561" w:rsidRPr="00476CEC" w:rsidRDefault="003F1561" w:rsidP="003F1561">
            <w:pPr>
              <w:spacing w:after="0" w:line="240" w:lineRule="auto"/>
              <w:rPr>
                <w:rFonts w:eastAsia="Calibri" w:cs="Arial"/>
                <w:b/>
                <w:sz w:val="22"/>
                <w:szCs w:val="22"/>
                <w:u w:val="single"/>
                <w:lang w:eastAsia="en-US"/>
              </w:rPr>
            </w:pPr>
            <w:r w:rsidRPr="00476CEC">
              <w:rPr>
                <w:rFonts w:eastAsia="Calibri" w:cs="Arial"/>
                <w:b/>
                <w:sz w:val="22"/>
                <w:szCs w:val="22"/>
                <w:u w:val="single"/>
                <w:lang w:eastAsia="en-US"/>
              </w:rPr>
              <w:lastRenderedPageBreak/>
              <w:t>Phonics Year 1</w:t>
            </w:r>
          </w:p>
          <w:p w14:paraId="54BA07CC" w14:textId="77777777" w:rsidR="003F1561" w:rsidRDefault="003F1561" w:rsidP="003F1561">
            <w:pPr>
              <w:spacing w:after="0" w:line="240" w:lineRule="auto"/>
              <w:rPr>
                <w:rFonts w:eastAsia="Calibri" w:cs="Arial"/>
                <w:sz w:val="22"/>
                <w:szCs w:val="22"/>
                <w:lang w:eastAsia="en-US"/>
              </w:rPr>
            </w:pPr>
            <w:r>
              <w:rPr>
                <w:rFonts w:eastAsia="Calibri" w:cs="Arial"/>
                <w:b/>
                <w:sz w:val="22"/>
                <w:szCs w:val="22"/>
                <w:lang w:eastAsia="en-US"/>
              </w:rPr>
              <w:t>87</w:t>
            </w:r>
            <w:r w:rsidRPr="009E7EA0">
              <w:rPr>
                <w:rFonts w:eastAsia="Calibri" w:cs="Arial"/>
                <w:b/>
                <w:sz w:val="22"/>
                <w:szCs w:val="22"/>
                <w:lang w:eastAsia="en-US"/>
              </w:rPr>
              <w:t>% Expected Standard</w:t>
            </w:r>
            <w:r w:rsidRPr="00B106A6">
              <w:rPr>
                <w:rFonts w:eastAsia="Calibri" w:cs="Arial"/>
                <w:sz w:val="22"/>
                <w:szCs w:val="22"/>
                <w:lang w:eastAsia="en-US"/>
              </w:rPr>
              <w:t xml:space="preserve"> of 32+ out of 40   </w:t>
            </w:r>
          </w:p>
          <w:p w14:paraId="7FCA0FAC" w14:textId="77777777" w:rsidR="003F1561" w:rsidRPr="00B106A6" w:rsidRDefault="003F1561" w:rsidP="003F1561">
            <w:pPr>
              <w:spacing w:after="0" w:line="240" w:lineRule="auto"/>
              <w:rPr>
                <w:rFonts w:eastAsia="Calibri" w:cs="Arial"/>
                <w:sz w:val="22"/>
                <w:szCs w:val="22"/>
                <w:lang w:eastAsia="en-US"/>
              </w:rPr>
            </w:pPr>
            <w:r w:rsidRPr="00B106A6">
              <w:rPr>
                <w:rFonts w:eastAsia="Calibri" w:cs="Arial"/>
                <w:sz w:val="22"/>
                <w:szCs w:val="22"/>
                <w:lang w:eastAsia="en-US"/>
              </w:rPr>
              <w:t>(</w:t>
            </w:r>
            <w:r>
              <w:rPr>
                <w:rFonts w:eastAsia="Calibri" w:cs="Arial"/>
                <w:sz w:val="22"/>
                <w:szCs w:val="22"/>
                <w:lang w:eastAsia="en-US"/>
              </w:rPr>
              <w:t xml:space="preserve">2024: School 90% 2023 National 79%. </w:t>
            </w:r>
            <w:r w:rsidRPr="00B106A6">
              <w:rPr>
                <w:rFonts w:eastAsia="Calibri" w:cs="Arial"/>
                <w:sz w:val="22"/>
                <w:szCs w:val="22"/>
                <w:lang w:eastAsia="en-US"/>
              </w:rPr>
              <w:t>20</w:t>
            </w:r>
            <w:r>
              <w:rPr>
                <w:rFonts w:eastAsia="Calibri" w:cs="Arial"/>
                <w:sz w:val="22"/>
                <w:szCs w:val="22"/>
                <w:lang w:eastAsia="en-US"/>
              </w:rPr>
              <w:t>19: School 93% National 85%</w:t>
            </w:r>
            <w:r w:rsidRPr="00B106A6">
              <w:rPr>
                <w:rFonts w:eastAsia="Calibri" w:cs="Arial"/>
                <w:sz w:val="22"/>
                <w:szCs w:val="22"/>
                <w:lang w:eastAsia="en-US"/>
              </w:rPr>
              <w:t>)</w:t>
            </w:r>
          </w:p>
          <w:p w14:paraId="05C82F47" w14:textId="77777777" w:rsidR="003F1561" w:rsidRDefault="003F1561" w:rsidP="003F1561">
            <w:pPr>
              <w:spacing w:after="0" w:line="240" w:lineRule="auto"/>
              <w:rPr>
                <w:rFonts w:eastAsia="Calibri" w:cs="Arial"/>
                <w:sz w:val="22"/>
                <w:szCs w:val="22"/>
                <w:u w:val="single"/>
                <w:lang w:eastAsia="en-US"/>
              </w:rPr>
            </w:pPr>
          </w:p>
          <w:p w14:paraId="6BCA5895" w14:textId="77777777" w:rsidR="003F1561" w:rsidRPr="00B106A6" w:rsidRDefault="003F1561" w:rsidP="003F1561">
            <w:pPr>
              <w:spacing w:after="0" w:line="240" w:lineRule="auto"/>
              <w:rPr>
                <w:rFonts w:eastAsia="Calibri" w:cs="Arial"/>
                <w:sz w:val="22"/>
                <w:szCs w:val="22"/>
                <w:u w:val="single"/>
                <w:lang w:eastAsia="en-US"/>
              </w:rPr>
            </w:pPr>
            <w:r w:rsidRPr="00476CEC">
              <w:rPr>
                <w:rFonts w:eastAsia="Calibri" w:cs="Arial"/>
                <w:b/>
                <w:sz w:val="22"/>
                <w:szCs w:val="22"/>
                <w:u w:val="single"/>
                <w:lang w:eastAsia="en-US"/>
              </w:rPr>
              <w:t>Phonics Year 2</w:t>
            </w:r>
            <w:r>
              <w:rPr>
                <w:rFonts w:eastAsia="Calibri" w:cs="Arial"/>
                <w:sz w:val="22"/>
                <w:szCs w:val="22"/>
                <w:u w:val="single"/>
                <w:lang w:eastAsia="en-US"/>
              </w:rPr>
              <w:t xml:space="preserve">: </w:t>
            </w:r>
            <w:r w:rsidRPr="00B106A6">
              <w:rPr>
                <w:rFonts w:eastAsia="Calibri" w:cs="Arial"/>
                <w:sz w:val="22"/>
                <w:szCs w:val="22"/>
                <w:u w:val="single"/>
                <w:lang w:eastAsia="en-US"/>
              </w:rPr>
              <w:t xml:space="preserve"> </w:t>
            </w:r>
            <w:r>
              <w:rPr>
                <w:rFonts w:eastAsia="Calibri" w:cs="Arial"/>
                <w:sz w:val="22"/>
                <w:szCs w:val="22"/>
                <w:u w:val="single"/>
                <w:lang w:eastAsia="en-US"/>
              </w:rPr>
              <w:t xml:space="preserve">3 </w:t>
            </w:r>
            <w:r w:rsidRPr="00B106A6">
              <w:rPr>
                <w:rFonts w:eastAsia="Calibri" w:cs="Arial"/>
                <w:sz w:val="22"/>
                <w:szCs w:val="22"/>
                <w:u w:val="single"/>
                <w:lang w:eastAsia="en-US"/>
              </w:rPr>
              <w:t>children retested this year</w:t>
            </w:r>
          </w:p>
          <w:p w14:paraId="4CB54942" w14:textId="77777777" w:rsidR="003F1561" w:rsidRDefault="003F1561" w:rsidP="003F1561">
            <w:pPr>
              <w:spacing w:after="0" w:line="240" w:lineRule="auto"/>
              <w:rPr>
                <w:rFonts w:eastAsia="Calibri" w:cs="Arial"/>
                <w:sz w:val="22"/>
                <w:szCs w:val="22"/>
                <w:lang w:eastAsia="en-US"/>
              </w:rPr>
            </w:pPr>
            <w:r w:rsidRPr="00D32CB5">
              <w:rPr>
                <w:rFonts w:eastAsia="Calibri" w:cs="Arial"/>
                <w:sz w:val="22"/>
                <w:szCs w:val="22"/>
                <w:lang w:eastAsia="en-US"/>
              </w:rPr>
              <w:t>1/3 children passed this year meaning that</w:t>
            </w:r>
            <w:r w:rsidRPr="009E7EA0">
              <w:rPr>
                <w:rFonts w:eastAsia="Calibri" w:cs="Arial"/>
                <w:b/>
                <w:sz w:val="22"/>
                <w:szCs w:val="22"/>
                <w:lang w:eastAsia="en-US"/>
              </w:rPr>
              <w:t xml:space="preserve"> </w:t>
            </w:r>
            <w:r>
              <w:rPr>
                <w:rFonts w:eastAsia="Calibri" w:cs="Arial"/>
                <w:b/>
                <w:sz w:val="22"/>
                <w:szCs w:val="22"/>
                <w:lang w:eastAsia="en-US"/>
              </w:rPr>
              <w:t>93</w:t>
            </w:r>
            <w:r w:rsidRPr="009E7EA0">
              <w:rPr>
                <w:rFonts w:eastAsia="Calibri" w:cs="Arial"/>
                <w:b/>
                <w:sz w:val="22"/>
                <w:szCs w:val="22"/>
                <w:lang w:eastAsia="en-US"/>
              </w:rPr>
              <w:t>% of cohort</w:t>
            </w:r>
            <w:r>
              <w:rPr>
                <w:rFonts w:eastAsia="Calibri" w:cs="Arial"/>
                <w:sz w:val="22"/>
                <w:szCs w:val="22"/>
                <w:lang w:eastAsia="en-US"/>
              </w:rPr>
              <w:t xml:space="preserve"> have now passed the phonics screening.</w:t>
            </w:r>
          </w:p>
          <w:p w14:paraId="7B9F0783" w14:textId="77777777" w:rsidR="00674821" w:rsidRDefault="00674821" w:rsidP="003F1561">
            <w:pPr>
              <w:rPr>
                <w:rFonts w:eastAsia="Calibri" w:cs="Arial"/>
                <w:b/>
                <w:sz w:val="22"/>
                <w:szCs w:val="22"/>
                <w:u w:val="single"/>
                <w:lang w:eastAsia="en-US"/>
              </w:rPr>
            </w:pPr>
          </w:p>
          <w:p w14:paraId="15A85FCC" w14:textId="42DEE25E" w:rsidR="003F1561" w:rsidRPr="00B106A6" w:rsidRDefault="003F1561" w:rsidP="003F1561">
            <w:pPr>
              <w:rPr>
                <w:rFonts w:eastAsia="Calibri" w:cs="Arial"/>
                <w:sz w:val="22"/>
                <w:szCs w:val="22"/>
                <w:lang w:eastAsia="en-US"/>
              </w:rPr>
            </w:pPr>
            <w:r w:rsidRPr="00476CEC">
              <w:rPr>
                <w:rFonts w:eastAsia="Calibri" w:cs="Arial"/>
                <w:b/>
                <w:sz w:val="22"/>
                <w:szCs w:val="22"/>
                <w:u w:val="single"/>
                <w:lang w:eastAsia="en-US"/>
              </w:rPr>
              <w:t>Year 4 Multiplication</w:t>
            </w:r>
            <w:r w:rsidRPr="00B106A6">
              <w:rPr>
                <w:rFonts w:eastAsia="Calibri" w:cs="Arial"/>
                <w:sz w:val="22"/>
                <w:szCs w:val="22"/>
                <w:u w:val="single"/>
                <w:lang w:eastAsia="en-US"/>
              </w:rPr>
              <w:t xml:space="preserve"> Tables Check: </w:t>
            </w:r>
            <w:r w:rsidRPr="00B106A6">
              <w:rPr>
                <w:rFonts w:eastAsia="Calibri" w:cs="Arial"/>
                <w:sz w:val="22"/>
                <w:szCs w:val="22"/>
                <w:lang w:eastAsia="en-US"/>
              </w:rPr>
              <w:t>there is no ‘expected standard threshold’ for this test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08"/>
              <w:gridCol w:w="508"/>
              <w:gridCol w:w="508"/>
              <w:gridCol w:w="509"/>
              <w:gridCol w:w="509"/>
              <w:gridCol w:w="509"/>
              <w:gridCol w:w="509"/>
              <w:gridCol w:w="509"/>
              <w:gridCol w:w="509"/>
              <w:gridCol w:w="509"/>
              <w:gridCol w:w="509"/>
              <w:gridCol w:w="509"/>
              <w:gridCol w:w="509"/>
              <w:gridCol w:w="509"/>
              <w:gridCol w:w="509"/>
              <w:gridCol w:w="509"/>
              <w:gridCol w:w="537"/>
            </w:tblGrid>
            <w:tr w:rsidR="003F1561" w:rsidRPr="00B106A6" w14:paraId="2D4AFE15" w14:textId="77777777" w:rsidTr="005D3BBB">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776FDB64"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Score/25</w:t>
                  </w:r>
                </w:p>
              </w:tc>
              <w:tc>
                <w:tcPr>
                  <w:tcW w:w="508" w:type="dxa"/>
                  <w:tcBorders>
                    <w:top w:val="single" w:sz="4" w:space="0" w:color="auto"/>
                    <w:left w:val="single" w:sz="4" w:space="0" w:color="auto"/>
                    <w:bottom w:val="single" w:sz="4" w:space="0" w:color="auto"/>
                    <w:right w:val="single" w:sz="4" w:space="0" w:color="auto"/>
                  </w:tcBorders>
                  <w:shd w:val="clear" w:color="auto" w:fill="D9D9D9"/>
                </w:tcPr>
                <w:p w14:paraId="194073B5" w14:textId="77777777" w:rsidR="003F1561" w:rsidRPr="00B106A6" w:rsidRDefault="003F1561" w:rsidP="003F1561">
                  <w:pPr>
                    <w:framePr w:hSpace="180" w:wrap="around" w:vAnchor="text" w:hAnchor="margin" w:y="269"/>
                    <w:rPr>
                      <w:rFonts w:eastAsia="Calibri" w:cs="Arial"/>
                      <w:sz w:val="22"/>
                      <w:szCs w:val="22"/>
                      <w:lang w:eastAsia="en-US"/>
                    </w:rPr>
                  </w:pPr>
                  <w:r>
                    <w:rPr>
                      <w:rFonts w:eastAsia="Calibri" w:cs="Arial"/>
                      <w:sz w:val="22"/>
                      <w:szCs w:val="22"/>
                      <w:lang w:eastAsia="en-US"/>
                    </w:rPr>
                    <w:t>7</w:t>
                  </w:r>
                </w:p>
              </w:tc>
              <w:tc>
                <w:tcPr>
                  <w:tcW w:w="508" w:type="dxa"/>
                  <w:tcBorders>
                    <w:top w:val="single" w:sz="4" w:space="0" w:color="auto"/>
                    <w:left w:val="single" w:sz="4" w:space="0" w:color="auto"/>
                    <w:bottom w:val="single" w:sz="4" w:space="0" w:color="auto"/>
                    <w:right w:val="single" w:sz="4" w:space="0" w:color="auto"/>
                  </w:tcBorders>
                  <w:shd w:val="clear" w:color="auto" w:fill="D9D9D9"/>
                </w:tcPr>
                <w:p w14:paraId="58A39B47"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10</w:t>
                  </w:r>
                </w:p>
              </w:tc>
              <w:tc>
                <w:tcPr>
                  <w:tcW w:w="508" w:type="dxa"/>
                  <w:tcBorders>
                    <w:top w:val="single" w:sz="4" w:space="0" w:color="auto"/>
                    <w:left w:val="single" w:sz="4" w:space="0" w:color="auto"/>
                    <w:bottom w:val="single" w:sz="4" w:space="0" w:color="auto"/>
                    <w:right w:val="single" w:sz="4" w:space="0" w:color="auto"/>
                  </w:tcBorders>
                  <w:shd w:val="clear" w:color="auto" w:fill="D9D9D9"/>
                  <w:hideMark/>
                </w:tcPr>
                <w:p w14:paraId="1788D94C"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11</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7804FEAA"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12</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72AAB997"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13</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1A9EBD2F"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14</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56CC7A22"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15</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7D763DD1"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16</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3C2E8877"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17</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60361BB7"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18</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16D21732"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19</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14D0993B"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20</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21932B87"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21</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25F98B46"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22</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7160BCDE"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23</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273A7295"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24</w:t>
                  </w:r>
                </w:p>
              </w:tc>
              <w:tc>
                <w:tcPr>
                  <w:tcW w:w="537" w:type="dxa"/>
                  <w:tcBorders>
                    <w:top w:val="single" w:sz="4" w:space="0" w:color="auto"/>
                    <w:left w:val="single" w:sz="4" w:space="0" w:color="auto"/>
                    <w:bottom w:val="single" w:sz="4" w:space="0" w:color="auto"/>
                    <w:right w:val="single" w:sz="4" w:space="0" w:color="auto"/>
                  </w:tcBorders>
                  <w:shd w:val="clear" w:color="auto" w:fill="D9D9D9"/>
                  <w:hideMark/>
                </w:tcPr>
                <w:p w14:paraId="084A8132"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25</w:t>
                  </w:r>
                </w:p>
              </w:tc>
            </w:tr>
            <w:tr w:rsidR="003F1561" w:rsidRPr="00B106A6" w14:paraId="5C531C75" w14:textId="77777777" w:rsidTr="005D3BBB">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310237D5"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Children</w:t>
                  </w:r>
                </w:p>
              </w:tc>
              <w:tc>
                <w:tcPr>
                  <w:tcW w:w="508" w:type="dxa"/>
                  <w:tcBorders>
                    <w:top w:val="single" w:sz="4" w:space="0" w:color="auto"/>
                    <w:left w:val="single" w:sz="4" w:space="0" w:color="auto"/>
                    <w:bottom w:val="single" w:sz="4" w:space="0" w:color="auto"/>
                    <w:right w:val="single" w:sz="4" w:space="0" w:color="auto"/>
                  </w:tcBorders>
                </w:tcPr>
                <w:p w14:paraId="3D24B5CE" w14:textId="77777777" w:rsidR="003F1561" w:rsidRPr="00B106A6" w:rsidRDefault="003F1561" w:rsidP="003F1561">
                  <w:pPr>
                    <w:framePr w:hSpace="180" w:wrap="around" w:vAnchor="text" w:hAnchor="margin" w:y="269"/>
                    <w:rPr>
                      <w:rFonts w:eastAsia="Calibri" w:cs="Arial"/>
                      <w:sz w:val="22"/>
                      <w:szCs w:val="22"/>
                      <w:lang w:eastAsia="en-US"/>
                    </w:rPr>
                  </w:pPr>
                  <w:r>
                    <w:rPr>
                      <w:rFonts w:eastAsia="Calibri" w:cs="Arial"/>
                      <w:sz w:val="22"/>
                      <w:szCs w:val="22"/>
                      <w:lang w:eastAsia="en-US"/>
                    </w:rPr>
                    <w:t>1</w:t>
                  </w:r>
                </w:p>
              </w:tc>
              <w:tc>
                <w:tcPr>
                  <w:tcW w:w="508" w:type="dxa"/>
                  <w:tcBorders>
                    <w:top w:val="single" w:sz="4" w:space="0" w:color="auto"/>
                    <w:left w:val="single" w:sz="4" w:space="0" w:color="auto"/>
                    <w:bottom w:val="single" w:sz="4" w:space="0" w:color="auto"/>
                    <w:right w:val="single" w:sz="4" w:space="0" w:color="auto"/>
                  </w:tcBorders>
                </w:tcPr>
                <w:p w14:paraId="445F67FE" w14:textId="77777777" w:rsidR="003F1561" w:rsidRPr="00B106A6" w:rsidRDefault="003F1561" w:rsidP="003F1561">
                  <w:pPr>
                    <w:framePr w:hSpace="180" w:wrap="around" w:vAnchor="text" w:hAnchor="margin" w:y="269"/>
                    <w:rPr>
                      <w:rFonts w:eastAsia="Calibri" w:cs="Arial"/>
                      <w:sz w:val="22"/>
                      <w:szCs w:val="22"/>
                      <w:lang w:eastAsia="en-US"/>
                    </w:rPr>
                  </w:pPr>
                </w:p>
              </w:tc>
              <w:tc>
                <w:tcPr>
                  <w:tcW w:w="508" w:type="dxa"/>
                  <w:tcBorders>
                    <w:top w:val="single" w:sz="4" w:space="0" w:color="auto"/>
                    <w:left w:val="single" w:sz="4" w:space="0" w:color="auto"/>
                    <w:bottom w:val="single" w:sz="4" w:space="0" w:color="auto"/>
                    <w:right w:val="single" w:sz="4" w:space="0" w:color="auto"/>
                  </w:tcBorders>
                  <w:hideMark/>
                </w:tcPr>
                <w:p w14:paraId="1B25520B" w14:textId="77777777" w:rsidR="003F1561" w:rsidRPr="00B106A6" w:rsidRDefault="003F1561" w:rsidP="003F1561">
                  <w:pPr>
                    <w:framePr w:hSpace="180" w:wrap="around" w:vAnchor="text" w:hAnchor="margin" w:y="269"/>
                    <w:rPr>
                      <w:rFonts w:eastAsia="Calibri" w:cs="Arial"/>
                      <w:sz w:val="22"/>
                      <w:szCs w:val="22"/>
                      <w:lang w:eastAsia="en-US"/>
                    </w:rPr>
                  </w:pPr>
                </w:p>
              </w:tc>
              <w:tc>
                <w:tcPr>
                  <w:tcW w:w="509" w:type="dxa"/>
                  <w:tcBorders>
                    <w:top w:val="single" w:sz="4" w:space="0" w:color="auto"/>
                    <w:left w:val="single" w:sz="4" w:space="0" w:color="auto"/>
                    <w:bottom w:val="single" w:sz="4" w:space="0" w:color="auto"/>
                    <w:right w:val="single" w:sz="4" w:space="0" w:color="auto"/>
                  </w:tcBorders>
                </w:tcPr>
                <w:p w14:paraId="01C93083" w14:textId="77777777" w:rsidR="003F1561" w:rsidRPr="00B106A6" w:rsidRDefault="003F1561" w:rsidP="003F1561">
                  <w:pPr>
                    <w:framePr w:hSpace="180" w:wrap="around" w:vAnchor="text" w:hAnchor="margin" w:y="269"/>
                    <w:rPr>
                      <w:rFonts w:eastAsia="Calibri" w:cs="Arial"/>
                      <w:sz w:val="22"/>
                      <w:szCs w:val="22"/>
                      <w:lang w:eastAsia="en-US"/>
                    </w:rPr>
                  </w:pPr>
                </w:p>
              </w:tc>
              <w:tc>
                <w:tcPr>
                  <w:tcW w:w="509" w:type="dxa"/>
                  <w:tcBorders>
                    <w:top w:val="single" w:sz="4" w:space="0" w:color="auto"/>
                    <w:left w:val="single" w:sz="4" w:space="0" w:color="auto"/>
                    <w:bottom w:val="single" w:sz="4" w:space="0" w:color="auto"/>
                    <w:right w:val="single" w:sz="4" w:space="0" w:color="auto"/>
                  </w:tcBorders>
                </w:tcPr>
                <w:p w14:paraId="1E56D421" w14:textId="77777777" w:rsidR="003F1561" w:rsidRPr="00B106A6" w:rsidRDefault="003F1561" w:rsidP="003F1561">
                  <w:pPr>
                    <w:framePr w:hSpace="180" w:wrap="around" w:vAnchor="text" w:hAnchor="margin" w:y="269"/>
                    <w:rPr>
                      <w:rFonts w:eastAsia="Calibri" w:cs="Arial"/>
                      <w:sz w:val="22"/>
                      <w:szCs w:val="22"/>
                      <w:lang w:eastAsia="en-US"/>
                    </w:rPr>
                  </w:pPr>
                  <w:r>
                    <w:rPr>
                      <w:rFonts w:eastAsia="Calibri" w:cs="Arial"/>
                      <w:sz w:val="22"/>
                      <w:szCs w:val="22"/>
                      <w:lang w:eastAsia="en-US"/>
                    </w:rPr>
                    <w:t>1</w:t>
                  </w:r>
                </w:p>
              </w:tc>
              <w:tc>
                <w:tcPr>
                  <w:tcW w:w="509" w:type="dxa"/>
                  <w:tcBorders>
                    <w:top w:val="single" w:sz="4" w:space="0" w:color="auto"/>
                    <w:left w:val="single" w:sz="4" w:space="0" w:color="auto"/>
                    <w:bottom w:val="single" w:sz="4" w:space="0" w:color="auto"/>
                    <w:right w:val="single" w:sz="4" w:space="0" w:color="auto"/>
                  </w:tcBorders>
                </w:tcPr>
                <w:p w14:paraId="0414B4DC" w14:textId="77777777" w:rsidR="003F1561" w:rsidRPr="00B106A6" w:rsidRDefault="003F1561" w:rsidP="003F1561">
                  <w:pPr>
                    <w:framePr w:hSpace="180" w:wrap="around" w:vAnchor="text" w:hAnchor="margin" w:y="269"/>
                    <w:rPr>
                      <w:rFonts w:eastAsia="Calibri" w:cs="Arial"/>
                      <w:sz w:val="22"/>
                      <w:szCs w:val="22"/>
                      <w:lang w:eastAsia="en-US"/>
                    </w:rPr>
                  </w:pPr>
                </w:p>
              </w:tc>
              <w:tc>
                <w:tcPr>
                  <w:tcW w:w="509" w:type="dxa"/>
                  <w:tcBorders>
                    <w:top w:val="single" w:sz="4" w:space="0" w:color="auto"/>
                    <w:left w:val="single" w:sz="4" w:space="0" w:color="auto"/>
                    <w:bottom w:val="single" w:sz="4" w:space="0" w:color="auto"/>
                    <w:right w:val="single" w:sz="4" w:space="0" w:color="auto"/>
                  </w:tcBorders>
                </w:tcPr>
                <w:p w14:paraId="296B0F40" w14:textId="77777777" w:rsidR="003F1561" w:rsidRPr="00B106A6" w:rsidRDefault="003F1561" w:rsidP="003F1561">
                  <w:pPr>
                    <w:framePr w:hSpace="180" w:wrap="around" w:vAnchor="text" w:hAnchor="margin" w:y="269"/>
                    <w:rPr>
                      <w:rFonts w:eastAsia="Calibri" w:cs="Arial"/>
                      <w:sz w:val="22"/>
                      <w:szCs w:val="22"/>
                      <w:lang w:eastAsia="en-US"/>
                    </w:rPr>
                  </w:pPr>
                </w:p>
              </w:tc>
              <w:tc>
                <w:tcPr>
                  <w:tcW w:w="509" w:type="dxa"/>
                  <w:tcBorders>
                    <w:top w:val="single" w:sz="4" w:space="0" w:color="auto"/>
                    <w:left w:val="single" w:sz="4" w:space="0" w:color="auto"/>
                    <w:bottom w:val="single" w:sz="4" w:space="0" w:color="auto"/>
                    <w:right w:val="single" w:sz="4" w:space="0" w:color="auto"/>
                  </w:tcBorders>
                </w:tcPr>
                <w:p w14:paraId="0B34CDFD" w14:textId="77777777" w:rsidR="003F1561" w:rsidRPr="00B106A6" w:rsidRDefault="003F1561" w:rsidP="003F1561">
                  <w:pPr>
                    <w:framePr w:hSpace="180" w:wrap="around" w:vAnchor="text" w:hAnchor="margin" w:y="269"/>
                    <w:rPr>
                      <w:rFonts w:eastAsia="Calibri" w:cs="Arial"/>
                      <w:sz w:val="22"/>
                      <w:szCs w:val="22"/>
                      <w:lang w:eastAsia="en-US"/>
                    </w:rPr>
                  </w:pPr>
                </w:p>
              </w:tc>
              <w:tc>
                <w:tcPr>
                  <w:tcW w:w="509" w:type="dxa"/>
                  <w:tcBorders>
                    <w:top w:val="single" w:sz="4" w:space="0" w:color="auto"/>
                    <w:left w:val="single" w:sz="4" w:space="0" w:color="auto"/>
                    <w:bottom w:val="single" w:sz="4" w:space="0" w:color="auto"/>
                    <w:right w:val="single" w:sz="4" w:space="0" w:color="auto"/>
                  </w:tcBorders>
                  <w:hideMark/>
                </w:tcPr>
                <w:p w14:paraId="03CF1E2F" w14:textId="77777777" w:rsidR="003F1561" w:rsidRPr="00B106A6" w:rsidRDefault="003F1561" w:rsidP="003F1561">
                  <w:pPr>
                    <w:framePr w:hSpace="180" w:wrap="around" w:vAnchor="text" w:hAnchor="margin" w:y="269"/>
                    <w:rPr>
                      <w:rFonts w:eastAsia="Calibri" w:cs="Arial"/>
                      <w:sz w:val="22"/>
                      <w:szCs w:val="22"/>
                      <w:lang w:eastAsia="en-US"/>
                    </w:rPr>
                  </w:pPr>
                </w:p>
              </w:tc>
              <w:tc>
                <w:tcPr>
                  <w:tcW w:w="509" w:type="dxa"/>
                  <w:tcBorders>
                    <w:top w:val="single" w:sz="4" w:space="0" w:color="auto"/>
                    <w:left w:val="single" w:sz="4" w:space="0" w:color="auto"/>
                    <w:bottom w:val="single" w:sz="4" w:space="0" w:color="auto"/>
                    <w:right w:val="single" w:sz="4" w:space="0" w:color="auto"/>
                  </w:tcBorders>
                </w:tcPr>
                <w:p w14:paraId="3BC59830" w14:textId="77777777" w:rsidR="003F1561" w:rsidRPr="00B106A6" w:rsidRDefault="003F1561" w:rsidP="003F1561">
                  <w:pPr>
                    <w:framePr w:hSpace="180" w:wrap="around" w:vAnchor="text" w:hAnchor="margin" w:y="269"/>
                    <w:rPr>
                      <w:rFonts w:eastAsia="Calibri" w:cs="Arial"/>
                      <w:sz w:val="22"/>
                      <w:szCs w:val="22"/>
                      <w:lang w:eastAsia="en-US"/>
                    </w:rPr>
                  </w:pPr>
                  <w:r>
                    <w:rPr>
                      <w:rFonts w:eastAsia="Calibri" w:cs="Arial"/>
                      <w:sz w:val="22"/>
                      <w:szCs w:val="22"/>
                      <w:lang w:eastAsia="en-US"/>
                    </w:rPr>
                    <w:t>1</w:t>
                  </w:r>
                </w:p>
              </w:tc>
              <w:tc>
                <w:tcPr>
                  <w:tcW w:w="509" w:type="dxa"/>
                  <w:tcBorders>
                    <w:top w:val="single" w:sz="4" w:space="0" w:color="auto"/>
                    <w:left w:val="single" w:sz="4" w:space="0" w:color="auto"/>
                    <w:bottom w:val="single" w:sz="4" w:space="0" w:color="auto"/>
                    <w:right w:val="single" w:sz="4" w:space="0" w:color="auto"/>
                  </w:tcBorders>
                </w:tcPr>
                <w:p w14:paraId="266C3C3C" w14:textId="77777777" w:rsidR="003F1561" w:rsidRPr="00B106A6" w:rsidRDefault="003F1561" w:rsidP="003F1561">
                  <w:pPr>
                    <w:framePr w:hSpace="180" w:wrap="around" w:vAnchor="text" w:hAnchor="margin" w:y="269"/>
                    <w:rPr>
                      <w:rFonts w:eastAsia="Calibri" w:cs="Arial"/>
                      <w:sz w:val="22"/>
                      <w:szCs w:val="22"/>
                      <w:lang w:eastAsia="en-US"/>
                    </w:rPr>
                  </w:pPr>
                </w:p>
              </w:tc>
              <w:tc>
                <w:tcPr>
                  <w:tcW w:w="509" w:type="dxa"/>
                  <w:tcBorders>
                    <w:top w:val="single" w:sz="4" w:space="0" w:color="auto"/>
                    <w:left w:val="single" w:sz="4" w:space="0" w:color="auto"/>
                    <w:bottom w:val="single" w:sz="4" w:space="0" w:color="auto"/>
                    <w:right w:val="single" w:sz="4" w:space="0" w:color="auto"/>
                  </w:tcBorders>
                  <w:hideMark/>
                </w:tcPr>
                <w:p w14:paraId="214F98A0" w14:textId="77777777" w:rsidR="003F1561" w:rsidRPr="00B106A6" w:rsidRDefault="003F1561" w:rsidP="003F1561">
                  <w:pPr>
                    <w:framePr w:hSpace="180" w:wrap="around" w:vAnchor="text" w:hAnchor="margin" w:y="269"/>
                    <w:rPr>
                      <w:rFonts w:eastAsia="Calibri" w:cs="Arial"/>
                      <w:sz w:val="22"/>
                      <w:szCs w:val="22"/>
                      <w:lang w:eastAsia="en-US"/>
                    </w:rPr>
                  </w:pPr>
                </w:p>
              </w:tc>
              <w:tc>
                <w:tcPr>
                  <w:tcW w:w="509" w:type="dxa"/>
                  <w:tcBorders>
                    <w:top w:val="single" w:sz="4" w:space="0" w:color="auto"/>
                    <w:left w:val="single" w:sz="4" w:space="0" w:color="auto"/>
                    <w:bottom w:val="single" w:sz="4" w:space="0" w:color="auto"/>
                    <w:right w:val="single" w:sz="4" w:space="0" w:color="auto"/>
                  </w:tcBorders>
                </w:tcPr>
                <w:p w14:paraId="059EE8E7" w14:textId="77777777" w:rsidR="003F1561" w:rsidRPr="00B106A6" w:rsidRDefault="003F1561" w:rsidP="003F1561">
                  <w:pPr>
                    <w:framePr w:hSpace="180" w:wrap="around" w:vAnchor="text" w:hAnchor="margin" w:y="269"/>
                    <w:rPr>
                      <w:rFonts w:eastAsia="Calibri" w:cs="Arial"/>
                      <w:sz w:val="22"/>
                      <w:szCs w:val="22"/>
                      <w:lang w:eastAsia="en-US"/>
                    </w:rPr>
                  </w:pPr>
                </w:p>
              </w:tc>
              <w:tc>
                <w:tcPr>
                  <w:tcW w:w="509" w:type="dxa"/>
                  <w:tcBorders>
                    <w:top w:val="single" w:sz="4" w:space="0" w:color="auto"/>
                    <w:left w:val="single" w:sz="4" w:space="0" w:color="auto"/>
                    <w:bottom w:val="single" w:sz="4" w:space="0" w:color="auto"/>
                    <w:right w:val="single" w:sz="4" w:space="0" w:color="auto"/>
                  </w:tcBorders>
                  <w:hideMark/>
                </w:tcPr>
                <w:p w14:paraId="3C5990ED"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1</w:t>
                  </w:r>
                </w:p>
              </w:tc>
              <w:tc>
                <w:tcPr>
                  <w:tcW w:w="509" w:type="dxa"/>
                  <w:tcBorders>
                    <w:top w:val="single" w:sz="4" w:space="0" w:color="auto"/>
                    <w:left w:val="single" w:sz="4" w:space="0" w:color="auto"/>
                    <w:bottom w:val="single" w:sz="4" w:space="0" w:color="auto"/>
                    <w:right w:val="single" w:sz="4" w:space="0" w:color="auto"/>
                  </w:tcBorders>
                  <w:hideMark/>
                </w:tcPr>
                <w:p w14:paraId="5319B7FA" w14:textId="77777777" w:rsidR="003F1561" w:rsidRPr="00B106A6" w:rsidRDefault="003F1561" w:rsidP="003F1561">
                  <w:pPr>
                    <w:framePr w:hSpace="180" w:wrap="around" w:vAnchor="text" w:hAnchor="margin" w:y="269"/>
                    <w:rPr>
                      <w:rFonts w:eastAsia="Calibri" w:cs="Arial"/>
                      <w:sz w:val="22"/>
                      <w:szCs w:val="22"/>
                      <w:lang w:eastAsia="en-US"/>
                    </w:rPr>
                  </w:pPr>
                  <w:r>
                    <w:rPr>
                      <w:rFonts w:eastAsia="Calibri" w:cs="Arial"/>
                      <w:sz w:val="22"/>
                      <w:szCs w:val="22"/>
                      <w:lang w:eastAsia="en-US"/>
                    </w:rPr>
                    <w:t>2</w:t>
                  </w:r>
                </w:p>
              </w:tc>
              <w:tc>
                <w:tcPr>
                  <w:tcW w:w="509" w:type="dxa"/>
                  <w:tcBorders>
                    <w:top w:val="single" w:sz="4" w:space="0" w:color="auto"/>
                    <w:left w:val="single" w:sz="4" w:space="0" w:color="auto"/>
                    <w:bottom w:val="single" w:sz="4" w:space="0" w:color="auto"/>
                    <w:right w:val="single" w:sz="4" w:space="0" w:color="auto"/>
                  </w:tcBorders>
                  <w:hideMark/>
                </w:tcPr>
                <w:p w14:paraId="1CB3D088" w14:textId="77777777" w:rsidR="003F1561" w:rsidRPr="00B106A6" w:rsidRDefault="003F1561" w:rsidP="003F1561">
                  <w:pPr>
                    <w:framePr w:hSpace="180" w:wrap="around" w:vAnchor="text" w:hAnchor="margin" w:y="269"/>
                    <w:rPr>
                      <w:rFonts w:eastAsia="Calibri" w:cs="Arial"/>
                      <w:sz w:val="22"/>
                      <w:szCs w:val="22"/>
                      <w:lang w:eastAsia="en-US"/>
                    </w:rPr>
                  </w:pPr>
                  <w:r>
                    <w:rPr>
                      <w:rFonts w:eastAsia="Calibri" w:cs="Arial"/>
                      <w:sz w:val="22"/>
                      <w:szCs w:val="22"/>
                      <w:lang w:eastAsia="en-US"/>
                    </w:rPr>
                    <w:t>4</w:t>
                  </w:r>
                </w:p>
              </w:tc>
              <w:tc>
                <w:tcPr>
                  <w:tcW w:w="537" w:type="dxa"/>
                  <w:tcBorders>
                    <w:top w:val="single" w:sz="4" w:space="0" w:color="auto"/>
                    <w:left w:val="single" w:sz="4" w:space="0" w:color="auto"/>
                    <w:bottom w:val="single" w:sz="4" w:space="0" w:color="auto"/>
                    <w:right w:val="single" w:sz="4" w:space="0" w:color="auto"/>
                  </w:tcBorders>
                  <w:hideMark/>
                </w:tcPr>
                <w:p w14:paraId="3953BBA9" w14:textId="77777777" w:rsidR="003F1561" w:rsidRPr="00B106A6" w:rsidRDefault="003F1561" w:rsidP="003F1561">
                  <w:pPr>
                    <w:framePr w:hSpace="180" w:wrap="around" w:vAnchor="text" w:hAnchor="margin" w:y="269"/>
                    <w:rPr>
                      <w:rFonts w:eastAsia="Calibri" w:cs="Arial"/>
                      <w:sz w:val="22"/>
                      <w:szCs w:val="22"/>
                      <w:lang w:eastAsia="en-US"/>
                    </w:rPr>
                  </w:pPr>
                  <w:r>
                    <w:rPr>
                      <w:rFonts w:eastAsia="Calibri" w:cs="Arial"/>
                      <w:sz w:val="22"/>
                      <w:szCs w:val="22"/>
                      <w:lang w:eastAsia="en-US"/>
                    </w:rPr>
                    <w:t>19</w:t>
                  </w:r>
                </w:p>
              </w:tc>
            </w:tr>
            <w:tr w:rsidR="003F1561" w:rsidRPr="00B106A6" w14:paraId="2503F146" w14:textId="77777777" w:rsidTr="005D3BBB">
              <w:tc>
                <w:tcPr>
                  <w:tcW w:w="10060" w:type="dxa"/>
                  <w:gridSpan w:val="18"/>
                  <w:tcBorders>
                    <w:top w:val="single" w:sz="4" w:space="0" w:color="auto"/>
                    <w:left w:val="single" w:sz="4" w:space="0" w:color="auto"/>
                    <w:bottom w:val="single" w:sz="4" w:space="0" w:color="auto"/>
                    <w:right w:val="single" w:sz="4" w:space="0" w:color="auto"/>
                  </w:tcBorders>
                </w:tcPr>
                <w:p w14:paraId="7B779B14" w14:textId="77777777" w:rsidR="003F1561" w:rsidRDefault="003F1561" w:rsidP="003F1561">
                  <w:pPr>
                    <w:framePr w:hSpace="180" w:wrap="around" w:vAnchor="text" w:hAnchor="margin" w:y="269"/>
                    <w:rPr>
                      <w:rFonts w:eastAsia="Calibri" w:cs="Arial"/>
                      <w:b/>
                      <w:sz w:val="20"/>
                      <w:szCs w:val="20"/>
                      <w:lang w:eastAsia="en-US"/>
                    </w:rPr>
                  </w:pPr>
                </w:p>
                <w:p w14:paraId="368541A8" w14:textId="77777777" w:rsidR="003F1561" w:rsidRDefault="003F1561" w:rsidP="003F1561">
                  <w:pPr>
                    <w:framePr w:hSpace="180" w:wrap="around" w:vAnchor="text" w:hAnchor="margin" w:y="269"/>
                    <w:rPr>
                      <w:rFonts w:eastAsia="Calibri" w:cs="Arial"/>
                      <w:b/>
                      <w:sz w:val="20"/>
                      <w:szCs w:val="20"/>
                      <w:lang w:eastAsia="en-US"/>
                    </w:rPr>
                  </w:pPr>
                  <w:r>
                    <w:rPr>
                      <w:rFonts w:eastAsia="Calibri" w:cs="Arial"/>
                      <w:b/>
                      <w:sz w:val="20"/>
                      <w:szCs w:val="20"/>
                      <w:lang w:eastAsia="en-US"/>
                    </w:rPr>
                    <w:t>SCHOOL 2025: average score 23.34, 65.5% scored 25, 86.2% scored &gt;22</w:t>
                  </w:r>
                </w:p>
                <w:p w14:paraId="31349962" w14:textId="77777777" w:rsidR="003F1561" w:rsidRPr="003E5421" w:rsidRDefault="003F1561" w:rsidP="003F1561">
                  <w:pPr>
                    <w:framePr w:hSpace="180" w:wrap="around" w:vAnchor="text" w:hAnchor="margin" w:y="269"/>
                    <w:rPr>
                      <w:rFonts w:eastAsia="Calibri" w:cs="Arial"/>
                      <w:sz w:val="20"/>
                      <w:szCs w:val="20"/>
                      <w:lang w:eastAsia="en-US"/>
                    </w:rPr>
                  </w:pPr>
                  <w:r w:rsidRPr="003E5421">
                    <w:rPr>
                      <w:rFonts w:eastAsia="Calibri" w:cs="Arial"/>
                      <w:sz w:val="20"/>
                      <w:szCs w:val="20"/>
                      <w:lang w:eastAsia="en-US"/>
                    </w:rPr>
                    <w:t>SCHOOL 2024: average score 23.13, 40% scored 25, 86.6% scored&gt; 22</w:t>
                  </w:r>
                </w:p>
                <w:p w14:paraId="49ED05CA" w14:textId="77777777" w:rsidR="003F1561" w:rsidRPr="00B106A6" w:rsidRDefault="003F1561" w:rsidP="003F1561">
                  <w:pPr>
                    <w:framePr w:hSpace="180" w:wrap="around" w:vAnchor="text" w:hAnchor="margin" w:y="269"/>
                    <w:rPr>
                      <w:rFonts w:eastAsia="Calibri" w:cs="Arial"/>
                      <w:sz w:val="18"/>
                      <w:szCs w:val="18"/>
                      <w:lang w:eastAsia="en-US"/>
                    </w:rPr>
                  </w:pPr>
                  <w:r>
                    <w:rPr>
                      <w:rFonts w:eastAsia="Calibri" w:cs="Arial"/>
                      <w:sz w:val="18"/>
                      <w:szCs w:val="18"/>
                      <w:lang w:eastAsia="en-US"/>
                    </w:rPr>
                    <w:t>2023: national average 20.2, 29% scored 25</w:t>
                  </w:r>
                  <w:r w:rsidRPr="00B106A6">
                    <w:rPr>
                      <w:rFonts w:eastAsia="Calibri" w:cs="Arial"/>
                      <w:sz w:val="18"/>
                      <w:szCs w:val="18"/>
                      <w:lang w:eastAsia="en-US"/>
                    </w:rPr>
                    <w:t xml:space="preserve">   </w:t>
                  </w:r>
                </w:p>
              </w:tc>
            </w:tr>
          </w:tbl>
          <w:p w14:paraId="781E2D52" w14:textId="77777777" w:rsidR="003F1561" w:rsidRDefault="003F1561" w:rsidP="003F1561">
            <w:pPr>
              <w:rPr>
                <w:rFonts w:eastAsia="Calibri" w:cs="Arial"/>
                <w:b/>
                <w:sz w:val="22"/>
                <w:szCs w:val="22"/>
                <w:u w:val="single"/>
                <w:lang w:eastAsia="en-US"/>
              </w:rPr>
            </w:pPr>
          </w:p>
          <w:p w14:paraId="7C14D78C" w14:textId="60DF787D" w:rsidR="003F1561" w:rsidRPr="00476CEC" w:rsidRDefault="003F1561" w:rsidP="003F1561">
            <w:pPr>
              <w:rPr>
                <w:rFonts w:eastAsia="Calibri" w:cs="Arial"/>
                <w:b/>
                <w:sz w:val="22"/>
                <w:szCs w:val="22"/>
                <w:u w:val="single"/>
                <w:lang w:eastAsia="en-US"/>
              </w:rPr>
            </w:pPr>
            <w:r w:rsidRPr="00476CEC">
              <w:rPr>
                <w:rFonts w:eastAsia="Calibri" w:cs="Arial"/>
                <w:b/>
                <w:sz w:val="22"/>
                <w:szCs w:val="22"/>
                <w:u w:val="single"/>
                <w:lang w:eastAsia="en-US"/>
              </w:rPr>
              <w:t>KS2 Teacher Assessment</w:t>
            </w:r>
          </w:p>
          <w:tbl>
            <w:tblPr>
              <w:tblW w:w="7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074"/>
              <w:gridCol w:w="950"/>
              <w:gridCol w:w="1144"/>
              <w:gridCol w:w="950"/>
              <w:gridCol w:w="775"/>
              <w:gridCol w:w="1066"/>
            </w:tblGrid>
            <w:tr w:rsidR="003F1561" w:rsidRPr="00B106A6" w14:paraId="610657E5" w14:textId="77777777" w:rsidTr="005D3BBB">
              <w:tc>
                <w:tcPr>
                  <w:tcW w:w="1185" w:type="dxa"/>
                  <w:tcBorders>
                    <w:top w:val="single" w:sz="4" w:space="0" w:color="auto"/>
                    <w:left w:val="single" w:sz="4" w:space="0" w:color="auto"/>
                    <w:bottom w:val="single" w:sz="4" w:space="0" w:color="auto"/>
                    <w:right w:val="single" w:sz="4" w:space="0" w:color="auto"/>
                  </w:tcBorders>
                </w:tcPr>
                <w:p w14:paraId="469E2366" w14:textId="77777777" w:rsidR="003F1561" w:rsidRPr="00B106A6" w:rsidRDefault="003F1561" w:rsidP="003F1561">
                  <w:pPr>
                    <w:framePr w:hSpace="180" w:wrap="around" w:vAnchor="text" w:hAnchor="margin" w:y="269"/>
                    <w:jc w:val="center"/>
                    <w:rPr>
                      <w:rFonts w:eastAsia="Calibri" w:cs="Arial"/>
                      <w:sz w:val="22"/>
                      <w:szCs w:val="22"/>
                      <w:lang w:eastAsia="en-US"/>
                    </w:rPr>
                  </w:pPr>
                </w:p>
              </w:tc>
              <w:tc>
                <w:tcPr>
                  <w:tcW w:w="3168" w:type="dxa"/>
                  <w:gridSpan w:val="3"/>
                  <w:tcBorders>
                    <w:top w:val="single" w:sz="4" w:space="0" w:color="auto"/>
                    <w:left w:val="single" w:sz="4" w:space="0" w:color="auto"/>
                    <w:bottom w:val="single" w:sz="4" w:space="0" w:color="auto"/>
                    <w:right w:val="single" w:sz="4" w:space="0" w:color="auto"/>
                  </w:tcBorders>
                  <w:hideMark/>
                </w:tcPr>
                <w:p w14:paraId="3BC0DE8A" w14:textId="77777777" w:rsidR="003F1561" w:rsidRPr="00476CEC" w:rsidRDefault="003F1561" w:rsidP="003F1561">
                  <w:pPr>
                    <w:framePr w:hSpace="180" w:wrap="around" w:vAnchor="text" w:hAnchor="margin" w:y="269"/>
                    <w:jc w:val="center"/>
                    <w:rPr>
                      <w:rFonts w:eastAsia="Calibri" w:cs="Arial"/>
                      <w:b/>
                      <w:sz w:val="22"/>
                      <w:szCs w:val="22"/>
                      <w:lang w:eastAsia="en-US"/>
                    </w:rPr>
                  </w:pPr>
                  <w:r w:rsidRPr="00476CEC">
                    <w:rPr>
                      <w:rFonts w:eastAsia="Calibri" w:cs="Arial"/>
                      <w:b/>
                      <w:sz w:val="22"/>
                      <w:szCs w:val="22"/>
                      <w:lang w:eastAsia="en-US"/>
                    </w:rPr>
                    <w:t>% At or above Expected</w:t>
                  </w:r>
                </w:p>
              </w:tc>
              <w:tc>
                <w:tcPr>
                  <w:tcW w:w="2791" w:type="dxa"/>
                  <w:gridSpan w:val="3"/>
                  <w:tcBorders>
                    <w:top w:val="single" w:sz="4" w:space="0" w:color="auto"/>
                    <w:left w:val="single" w:sz="4" w:space="0" w:color="auto"/>
                    <w:bottom w:val="single" w:sz="4" w:space="0" w:color="auto"/>
                    <w:right w:val="single" w:sz="4" w:space="0" w:color="auto"/>
                  </w:tcBorders>
                  <w:hideMark/>
                </w:tcPr>
                <w:p w14:paraId="71262FD8" w14:textId="77777777" w:rsidR="003F1561" w:rsidRPr="00476CEC" w:rsidRDefault="003F1561" w:rsidP="003F1561">
                  <w:pPr>
                    <w:framePr w:hSpace="180" w:wrap="around" w:vAnchor="text" w:hAnchor="margin" w:y="269"/>
                    <w:jc w:val="center"/>
                    <w:rPr>
                      <w:rFonts w:eastAsia="Calibri" w:cs="Arial"/>
                      <w:b/>
                      <w:sz w:val="22"/>
                      <w:szCs w:val="22"/>
                      <w:lang w:eastAsia="en-US"/>
                    </w:rPr>
                  </w:pPr>
                  <w:r w:rsidRPr="00476CEC">
                    <w:rPr>
                      <w:rFonts w:eastAsia="Calibri" w:cs="Arial"/>
                      <w:b/>
                      <w:sz w:val="22"/>
                      <w:szCs w:val="22"/>
                      <w:lang w:eastAsia="en-US"/>
                    </w:rPr>
                    <w:t>Greater Depth</w:t>
                  </w:r>
                </w:p>
              </w:tc>
            </w:tr>
            <w:tr w:rsidR="003F1561" w:rsidRPr="00B106A6" w14:paraId="2F2A60BF" w14:textId="77777777" w:rsidTr="005D3BBB">
              <w:tc>
                <w:tcPr>
                  <w:tcW w:w="1185" w:type="dxa"/>
                  <w:tcBorders>
                    <w:top w:val="single" w:sz="4" w:space="0" w:color="auto"/>
                    <w:left w:val="single" w:sz="4" w:space="0" w:color="auto"/>
                    <w:bottom w:val="single" w:sz="4" w:space="0" w:color="auto"/>
                    <w:right w:val="single" w:sz="4" w:space="0" w:color="auto"/>
                  </w:tcBorders>
                </w:tcPr>
                <w:p w14:paraId="4B66D1B8" w14:textId="77777777" w:rsidR="003F1561" w:rsidRPr="00B106A6" w:rsidRDefault="003F1561" w:rsidP="003F1561">
                  <w:pPr>
                    <w:framePr w:hSpace="180" w:wrap="around" w:vAnchor="text" w:hAnchor="margin" w:y="269"/>
                    <w:rPr>
                      <w:rFonts w:eastAsia="Calibri" w:cs="Arial"/>
                      <w:sz w:val="22"/>
                      <w:szCs w:val="22"/>
                      <w:lang w:eastAsia="en-US"/>
                    </w:rPr>
                  </w:pPr>
                </w:p>
              </w:tc>
              <w:tc>
                <w:tcPr>
                  <w:tcW w:w="1074" w:type="dxa"/>
                  <w:tcBorders>
                    <w:top w:val="single" w:sz="4" w:space="0" w:color="auto"/>
                    <w:left w:val="single" w:sz="4" w:space="0" w:color="auto"/>
                    <w:bottom w:val="single" w:sz="4" w:space="0" w:color="auto"/>
                    <w:right w:val="single" w:sz="4" w:space="0" w:color="auto"/>
                  </w:tcBorders>
                  <w:shd w:val="clear" w:color="auto" w:fill="D9D9D9"/>
                  <w:hideMark/>
                </w:tcPr>
                <w:p w14:paraId="42885E67" w14:textId="77777777" w:rsidR="003F1561" w:rsidRPr="009E7EA0" w:rsidRDefault="003F1561" w:rsidP="003F1561">
                  <w:pPr>
                    <w:framePr w:hSpace="180" w:wrap="around" w:vAnchor="text" w:hAnchor="margin" w:y="269"/>
                    <w:jc w:val="center"/>
                    <w:rPr>
                      <w:rFonts w:eastAsia="Calibri" w:cs="Arial"/>
                      <w:b/>
                      <w:sz w:val="22"/>
                      <w:szCs w:val="22"/>
                      <w:lang w:eastAsia="en-US"/>
                    </w:rPr>
                  </w:pPr>
                  <w:r w:rsidRPr="009E7EA0">
                    <w:rPr>
                      <w:rFonts w:eastAsia="Calibri" w:cs="Arial"/>
                      <w:b/>
                      <w:sz w:val="22"/>
                      <w:szCs w:val="22"/>
                      <w:lang w:eastAsia="en-US"/>
                    </w:rPr>
                    <w:t>School</w:t>
                  </w:r>
                </w:p>
              </w:tc>
              <w:tc>
                <w:tcPr>
                  <w:tcW w:w="950" w:type="dxa"/>
                  <w:tcBorders>
                    <w:top w:val="single" w:sz="4" w:space="0" w:color="auto"/>
                    <w:left w:val="single" w:sz="4" w:space="0" w:color="auto"/>
                    <w:bottom w:val="single" w:sz="4" w:space="0" w:color="auto"/>
                    <w:right w:val="single" w:sz="4" w:space="0" w:color="auto"/>
                  </w:tcBorders>
                  <w:shd w:val="clear" w:color="auto" w:fill="D9D9D9"/>
                  <w:hideMark/>
                </w:tcPr>
                <w:p w14:paraId="049A781A" w14:textId="77777777" w:rsidR="003F1561" w:rsidRPr="00B106A6" w:rsidRDefault="003F1561" w:rsidP="003F1561">
                  <w:pPr>
                    <w:framePr w:hSpace="180" w:wrap="around" w:vAnchor="text" w:hAnchor="margin" w:y="269"/>
                    <w:jc w:val="center"/>
                    <w:rPr>
                      <w:rFonts w:eastAsia="Calibri" w:cs="Arial"/>
                      <w:sz w:val="20"/>
                      <w:szCs w:val="20"/>
                      <w:lang w:eastAsia="en-US"/>
                    </w:rPr>
                  </w:pPr>
                  <w:r>
                    <w:rPr>
                      <w:rFonts w:eastAsia="Calibri" w:cs="Arial"/>
                      <w:sz w:val="20"/>
                      <w:szCs w:val="20"/>
                      <w:lang w:eastAsia="en-US"/>
                    </w:rPr>
                    <w:t>School</w:t>
                  </w:r>
                  <w:r w:rsidRPr="00B106A6">
                    <w:rPr>
                      <w:rFonts w:eastAsia="Calibri" w:cs="Arial"/>
                      <w:sz w:val="20"/>
                      <w:szCs w:val="20"/>
                      <w:lang w:eastAsia="en-US"/>
                    </w:rPr>
                    <w:t xml:space="preserve"> </w:t>
                  </w:r>
                  <w:r w:rsidRPr="00633C5C">
                    <w:rPr>
                      <w:rFonts w:eastAsia="Calibri" w:cs="Arial"/>
                      <w:sz w:val="18"/>
                      <w:szCs w:val="18"/>
                      <w:lang w:eastAsia="en-US"/>
                    </w:rPr>
                    <w:t>202</w:t>
                  </w:r>
                  <w:r>
                    <w:rPr>
                      <w:rFonts w:eastAsia="Calibri" w:cs="Arial"/>
                      <w:sz w:val="18"/>
                      <w:szCs w:val="18"/>
                      <w:lang w:eastAsia="en-US"/>
                    </w:rPr>
                    <w:t>4</w:t>
                  </w:r>
                </w:p>
              </w:tc>
              <w:tc>
                <w:tcPr>
                  <w:tcW w:w="1144" w:type="dxa"/>
                  <w:tcBorders>
                    <w:top w:val="single" w:sz="4" w:space="0" w:color="auto"/>
                    <w:left w:val="single" w:sz="4" w:space="0" w:color="auto"/>
                    <w:bottom w:val="single" w:sz="4" w:space="0" w:color="auto"/>
                    <w:right w:val="single" w:sz="4" w:space="0" w:color="auto"/>
                  </w:tcBorders>
                  <w:shd w:val="clear" w:color="auto" w:fill="D9D9D9"/>
                  <w:hideMark/>
                </w:tcPr>
                <w:p w14:paraId="34FE3964" w14:textId="77777777" w:rsidR="003F1561" w:rsidRPr="00B106A6" w:rsidRDefault="003F1561" w:rsidP="003F1561">
                  <w:pPr>
                    <w:framePr w:hSpace="180" w:wrap="around" w:vAnchor="text" w:hAnchor="margin" w:y="269"/>
                    <w:jc w:val="center"/>
                    <w:rPr>
                      <w:rFonts w:eastAsia="Calibri" w:cs="Arial"/>
                      <w:sz w:val="22"/>
                      <w:szCs w:val="22"/>
                      <w:lang w:eastAsia="en-US"/>
                    </w:rPr>
                  </w:pPr>
                  <w:r w:rsidRPr="00B106A6">
                    <w:rPr>
                      <w:rFonts w:eastAsia="Calibri" w:cs="Arial"/>
                      <w:sz w:val="22"/>
                      <w:szCs w:val="22"/>
                      <w:lang w:eastAsia="en-US"/>
                    </w:rPr>
                    <w:t>National</w:t>
                  </w:r>
                </w:p>
                <w:p w14:paraId="17EC70CC" w14:textId="77777777" w:rsidR="003F1561" w:rsidRPr="00B106A6" w:rsidRDefault="003F1561" w:rsidP="003F1561">
                  <w:pPr>
                    <w:framePr w:hSpace="180" w:wrap="around" w:vAnchor="text" w:hAnchor="margin" w:y="269"/>
                    <w:jc w:val="center"/>
                    <w:rPr>
                      <w:rFonts w:eastAsia="Calibri" w:cs="Arial"/>
                      <w:sz w:val="18"/>
                      <w:szCs w:val="18"/>
                      <w:lang w:eastAsia="en-US"/>
                    </w:rPr>
                  </w:pPr>
                  <w:r>
                    <w:rPr>
                      <w:rFonts w:eastAsia="Calibri" w:cs="Arial"/>
                      <w:sz w:val="18"/>
                      <w:szCs w:val="18"/>
                      <w:lang w:eastAsia="en-US"/>
                    </w:rPr>
                    <w:t>2025</w:t>
                  </w:r>
                </w:p>
              </w:tc>
              <w:tc>
                <w:tcPr>
                  <w:tcW w:w="950" w:type="dxa"/>
                  <w:tcBorders>
                    <w:top w:val="single" w:sz="4" w:space="0" w:color="auto"/>
                    <w:left w:val="single" w:sz="4" w:space="0" w:color="auto"/>
                    <w:bottom w:val="single" w:sz="4" w:space="0" w:color="auto"/>
                    <w:right w:val="single" w:sz="4" w:space="0" w:color="auto"/>
                  </w:tcBorders>
                  <w:shd w:val="clear" w:color="auto" w:fill="D9D9D9"/>
                  <w:hideMark/>
                </w:tcPr>
                <w:p w14:paraId="64AFEFD0" w14:textId="77777777" w:rsidR="003F1561" w:rsidRPr="009E7EA0" w:rsidRDefault="003F1561" w:rsidP="003F1561">
                  <w:pPr>
                    <w:framePr w:hSpace="180" w:wrap="around" w:vAnchor="text" w:hAnchor="margin" w:y="269"/>
                    <w:jc w:val="center"/>
                    <w:rPr>
                      <w:rFonts w:eastAsia="Calibri" w:cs="Arial"/>
                      <w:b/>
                      <w:sz w:val="22"/>
                      <w:szCs w:val="22"/>
                      <w:lang w:eastAsia="en-US"/>
                    </w:rPr>
                  </w:pPr>
                  <w:r w:rsidRPr="009E7EA0">
                    <w:rPr>
                      <w:rFonts w:eastAsia="Calibri" w:cs="Arial"/>
                      <w:b/>
                      <w:sz w:val="22"/>
                      <w:szCs w:val="22"/>
                      <w:lang w:eastAsia="en-US"/>
                    </w:rPr>
                    <w:t>School</w:t>
                  </w:r>
                </w:p>
              </w:tc>
              <w:tc>
                <w:tcPr>
                  <w:tcW w:w="775" w:type="dxa"/>
                  <w:tcBorders>
                    <w:top w:val="single" w:sz="4" w:space="0" w:color="auto"/>
                    <w:left w:val="single" w:sz="4" w:space="0" w:color="auto"/>
                    <w:bottom w:val="single" w:sz="4" w:space="0" w:color="auto"/>
                    <w:right w:val="single" w:sz="4" w:space="0" w:color="auto"/>
                  </w:tcBorders>
                  <w:shd w:val="clear" w:color="auto" w:fill="D9D9D9"/>
                  <w:hideMark/>
                </w:tcPr>
                <w:p w14:paraId="4C8FF71F" w14:textId="77777777" w:rsidR="003F1561" w:rsidRPr="00B106A6" w:rsidRDefault="003F1561" w:rsidP="003F1561">
                  <w:pPr>
                    <w:framePr w:hSpace="180" w:wrap="around" w:vAnchor="text" w:hAnchor="margin" w:y="269"/>
                    <w:jc w:val="center"/>
                    <w:rPr>
                      <w:rFonts w:eastAsia="Calibri" w:cs="Arial"/>
                      <w:sz w:val="22"/>
                      <w:szCs w:val="22"/>
                      <w:lang w:eastAsia="en-US"/>
                    </w:rPr>
                  </w:pPr>
                  <w:r w:rsidRPr="00B106A6">
                    <w:rPr>
                      <w:rFonts w:eastAsia="Calibri" w:cs="Arial"/>
                      <w:sz w:val="22"/>
                      <w:szCs w:val="22"/>
                      <w:lang w:eastAsia="en-US"/>
                    </w:rPr>
                    <w:t>Local</w:t>
                  </w:r>
                </w:p>
              </w:tc>
              <w:tc>
                <w:tcPr>
                  <w:tcW w:w="1066" w:type="dxa"/>
                  <w:tcBorders>
                    <w:top w:val="single" w:sz="4" w:space="0" w:color="auto"/>
                    <w:left w:val="single" w:sz="4" w:space="0" w:color="auto"/>
                    <w:bottom w:val="single" w:sz="4" w:space="0" w:color="auto"/>
                    <w:right w:val="single" w:sz="4" w:space="0" w:color="auto"/>
                  </w:tcBorders>
                  <w:shd w:val="clear" w:color="auto" w:fill="D9D9D9"/>
                  <w:hideMark/>
                </w:tcPr>
                <w:p w14:paraId="4A084411" w14:textId="77777777" w:rsidR="003F1561" w:rsidRPr="00B106A6" w:rsidRDefault="003F1561" w:rsidP="003F1561">
                  <w:pPr>
                    <w:framePr w:hSpace="180" w:wrap="around" w:vAnchor="text" w:hAnchor="margin" w:y="269"/>
                    <w:jc w:val="center"/>
                    <w:rPr>
                      <w:rFonts w:eastAsia="Calibri" w:cs="Arial"/>
                      <w:sz w:val="22"/>
                      <w:szCs w:val="22"/>
                      <w:lang w:eastAsia="en-US"/>
                    </w:rPr>
                  </w:pPr>
                  <w:r w:rsidRPr="00B106A6">
                    <w:rPr>
                      <w:rFonts w:eastAsia="Calibri" w:cs="Arial"/>
                      <w:sz w:val="22"/>
                      <w:szCs w:val="22"/>
                      <w:lang w:eastAsia="en-US"/>
                    </w:rPr>
                    <w:t>National</w:t>
                  </w:r>
                </w:p>
                <w:p w14:paraId="3A2817EB" w14:textId="77777777" w:rsidR="003F1561" w:rsidRPr="00B106A6" w:rsidRDefault="003F1561" w:rsidP="003F1561">
                  <w:pPr>
                    <w:framePr w:hSpace="180" w:wrap="around" w:vAnchor="text" w:hAnchor="margin" w:y="269"/>
                    <w:jc w:val="center"/>
                    <w:rPr>
                      <w:rFonts w:eastAsia="Calibri" w:cs="Arial"/>
                      <w:sz w:val="18"/>
                      <w:szCs w:val="18"/>
                      <w:lang w:eastAsia="en-US"/>
                    </w:rPr>
                  </w:pPr>
                  <w:r>
                    <w:rPr>
                      <w:rFonts w:eastAsia="Calibri" w:cs="Arial"/>
                      <w:sz w:val="18"/>
                      <w:szCs w:val="18"/>
                      <w:lang w:eastAsia="en-US"/>
                    </w:rPr>
                    <w:t>2024</w:t>
                  </w:r>
                </w:p>
              </w:tc>
            </w:tr>
            <w:tr w:rsidR="003F1561" w:rsidRPr="00B106A6" w14:paraId="6A8D7535" w14:textId="77777777" w:rsidTr="005D3BBB">
              <w:tc>
                <w:tcPr>
                  <w:tcW w:w="1185" w:type="dxa"/>
                  <w:tcBorders>
                    <w:top w:val="single" w:sz="4" w:space="0" w:color="auto"/>
                    <w:left w:val="single" w:sz="4" w:space="0" w:color="auto"/>
                    <w:bottom w:val="single" w:sz="4" w:space="0" w:color="auto"/>
                    <w:right w:val="single" w:sz="4" w:space="0" w:color="auto"/>
                  </w:tcBorders>
                  <w:hideMark/>
                </w:tcPr>
                <w:p w14:paraId="07CE5914" w14:textId="77777777" w:rsidR="003F1561" w:rsidRPr="00B106A6" w:rsidRDefault="003F1561" w:rsidP="003F1561">
                  <w:pPr>
                    <w:framePr w:hSpace="180" w:wrap="around" w:vAnchor="text" w:hAnchor="margin" w:y="269"/>
                    <w:rPr>
                      <w:rFonts w:eastAsia="Calibri" w:cs="Arial"/>
                      <w:sz w:val="22"/>
                      <w:szCs w:val="22"/>
                      <w:lang w:eastAsia="en-US"/>
                    </w:rPr>
                  </w:pPr>
                  <w:r>
                    <w:rPr>
                      <w:rFonts w:eastAsia="Calibri" w:cs="Arial"/>
                      <w:sz w:val="22"/>
                      <w:szCs w:val="22"/>
                      <w:lang w:eastAsia="en-US"/>
                    </w:rPr>
                    <w:t>Writing</w:t>
                  </w:r>
                </w:p>
              </w:tc>
              <w:tc>
                <w:tcPr>
                  <w:tcW w:w="1074" w:type="dxa"/>
                  <w:tcBorders>
                    <w:top w:val="single" w:sz="4" w:space="0" w:color="auto"/>
                    <w:left w:val="single" w:sz="4" w:space="0" w:color="auto"/>
                    <w:bottom w:val="single" w:sz="4" w:space="0" w:color="auto"/>
                    <w:right w:val="single" w:sz="4" w:space="0" w:color="auto"/>
                  </w:tcBorders>
                  <w:hideMark/>
                </w:tcPr>
                <w:p w14:paraId="123C1801" w14:textId="77777777" w:rsidR="003F1561" w:rsidRPr="009E7EA0" w:rsidRDefault="003F1561" w:rsidP="003F1561">
                  <w:pPr>
                    <w:framePr w:hSpace="180" w:wrap="around" w:vAnchor="text" w:hAnchor="margin" w:y="269"/>
                    <w:jc w:val="center"/>
                    <w:rPr>
                      <w:rFonts w:eastAsia="Calibri" w:cs="Arial"/>
                      <w:b/>
                      <w:sz w:val="22"/>
                      <w:szCs w:val="22"/>
                      <w:lang w:eastAsia="en-US"/>
                    </w:rPr>
                  </w:pPr>
                  <w:r>
                    <w:rPr>
                      <w:rFonts w:eastAsia="Calibri" w:cs="Arial"/>
                      <w:b/>
                      <w:sz w:val="22"/>
                      <w:szCs w:val="22"/>
                      <w:lang w:eastAsia="en-US"/>
                    </w:rPr>
                    <w:t>83</w:t>
                  </w:r>
                </w:p>
              </w:tc>
              <w:tc>
                <w:tcPr>
                  <w:tcW w:w="950" w:type="dxa"/>
                  <w:tcBorders>
                    <w:top w:val="single" w:sz="4" w:space="0" w:color="auto"/>
                    <w:left w:val="single" w:sz="4" w:space="0" w:color="auto"/>
                    <w:bottom w:val="single" w:sz="4" w:space="0" w:color="auto"/>
                    <w:right w:val="single" w:sz="4" w:space="0" w:color="auto"/>
                  </w:tcBorders>
                </w:tcPr>
                <w:p w14:paraId="267199A2"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86</w:t>
                  </w:r>
                </w:p>
              </w:tc>
              <w:tc>
                <w:tcPr>
                  <w:tcW w:w="1144" w:type="dxa"/>
                  <w:tcBorders>
                    <w:top w:val="single" w:sz="4" w:space="0" w:color="auto"/>
                    <w:left w:val="single" w:sz="4" w:space="0" w:color="auto"/>
                    <w:bottom w:val="single" w:sz="4" w:space="0" w:color="auto"/>
                    <w:right w:val="single" w:sz="4" w:space="0" w:color="auto"/>
                  </w:tcBorders>
                  <w:hideMark/>
                </w:tcPr>
                <w:p w14:paraId="6F1FA953"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72</w:t>
                  </w:r>
                </w:p>
              </w:tc>
              <w:tc>
                <w:tcPr>
                  <w:tcW w:w="950" w:type="dxa"/>
                  <w:tcBorders>
                    <w:top w:val="single" w:sz="4" w:space="0" w:color="auto"/>
                    <w:left w:val="single" w:sz="4" w:space="0" w:color="auto"/>
                    <w:bottom w:val="single" w:sz="4" w:space="0" w:color="auto"/>
                    <w:right w:val="single" w:sz="4" w:space="0" w:color="auto"/>
                  </w:tcBorders>
                  <w:hideMark/>
                </w:tcPr>
                <w:p w14:paraId="2CAFCE50" w14:textId="77777777" w:rsidR="003F1561" w:rsidRPr="009E7EA0" w:rsidRDefault="003F1561" w:rsidP="003F1561">
                  <w:pPr>
                    <w:framePr w:hSpace="180" w:wrap="around" w:vAnchor="text" w:hAnchor="margin" w:y="269"/>
                    <w:jc w:val="center"/>
                    <w:rPr>
                      <w:rFonts w:eastAsia="Calibri" w:cs="Arial"/>
                      <w:b/>
                      <w:sz w:val="22"/>
                      <w:szCs w:val="22"/>
                      <w:lang w:eastAsia="en-US"/>
                    </w:rPr>
                  </w:pPr>
                  <w:r>
                    <w:rPr>
                      <w:rFonts w:eastAsia="Calibri" w:cs="Arial"/>
                      <w:b/>
                      <w:sz w:val="22"/>
                      <w:szCs w:val="22"/>
                      <w:lang w:eastAsia="en-US"/>
                    </w:rPr>
                    <w:t>24</w:t>
                  </w:r>
                </w:p>
              </w:tc>
              <w:tc>
                <w:tcPr>
                  <w:tcW w:w="775" w:type="dxa"/>
                  <w:tcBorders>
                    <w:top w:val="single" w:sz="4" w:space="0" w:color="auto"/>
                    <w:left w:val="single" w:sz="4" w:space="0" w:color="auto"/>
                    <w:bottom w:val="single" w:sz="4" w:space="0" w:color="auto"/>
                    <w:right w:val="single" w:sz="4" w:space="0" w:color="auto"/>
                  </w:tcBorders>
                </w:tcPr>
                <w:p w14:paraId="6F8AA1F6" w14:textId="77777777" w:rsidR="003F1561" w:rsidRPr="00B106A6" w:rsidRDefault="003F1561" w:rsidP="003F1561">
                  <w:pPr>
                    <w:framePr w:hSpace="180" w:wrap="around" w:vAnchor="text" w:hAnchor="margin" w:y="269"/>
                    <w:jc w:val="center"/>
                    <w:rPr>
                      <w:rFonts w:eastAsia="Calibri" w:cs="Arial"/>
                      <w:sz w:val="22"/>
                      <w:szCs w:val="22"/>
                      <w:lang w:eastAsia="en-US"/>
                    </w:rPr>
                  </w:pPr>
                </w:p>
              </w:tc>
              <w:tc>
                <w:tcPr>
                  <w:tcW w:w="1066" w:type="dxa"/>
                  <w:tcBorders>
                    <w:top w:val="single" w:sz="4" w:space="0" w:color="auto"/>
                    <w:left w:val="single" w:sz="4" w:space="0" w:color="auto"/>
                    <w:bottom w:val="single" w:sz="4" w:space="0" w:color="auto"/>
                    <w:right w:val="single" w:sz="4" w:space="0" w:color="auto"/>
                  </w:tcBorders>
                  <w:hideMark/>
                </w:tcPr>
                <w:p w14:paraId="34743E79"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13</w:t>
                  </w:r>
                </w:p>
              </w:tc>
            </w:tr>
            <w:tr w:rsidR="003F1561" w:rsidRPr="00B106A6" w14:paraId="0A126B57" w14:textId="77777777" w:rsidTr="005D3BBB">
              <w:tc>
                <w:tcPr>
                  <w:tcW w:w="1185" w:type="dxa"/>
                  <w:tcBorders>
                    <w:top w:val="single" w:sz="4" w:space="0" w:color="auto"/>
                    <w:left w:val="single" w:sz="4" w:space="0" w:color="auto"/>
                    <w:bottom w:val="single" w:sz="4" w:space="0" w:color="auto"/>
                    <w:right w:val="single" w:sz="4" w:space="0" w:color="auto"/>
                  </w:tcBorders>
                  <w:hideMark/>
                </w:tcPr>
                <w:p w14:paraId="4FD65682"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Science</w:t>
                  </w:r>
                </w:p>
              </w:tc>
              <w:tc>
                <w:tcPr>
                  <w:tcW w:w="1074" w:type="dxa"/>
                  <w:tcBorders>
                    <w:top w:val="single" w:sz="4" w:space="0" w:color="auto"/>
                    <w:left w:val="single" w:sz="4" w:space="0" w:color="auto"/>
                    <w:bottom w:val="single" w:sz="4" w:space="0" w:color="auto"/>
                    <w:right w:val="single" w:sz="4" w:space="0" w:color="auto"/>
                  </w:tcBorders>
                  <w:hideMark/>
                </w:tcPr>
                <w:p w14:paraId="6CC19469" w14:textId="77777777" w:rsidR="003F1561" w:rsidRPr="009E7EA0" w:rsidRDefault="003F1561" w:rsidP="003F1561">
                  <w:pPr>
                    <w:framePr w:hSpace="180" w:wrap="around" w:vAnchor="text" w:hAnchor="margin" w:y="269"/>
                    <w:jc w:val="center"/>
                    <w:rPr>
                      <w:rFonts w:eastAsia="Calibri" w:cs="Arial"/>
                      <w:b/>
                      <w:sz w:val="22"/>
                      <w:szCs w:val="22"/>
                      <w:lang w:eastAsia="en-US"/>
                    </w:rPr>
                  </w:pPr>
                  <w:r>
                    <w:rPr>
                      <w:rFonts w:eastAsia="Calibri" w:cs="Arial"/>
                      <w:b/>
                      <w:sz w:val="22"/>
                      <w:szCs w:val="22"/>
                      <w:lang w:eastAsia="en-US"/>
                    </w:rPr>
                    <w:t>89.6</w:t>
                  </w:r>
                </w:p>
              </w:tc>
              <w:tc>
                <w:tcPr>
                  <w:tcW w:w="950" w:type="dxa"/>
                  <w:tcBorders>
                    <w:top w:val="single" w:sz="4" w:space="0" w:color="auto"/>
                    <w:left w:val="single" w:sz="4" w:space="0" w:color="auto"/>
                    <w:bottom w:val="single" w:sz="4" w:space="0" w:color="auto"/>
                    <w:right w:val="single" w:sz="4" w:space="0" w:color="auto"/>
                  </w:tcBorders>
                </w:tcPr>
                <w:p w14:paraId="59678285" w14:textId="77777777" w:rsidR="003F1561" w:rsidRPr="00B106A6" w:rsidRDefault="003F1561" w:rsidP="003F1561">
                  <w:pPr>
                    <w:framePr w:hSpace="180" w:wrap="around" w:vAnchor="text" w:hAnchor="margin" w:y="269"/>
                    <w:jc w:val="center"/>
                    <w:rPr>
                      <w:rFonts w:eastAsia="Calibri" w:cs="Arial"/>
                      <w:sz w:val="22"/>
                      <w:szCs w:val="22"/>
                      <w:lang w:eastAsia="en-US"/>
                    </w:rPr>
                  </w:pPr>
                  <w:r w:rsidRPr="00B106A6">
                    <w:rPr>
                      <w:rFonts w:eastAsia="Calibri" w:cs="Arial"/>
                      <w:sz w:val="22"/>
                      <w:szCs w:val="22"/>
                      <w:lang w:eastAsia="en-US"/>
                    </w:rPr>
                    <w:t>80</w:t>
                  </w:r>
                </w:p>
              </w:tc>
              <w:tc>
                <w:tcPr>
                  <w:tcW w:w="1144" w:type="dxa"/>
                  <w:tcBorders>
                    <w:top w:val="single" w:sz="4" w:space="0" w:color="auto"/>
                    <w:left w:val="single" w:sz="4" w:space="0" w:color="auto"/>
                    <w:bottom w:val="single" w:sz="4" w:space="0" w:color="auto"/>
                    <w:right w:val="single" w:sz="4" w:space="0" w:color="auto"/>
                  </w:tcBorders>
                  <w:hideMark/>
                </w:tcPr>
                <w:p w14:paraId="73070440"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82</w:t>
                  </w:r>
                </w:p>
              </w:tc>
              <w:tc>
                <w:tcPr>
                  <w:tcW w:w="950" w:type="dxa"/>
                  <w:tcBorders>
                    <w:top w:val="single" w:sz="4" w:space="0" w:color="auto"/>
                    <w:left w:val="single" w:sz="4" w:space="0" w:color="auto"/>
                    <w:bottom w:val="single" w:sz="4" w:space="0" w:color="auto"/>
                    <w:right w:val="single" w:sz="4" w:space="0" w:color="auto"/>
                  </w:tcBorders>
                  <w:shd w:val="clear" w:color="auto" w:fill="D9D9D9"/>
                </w:tcPr>
                <w:p w14:paraId="6F3B0694" w14:textId="77777777" w:rsidR="003F1561" w:rsidRPr="009E7EA0" w:rsidRDefault="003F1561" w:rsidP="003F1561">
                  <w:pPr>
                    <w:framePr w:hSpace="180" w:wrap="around" w:vAnchor="text" w:hAnchor="margin" w:y="269"/>
                    <w:jc w:val="center"/>
                    <w:rPr>
                      <w:rFonts w:eastAsia="Calibri" w:cs="Arial"/>
                      <w:b/>
                      <w:sz w:val="22"/>
                      <w:szCs w:val="22"/>
                      <w:lang w:eastAsia="en-US"/>
                    </w:rPr>
                  </w:pPr>
                </w:p>
              </w:tc>
              <w:tc>
                <w:tcPr>
                  <w:tcW w:w="775" w:type="dxa"/>
                  <w:tcBorders>
                    <w:top w:val="single" w:sz="4" w:space="0" w:color="auto"/>
                    <w:left w:val="single" w:sz="4" w:space="0" w:color="auto"/>
                    <w:bottom w:val="single" w:sz="4" w:space="0" w:color="auto"/>
                    <w:right w:val="single" w:sz="4" w:space="0" w:color="auto"/>
                  </w:tcBorders>
                  <w:shd w:val="clear" w:color="auto" w:fill="D9D9D9"/>
                </w:tcPr>
                <w:p w14:paraId="46785B5E" w14:textId="77777777" w:rsidR="003F1561" w:rsidRPr="00B106A6" w:rsidRDefault="003F1561" w:rsidP="003F1561">
                  <w:pPr>
                    <w:framePr w:hSpace="180" w:wrap="around" w:vAnchor="text" w:hAnchor="margin" w:y="269"/>
                    <w:jc w:val="center"/>
                    <w:rPr>
                      <w:rFonts w:eastAsia="Calibri" w:cs="Arial"/>
                      <w:sz w:val="22"/>
                      <w:szCs w:val="22"/>
                      <w:lang w:eastAsia="en-US"/>
                    </w:rPr>
                  </w:pPr>
                </w:p>
              </w:tc>
              <w:tc>
                <w:tcPr>
                  <w:tcW w:w="1066" w:type="dxa"/>
                  <w:tcBorders>
                    <w:top w:val="single" w:sz="4" w:space="0" w:color="auto"/>
                    <w:left w:val="single" w:sz="4" w:space="0" w:color="auto"/>
                    <w:bottom w:val="single" w:sz="4" w:space="0" w:color="auto"/>
                    <w:right w:val="single" w:sz="4" w:space="0" w:color="auto"/>
                  </w:tcBorders>
                  <w:shd w:val="clear" w:color="auto" w:fill="D9D9D9"/>
                </w:tcPr>
                <w:p w14:paraId="12560BE1" w14:textId="77777777" w:rsidR="003F1561" w:rsidRPr="00B106A6" w:rsidRDefault="003F1561" w:rsidP="003F1561">
                  <w:pPr>
                    <w:framePr w:hSpace="180" w:wrap="around" w:vAnchor="text" w:hAnchor="margin" w:y="269"/>
                    <w:jc w:val="center"/>
                    <w:rPr>
                      <w:rFonts w:eastAsia="Calibri" w:cs="Arial"/>
                      <w:sz w:val="22"/>
                      <w:szCs w:val="22"/>
                      <w:lang w:eastAsia="en-US"/>
                    </w:rPr>
                  </w:pPr>
                </w:p>
              </w:tc>
            </w:tr>
          </w:tbl>
          <w:p w14:paraId="112D4DED" w14:textId="77777777" w:rsidR="003F1561" w:rsidRDefault="003F1561" w:rsidP="003F1561">
            <w:pPr>
              <w:rPr>
                <w:rFonts w:eastAsia="Calibri" w:cs="Arial"/>
                <w:b/>
                <w:sz w:val="22"/>
                <w:szCs w:val="22"/>
                <w:u w:val="single"/>
                <w:lang w:eastAsia="en-US"/>
              </w:rPr>
            </w:pPr>
          </w:p>
          <w:p w14:paraId="1EDDC16B" w14:textId="5DF4BE17" w:rsidR="003F1561" w:rsidRPr="003F1561" w:rsidRDefault="003F1561" w:rsidP="003F1561">
            <w:pPr>
              <w:rPr>
                <w:rFonts w:eastAsia="Calibri" w:cs="Arial"/>
                <w:b/>
                <w:sz w:val="22"/>
                <w:szCs w:val="22"/>
                <w:u w:val="single"/>
                <w:lang w:eastAsia="en-US"/>
              </w:rPr>
            </w:pPr>
            <w:r w:rsidRPr="002776A3">
              <w:rPr>
                <w:rFonts w:eastAsia="Calibri" w:cs="Arial"/>
                <w:b/>
                <w:sz w:val="22"/>
                <w:szCs w:val="22"/>
                <w:u w:val="single"/>
                <w:lang w:eastAsia="en-US"/>
              </w:rPr>
              <w:t>KS2 SATs Results</w:t>
            </w:r>
          </w:p>
          <w:tbl>
            <w:tblPr>
              <w:tblW w:w="8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899"/>
              <w:gridCol w:w="804"/>
              <w:gridCol w:w="804"/>
              <w:gridCol w:w="889"/>
              <w:gridCol w:w="804"/>
              <w:gridCol w:w="804"/>
              <w:gridCol w:w="890"/>
              <w:gridCol w:w="232"/>
              <w:gridCol w:w="808"/>
            </w:tblGrid>
            <w:tr w:rsidR="003F1561" w:rsidRPr="00B106A6" w14:paraId="2CA4FEC4" w14:textId="77777777" w:rsidTr="005D3BBB">
              <w:tc>
                <w:tcPr>
                  <w:tcW w:w="1289" w:type="dxa"/>
                  <w:tcBorders>
                    <w:top w:val="single" w:sz="4" w:space="0" w:color="auto"/>
                    <w:left w:val="single" w:sz="4" w:space="0" w:color="auto"/>
                    <w:bottom w:val="single" w:sz="4" w:space="0" w:color="auto"/>
                    <w:right w:val="single" w:sz="4" w:space="0" w:color="auto"/>
                  </w:tcBorders>
                  <w:shd w:val="clear" w:color="auto" w:fill="D9D9D9"/>
                  <w:hideMark/>
                </w:tcPr>
                <w:p w14:paraId="3C51F9B7" w14:textId="77777777" w:rsidR="003F1561" w:rsidRPr="00B106A6" w:rsidRDefault="003F1561" w:rsidP="003F1561">
                  <w:pPr>
                    <w:framePr w:hSpace="180" w:wrap="around" w:vAnchor="text" w:hAnchor="margin" w:y="269"/>
                    <w:rPr>
                      <w:rFonts w:eastAsia="Calibri" w:cs="Arial"/>
                      <w:sz w:val="18"/>
                      <w:szCs w:val="18"/>
                      <w:lang w:eastAsia="en-US"/>
                    </w:rPr>
                  </w:pPr>
                </w:p>
              </w:tc>
              <w:tc>
                <w:tcPr>
                  <w:tcW w:w="250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FE5C523" w14:textId="77777777" w:rsidR="003F1561" w:rsidRPr="00B106A6" w:rsidRDefault="003F1561" w:rsidP="003F1561">
                  <w:pPr>
                    <w:framePr w:hSpace="180" w:wrap="around" w:vAnchor="text" w:hAnchor="margin" w:y="269"/>
                    <w:jc w:val="center"/>
                    <w:rPr>
                      <w:rFonts w:eastAsia="Calibri" w:cs="Arial"/>
                      <w:sz w:val="22"/>
                      <w:szCs w:val="22"/>
                      <w:lang w:eastAsia="en-US"/>
                    </w:rPr>
                  </w:pPr>
                  <w:r w:rsidRPr="00B106A6">
                    <w:rPr>
                      <w:rFonts w:eastAsia="Calibri" w:cs="Arial"/>
                      <w:sz w:val="22"/>
                      <w:szCs w:val="22"/>
                      <w:lang w:eastAsia="en-US"/>
                    </w:rPr>
                    <w:t>% At or above Expected</w:t>
                  </w:r>
                </w:p>
              </w:tc>
              <w:tc>
                <w:tcPr>
                  <w:tcW w:w="249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CC89986" w14:textId="77777777" w:rsidR="003F1561" w:rsidRPr="00B106A6" w:rsidRDefault="003F1561" w:rsidP="003F1561">
                  <w:pPr>
                    <w:framePr w:hSpace="180" w:wrap="around" w:vAnchor="text" w:hAnchor="margin" w:y="269"/>
                    <w:jc w:val="center"/>
                    <w:rPr>
                      <w:rFonts w:eastAsia="Calibri" w:cs="Arial"/>
                      <w:sz w:val="22"/>
                      <w:szCs w:val="22"/>
                      <w:lang w:eastAsia="en-US"/>
                    </w:rPr>
                  </w:pPr>
                  <w:r w:rsidRPr="00B106A6">
                    <w:rPr>
                      <w:rFonts w:eastAsia="Calibri" w:cs="Arial"/>
                      <w:sz w:val="22"/>
                      <w:szCs w:val="22"/>
                      <w:lang w:eastAsia="en-US"/>
                    </w:rPr>
                    <w:t>% GD/ higher standard</w:t>
                  </w:r>
                </w:p>
              </w:tc>
              <w:tc>
                <w:tcPr>
                  <w:tcW w:w="193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6B659EF" w14:textId="77777777" w:rsidR="003F1561" w:rsidRPr="00B106A6" w:rsidRDefault="003F1561" w:rsidP="003F1561">
                  <w:pPr>
                    <w:framePr w:hSpace="180" w:wrap="around" w:vAnchor="text" w:hAnchor="margin" w:y="269"/>
                    <w:jc w:val="center"/>
                    <w:rPr>
                      <w:rFonts w:eastAsia="Calibri" w:cs="Arial"/>
                      <w:sz w:val="22"/>
                      <w:szCs w:val="22"/>
                      <w:lang w:eastAsia="en-US"/>
                    </w:rPr>
                  </w:pPr>
                  <w:r w:rsidRPr="00B106A6">
                    <w:rPr>
                      <w:rFonts w:eastAsia="Calibri" w:cs="Arial"/>
                      <w:sz w:val="22"/>
                      <w:szCs w:val="22"/>
                      <w:lang w:eastAsia="en-US"/>
                    </w:rPr>
                    <w:t>Ave Scaled Score</w:t>
                  </w:r>
                </w:p>
              </w:tc>
            </w:tr>
            <w:tr w:rsidR="003F1561" w:rsidRPr="00B106A6" w14:paraId="0B1E649D" w14:textId="77777777" w:rsidTr="005D3BBB">
              <w:tc>
                <w:tcPr>
                  <w:tcW w:w="1289" w:type="dxa"/>
                  <w:tcBorders>
                    <w:top w:val="single" w:sz="4" w:space="0" w:color="auto"/>
                    <w:left w:val="single" w:sz="4" w:space="0" w:color="auto"/>
                    <w:bottom w:val="single" w:sz="4" w:space="0" w:color="auto"/>
                    <w:right w:val="single" w:sz="4" w:space="0" w:color="auto"/>
                  </w:tcBorders>
                  <w:shd w:val="clear" w:color="auto" w:fill="D9D9D9"/>
                  <w:hideMark/>
                </w:tcPr>
                <w:p w14:paraId="50CE6FFB"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SUBJECT</w:t>
                  </w:r>
                </w:p>
              </w:tc>
              <w:tc>
                <w:tcPr>
                  <w:tcW w:w="899" w:type="dxa"/>
                  <w:tcBorders>
                    <w:top w:val="single" w:sz="4" w:space="0" w:color="auto"/>
                    <w:left w:val="single" w:sz="4" w:space="0" w:color="auto"/>
                    <w:bottom w:val="single" w:sz="4" w:space="0" w:color="auto"/>
                    <w:right w:val="single" w:sz="4" w:space="0" w:color="auto"/>
                  </w:tcBorders>
                  <w:shd w:val="clear" w:color="auto" w:fill="D9D9D9"/>
                  <w:hideMark/>
                </w:tcPr>
                <w:p w14:paraId="1AAAD4AA" w14:textId="77777777" w:rsidR="003F1561" w:rsidRPr="009E7EA0" w:rsidRDefault="003F1561" w:rsidP="003F1561">
                  <w:pPr>
                    <w:framePr w:hSpace="180" w:wrap="around" w:vAnchor="text" w:hAnchor="margin" w:y="269"/>
                    <w:jc w:val="center"/>
                    <w:rPr>
                      <w:rFonts w:eastAsia="Calibri" w:cs="Arial"/>
                      <w:b/>
                      <w:sz w:val="20"/>
                      <w:szCs w:val="20"/>
                      <w:lang w:eastAsia="en-US"/>
                    </w:rPr>
                  </w:pPr>
                  <w:r w:rsidRPr="009E7EA0">
                    <w:rPr>
                      <w:rFonts w:eastAsia="Calibri" w:cs="Arial"/>
                      <w:b/>
                      <w:sz w:val="20"/>
                      <w:szCs w:val="20"/>
                      <w:lang w:eastAsia="en-US"/>
                    </w:rPr>
                    <w:t>School</w:t>
                  </w:r>
                </w:p>
              </w:tc>
              <w:tc>
                <w:tcPr>
                  <w:tcW w:w="804" w:type="dxa"/>
                  <w:tcBorders>
                    <w:top w:val="single" w:sz="4" w:space="0" w:color="auto"/>
                    <w:left w:val="single" w:sz="4" w:space="0" w:color="auto"/>
                    <w:bottom w:val="single" w:sz="4" w:space="0" w:color="auto"/>
                    <w:right w:val="single" w:sz="4" w:space="0" w:color="auto"/>
                  </w:tcBorders>
                  <w:shd w:val="clear" w:color="auto" w:fill="D9D9D9"/>
                </w:tcPr>
                <w:p w14:paraId="26AD477D" w14:textId="77777777" w:rsidR="003F1561" w:rsidRPr="00B106A6" w:rsidRDefault="003F1561" w:rsidP="003F1561">
                  <w:pPr>
                    <w:framePr w:hSpace="180" w:wrap="around" w:vAnchor="text" w:hAnchor="margin" w:y="269"/>
                    <w:jc w:val="center"/>
                    <w:rPr>
                      <w:rFonts w:eastAsia="Calibri" w:cs="Arial"/>
                      <w:sz w:val="16"/>
                      <w:szCs w:val="16"/>
                      <w:lang w:eastAsia="en-US"/>
                    </w:rPr>
                  </w:pPr>
                  <w:r>
                    <w:rPr>
                      <w:rFonts w:eastAsia="Calibri" w:cs="Arial"/>
                      <w:sz w:val="16"/>
                      <w:szCs w:val="16"/>
                      <w:lang w:eastAsia="en-US"/>
                    </w:rPr>
                    <w:t>School</w:t>
                  </w:r>
                  <w:r w:rsidRPr="00B106A6">
                    <w:rPr>
                      <w:rFonts w:eastAsia="Calibri" w:cs="Arial"/>
                      <w:sz w:val="16"/>
                      <w:szCs w:val="16"/>
                      <w:lang w:eastAsia="en-US"/>
                    </w:rPr>
                    <w:t xml:space="preserve"> 202</w:t>
                  </w:r>
                  <w:r>
                    <w:rPr>
                      <w:rFonts w:eastAsia="Calibri" w:cs="Arial"/>
                      <w:sz w:val="16"/>
                      <w:szCs w:val="16"/>
                      <w:lang w:eastAsia="en-US"/>
                    </w:rPr>
                    <w:t>4</w:t>
                  </w:r>
                </w:p>
                <w:p w14:paraId="609C560F" w14:textId="77777777" w:rsidR="003F1561" w:rsidRPr="00B106A6" w:rsidRDefault="003F1561" w:rsidP="003F1561">
                  <w:pPr>
                    <w:framePr w:hSpace="180" w:wrap="around" w:vAnchor="text" w:hAnchor="margin" w:y="269"/>
                    <w:jc w:val="center"/>
                    <w:rPr>
                      <w:rFonts w:eastAsia="Calibri" w:cs="Arial"/>
                      <w:sz w:val="16"/>
                      <w:szCs w:val="16"/>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D9D9D9"/>
                  <w:hideMark/>
                </w:tcPr>
                <w:p w14:paraId="689E5A82" w14:textId="77777777" w:rsidR="003F1561" w:rsidRPr="00B106A6" w:rsidRDefault="003F1561" w:rsidP="003F1561">
                  <w:pPr>
                    <w:framePr w:hSpace="180" w:wrap="around" w:vAnchor="text" w:hAnchor="margin" w:y="269"/>
                    <w:jc w:val="center"/>
                    <w:rPr>
                      <w:rFonts w:eastAsia="Calibri" w:cs="Arial"/>
                      <w:sz w:val="16"/>
                      <w:szCs w:val="16"/>
                      <w:lang w:eastAsia="en-US"/>
                    </w:rPr>
                  </w:pPr>
                  <w:r w:rsidRPr="00B106A6">
                    <w:rPr>
                      <w:rFonts w:eastAsia="Calibri" w:cs="Arial"/>
                      <w:sz w:val="16"/>
                      <w:szCs w:val="16"/>
                      <w:lang w:eastAsia="en-US"/>
                    </w:rPr>
                    <w:t>National</w:t>
                  </w:r>
                </w:p>
                <w:p w14:paraId="1E031DFF" w14:textId="77777777" w:rsidR="003F1561" w:rsidRPr="00B106A6" w:rsidRDefault="003F1561" w:rsidP="003F1561">
                  <w:pPr>
                    <w:framePr w:hSpace="180" w:wrap="around" w:vAnchor="text" w:hAnchor="margin" w:y="269"/>
                    <w:jc w:val="center"/>
                    <w:rPr>
                      <w:rFonts w:eastAsia="Calibri" w:cs="Arial"/>
                      <w:sz w:val="16"/>
                      <w:szCs w:val="16"/>
                      <w:lang w:eastAsia="en-US"/>
                    </w:rPr>
                  </w:pPr>
                  <w:r>
                    <w:rPr>
                      <w:rFonts w:eastAsia="Calibri" w:cs="Arial"/>
                      <w:sz w:val="16"/>
                      <w:szCs w:val="16"/>
                      <w:lang w:eastAsia="en-US"/>
                    </w:rPr>
                    <w:t>2025</w:t>
                  </w:r>
                </w:p>
              </w:tc>
              <w:tc>
                <w:tcPr>
                  <w:tcW w:w="889" w:type="dxa"/>
                  <w:tcBorders>
                    <w:top w:val="single" w:sz="4" w:space="0" w:color="auto"/>
                    <w:left w:val="single" w:sz="4" w:space="0" w:color="auto"/>
                    <w:bottom w:val="single" w:sz="4" w:space="0" w:color="auto"/>
                    <w:right w:val="single" w:sz="4" w:space="0" w:color="auto"/>
                  </w:tcBorders>
                  <w:shd w:val="clear" w:color="auto" w:fill="D9D9D9"/>
                  <w:hideMark/>
                </w:tcPr>
                <w:p w14:paraId="78A28145" w14:textId="77777777" w:rsidR="003F1561" w:rsidRPr="009E7EA0" w:rsidRDefault="003F1561" w:rsidP="003F1561">
                  <w:pPr>
                    <w:framePr w:hSpace="180" w:wrap="around" w:vAnchor="text" w:hAnchor="margin" w:y="269"/>
                    <w:jc w:val="center"/>
                    <w:rPr>
                      <w:rFonts w:eastAsia="Calibri" w:cs="Arial"/>
                      <w:b/>
                      <w:sz w:val="20"/>
                      <w:szCs w:val="20"/>
                      <w:lang w:eastAsia="en-US"/>
                    </w:rPr>
                  </w:pPr>
                  <w:r w:rsidRPr="009E7EA0">
                    <w:rPr>
                      <w:rFonts w:eastAsia="Calibri" w:cs="Arial"/>
                      <w:b/>
                      <w:sz w:val="20"/>
                      <w:szCs w:val="20"/>
                      <w:lang w:eastAsia="en-US"/>
                    </w:rPr>
                    <w:t>School</w:t>
                  </w:r>
                </w:p>
              </w:tc>
              <w:tc>
                <w:tcPr>
                  <w:tcW w:w="804" w:type="dxa"/>
                  <w:tcBorders>
                    <w:top w:val="single" w:sz="4" w:space="0" w:color="auto"/>
                    <w:left w:val="single" w:sz="4" w:space="0" w:color="auto"/>
                    <w:bottom w:val="single" w:sz="4" w:space="0" w:color="auto"/>
                    <w:right w:val="single" w:sz="4" w:space="0" w:color="auto"/>
                  </w:tcBorders>
                  <w:shd w:val="clear" w:color="auto" w:fill="D9D9D9"/>
                </w:tcPr>
                <w:p w14:paraId="0D4638C5" w14:textId="77777777" w:rsidR="003F1561" w:rsidRPr="00B106A6" w:rsidRDefault="003F1561" w:rsidP="003F1561">
                  <w:pPr>
                    <w:framePr w:hSpace="180" w:wrap="around" w:vAnchor="text" w:hAnchor="margin" w:y="269"/>
                    <w:jc w:val="center"/>
                    <w:rPr>
                      <w:rFonts w:eastAsia="Calibri" w:cs="Arial"/>
                      <w:sz w:val="16"/>
                      <w:szCs w:val="16"/>
                      <w:lang w:eastAsia="en-US"/>
                    </w:rPr>
                  </w:pPr>
                  <w:r>
                    <w:rPr>
                      <w:rFonts w:eastAsia="Calibri" w:cs="Arial"/>
                      <w:sz w:val="16"/>
                      <w:szCs w:val="16"/>
                      <w:lang w:eastAsia="en-US"/>
                    </w:rPr>
                    <w:t>School 2024</w:t>
                  </w:r>
                </w:p>
                <w:p w14:paraId="59FC850D" w14:textId="77777777" w:rsidR="003F1561" w:rsidRPr="00B106A6" w:rsidRDefault="003F1561" w:rsidP="003F1561">
                  <w:pPr>
                    <w:framePr w:hSpace="180" w:wrap="around" w:vAnchor="text" w:hAnchor="margin" w:y="269"/>
                    <w:jc w:val="center"/>
                    <w:rPr>
                      <w:rFonts w:eastAsia="Calibri" w:cs="Arial"/>
                      <w:sz w:val="16"/>
                      <w:szCs w:val="16"/>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D9D9D9"/>
                  <w:hideMark/>
                </w:tcPr>
                <w:p w14:paraId="4789395C" w14:textId="77777777" w:rsidR="003F1561" w:rsidRPr="00B106A6" w:rsidRDefault="003F1561" w:rsidP="003F1561">
                  <w:pPr>
                    <w:framePr w:hSpace="180" w:wrap="around" w:vAnchor="text" w:hAnchor="margin" w:y="269"/>
                    <w:jc w:val="center"/>
                    <w:rPr>
                      <w:rFonts w:eastAsia="Calibri" w:cs="Arial"/>
                      <w:sz w:val="16"/>
                      <w:szCs w:val="16"/>
                      <w:lang w:eastAsia="en-US"/>
                    </w:rPr>
                  </w:pPr>
                  <w:r w:rsidRPr="00B106A6">
                    <w:rPr>
                      <w:rFonts w:eastAsia="Calibri" w:cs="Arial"/>
                      <w:sz w:val="16"/>
                      <w:szCs w:val="16"/>
                      <w:lang w:eastAsia="en-US"/>
                    </w:rPr>
                    <w:t>National</w:t>
                  </w:r>
                </w:p>
                <w:p w14:paraId="766A5F00" w14:textId="77777777" w:rsidR="003F1561" w:rsidRPr="00B106A6" w:rsidRDefault="003F1561" w:rsidP="003F1561">
                  <w:pPr>
                    <w:framePr w:hSpace="180" w:wrap="around" w:vAnchor="text" w:hAnchor="margin" w:y="269"/>
                    <w:jc w:val="center"/>
                    <w:rPr>
                      <w:rFonts w:eastAsia="Calibri" w:cs="Arial"/>
                      <w:sz w:val="16"/>
                      <w:szCs w:val="16"/>
                      <w:lang w:eastAsia="en-US"/>
                    </w:rPr>
                  </w:pPr>
                  <w:r>
                    <w:rPr>
                      <w:rFonts w:eastAsia="Calibri" w:cs="Arial"/>
                      <w:sz w:val="16"/>
                      <w:szCs w:val="16"/>
                      <w:lang w:eastAsia="en-US"/>
                    </w:rPr>
                    <w:t>2024</w:t>
                  </w:r>
                </w:p>
              </w:tc>
              <w:tc>
                <w:tcPr>
                  <w:tcW w:w="890" w:type="dxa"/>
                  <w:tcBorders>
                    <w:top w:val="single" w:sz="4" w:space="0" w:color="auto"/>
                    <w:left w:val="single" w:sz="4" w:space="0" w:color="auto"/>
                    <w:bottom w:val="single" w:sz="4" w:space="0" w:color="auto"/>
                    <w:right w:val="single" w:sz="4" w:space="0" w:color="auto"/>
                  </w:tcBorders>
                  <w:shd w:val="clear" w:color="auto" w:fill="D9D9D9"/>
                  <w:hideMark/>
                </w:tcPr>
                <w:p w14:paraId="69CB885F" w14:textId="77777777" w:rsidR="003F1561" w:rsidRPr="009E7EA0" w:rsidRDefault="003F1561" w:rsidP="003F1561">
                  <w:pPr>
                    <w:framePr w:hSpace="180" w:wrap="around" w:vAnchor="text" w:hAnchor="margin" w:y="269"/>
                    <w:jc w:val="center"/>
                    <w:rPr>
                      <w:rFonts w:eastAsia="Calibri" w:cs="Arial"/>
                      <w:b/>
                      <w:sz w:val="20"/>
                      <w:szCs w:val="20"/>
                      <w:lang w:eastAsia="en-US"/>
                    </w:rPr>
                  </w:pPr>
                  <w:r w:rsidRPr="009E7EA0">
                    <w:rPr>
                      <w:rFonts w:eastAsia="Calibri" w:cs="Arial"/>
                      <w:b/>
                      <w:sz w:val="20"/>
                      <w:szCs w:val="20"/>
                      <w:lang w:eastAsia="en-US"/>
                    </w:rPr>
                    <w:t>School</w:t>
                  </w:r>
                </w:p>
              </w:tc>
              <w:tc>
                <w:tcPr>
                  <w:tcW w:w="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3B8AA4" w14:textId="77777777" w:rsidR="003F1561" w:rsidRPr="00B106A6" w:rsidRDefault="003F1561" w:rsidP="003F1561">
                  <w:pPr>
                    <w:framePr w:hSpace="180" w:wrap="around" w:vAnchor="text" w:hAnchor="margin" w:y="269"/>
                    <w:jc w:val="center"/>
                    <w:rPr>
                      <w:rFonts w:eastAsia="Calibri" w:cs="Arial"/>
                      <w:sz w:val="16"/>
                      <w:szCs w:val="16"/>
                      <w:lang w:eastAsia="en-US"/>
                    </w:rPr>
                  </w:pPr>
                </w:p>
              </w:tc>
              <w:tc>
                <w:tcPr>
                  <w:tcW w:w="808" w:type="dxa"/>
                  <w:tcBorders>
                    <w:top w:val="single" w:sz="4" w:space="0" w:color="auto"/>
                    <w:left w:val="single" w:sz="4" w:space="0" w:color="auto"/>
                    <w:bottom w:val="single" w:sz="4" w:space="0" w:color="auto"/>
                    <w:right w:val="single" w:sz="4" w:space="0" w:color="auto"/>
                  </w:tcBorders>
                  <w:shd w:val="clear" w:color="auto" w:fill="D9D9D9"/>
                  <w:hideMark/>
                </w:tcPr>
                <w:p w14:paraId="47427F28" w14:textId="77777777" w:rsidR="003F1561" w:rsidRPr="00B106A6" w:rsidRDefault="003F1561" w:rsidP="003F1561">
                  <w:pPr>
                    <w:framePr w:hSpace="180" w:wrap="around" w:vAnchor="text" w:hAnchor="margin" w:y="269"/>
                    <w:jc w:val="center"/>
                    <w:rPr>
                      <w:rFonts w:eastAsia="Calibri" w:cs="Arial"/>
                      <w:sz w:val="16"/>
                      <w:szCs w:val="16"/>
                      <w:lang w:eastAsia="en-US"/>
                    </w:rPr>
                  </w:pPr>
                  <w:r w:rsidRPr="00B106A6">
                    <w:rPr>
                      <w:rFonts w:eastAsia="Calibri" w:cs="Arial"/>
                      <w:sz w:val="16"/>
                      <w:szCs w:val="16"/>
                      <w:lang w:eastAsia="en-US"/>
                    </w:rPr>
                    <w:t xml:space="preserve">National </w:t>
                  </w:r>
                </w:p>
                <w:p w14:paraId="5D15099B" w14:textId="77777777" w:rsidR="003F1561" w:rsidRPr="00B106A6" w:rsidRDefault="003F1561" w:rsidP="003F1561">
                  <w:pPr>
                    <w:framePr w:hSpace="180" w:wrap="around" w:vAnchor="text" w:hAnchor="margin" w:y="269"/>
                    <w:jc w:val="center"/>
                    <w:rPr>
                      <w:rFonts w:eastAsia="Calibri" w:cs="Arial"/>
                      <w:sz w:val="16"/>
                      <w:szCs w:val="16"/>
                      <w:lang w:eastAsia="en-US"/>
                    </w:rPr>
                  </w:pPr>
                  <w:r>
                    <w:rPr>
                      <w:rFonts w:eastAsia="Calibri" w:cs="Arial"/>
                      <w:sz w:val="16"/>
                      <w:szCs w:val="16"/>
                      <w:lang w:eastAsia="en-US"/>
                    </w:rPr>
                    <w:t>2024</w:t>
                  </w:r>
                </w:p>
              </w:tc>
            </w:tr>
            <w:tr w:rsidR="003F1561" w:rsidRPr="00B106A6" w14:paraId="2402B020" w14:textId="77777777" w:rsidTr="005D3BBB">
              <w:tc>
                <w:tcPr>
                  <w:tcW w:w="1289" w:type="dxa"/>
                  <w:tcBorders>
                    <w:top w:val="single" w:sz="4" w:space="0" w:color="auto"/>
                    <w:left w:val="single" w:sz="4" w:space="0" w:color="auto"/>
                    <w:bottom w:val="single" w:sz="4" w:space="0" w:color="auto"/>
                    <w:right w:val="single" w:sz="4" w:space="0" w:color="auto"/>
                  </w:tcBorders>
                  <w:hideMark/>
                </w:tcPr>
                <w:p w14:paraId="2806A4B1"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Reading</w:t>
                  </w:r>
                </w:p>
              </w:tc>
              <w:tc>
                <w:tcPr>
                  <w:tcW w:w="899" w:type="dxa"/>
                  <w:tcBorders>
                    <w:top w:val="single" w:sz="4" w:space="0" w:color="auto"/>
                    <w:left w:val="single" w:sz="4" w:space="0" w:color="auto"/>
                    <w:bottom w:val="single" w:sz="4" w:space="0" w:color="auto"/>
                    <w:right w:val="single" w:sz="4" w:space="0" w:color="auto"/>
                  </w:tcBorders>
                  <w:hideMark/>
                </w:tcPr>
                <w:p w14:paraId="21E8E2FC" w14:textId="77777777" w:rsidR="003F1561" w:rsidRPr="009E7EA0" w:rsidRDefault="003F1561" w:rsidP="003F1561">
                  <w:pPr>
                    <w:framePr w:hSpace="180" w:wrap="around" w:vAnchor="text" w:hAnchor="margin" w:y="269"/>
                    <w:jc w:val="center"/>
                    <w:rPr>
                      <w:rFonts w:eastAsia="Calibri" w:cs="Arial"/>
                      <w:b/>
                      <w:sz w:val="22"/>
                      <w:szCs w:val="22"/>
                      <w:lang w:eastAsia="en-US"/>
                    </w:rPr>
                  </w:pPr>
                  <w:r>
                    <w:rPr>
                      <w:rFonts w:eastAsia="Calibri" w:cs="Arial"/>
                      <w:b/>
                      <w:sz w:val="22"/>
                      <w:szCs w:val="22"/>
                      <w:lang w:eastAsia="en-US"/>
                    </w:rPr>
                    <w:t>83</w:t>
                  </w:r>
                </w:p>
              </w:tc>
              <w:tc>
                <w:tcPr>
                  <w:tcW w:w="804" w:type="dxa"/>
                  <w:tcBorders>
                    <w:top w:val="single" w:sz="4" w:space="0" w:color="auto"/>
                    <w:left w:val="single" w:sz="4" w:space="0" w:color="auto"/>
                    <w:bottom w:val="single" w:sz="4" w:space="0" w:color="auto"/>
                    <w:right w:val="single" w:sz="4" w:space="0" w:color="auto"/>
                  </w:tcBorders>
                </w:tcPr>
                <w:p w14:paraId="7E58985D"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97</w:t>
                  </w:r>
                </w:p>
              </w:tc>
              <w:tc>
                <w:tcPr>
                  <w:tcW w:w="804" w:type="dxa"/>
                  <w:tcBorders>
                    <w:top w:val="single" w:sz="4" w:space="0" w:color="auto"/>
                    <w:left w:val="single" w:sz="4" w:space="0" w:color="auto"/>
                    <w:bottom w:val="single" w:sz="4" w:space="0" w:color="auto"/>
                    <w:right w:val="single" w:sz="4" w:space="0" w:color="auto"/>
                  </w:tcBorders>
                  <w:hideMark/>
                </w:tcPr>
                <w:p w14:paraId="27DA182E"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75</w:t>
                  </w:r>
                </w:p>
              </w:tc>
              <w:tc>
                <w:tcPr>
                  <w:tcW w:w="889" w:type="dxa"/>
                  <w:tcBorders>
                    <w:top w:val="single" w:sz="4" w:space="0" w:color="auto"/>
                    <w:left w:val="single" w:sz="4" w:space="0" w:color="auto"/>
                    <w:bottom w:val="single" w:sz="4" w:space="0" w:color="auto"/>
                    <w:right w:val="single" w:sz="4" w:space="0" w:color="auto"/>
                  </w:tcBorders>
                  <w:hideMark/>
                </w:tcPr>
                <w:p w14:paraId="74DE61DE" w14:textId="77777777" w:rsidR="003F1561" w:rsidRPr="009E7EA0" w:rsidRDefault="003F1561" w:rsidP="003F1561">
                  <w:pPr>
                    <w:framePr w:hSpace="180" w:wrap="around" w:vAnchor="text" w:hAnchor="margin" w:y="269"/>
                    <w:jc w:val="center"/>
                    <w:rPr>
                      <w:rFonts w:eastAsia="Calibri" w:cs="Arial"/>
                      <w:b/>
                      <w:sz w:val="22"/>
                      <w:szCs w:val="22"/>
                      <w:lang w:eastAsia="en-US"/>
                    </w:rPr>
                  </w:pPr>
                  <w:r>
                    <w:rPr>
                      <w:rFonts w:eastAsia="Calibri" w:cs="Arial"/>
                      <w:b/>
                      <w:sz w:val="22"/>
                      <w:szCs w:val="22"/>
                      <w:lang w:eastAsia="en-US"/>
                    </w:rPr>
                    <w:t>38</w:t>
                  </w:r>
                </w:p>
              </w:tc>
              <w:tc>
                <w:tcPr>
                  <w:tcW w:w="804" w:type="dxa"/>
                  <w:tcBorders>
                    <w:top w:val="single" w:sz="4" w:space="0" w:color="auto"/>
                    <w:left w:val="single" w:sz="4" w:space="0" w:color="auto"/>
                    <w:bottom w:val="single" w:sz="4" w:space="0" w:color="auto"/>
                    <w:right w:val="single" w:sz="4" w:space="0" w:color="auto"/>
                  </w:tcBorders>
                </w:tcPr>
                <w:p w14:paraId="125D7497"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40</w:t>
                  </w:r>
                </w:p>
              </w:tc>
              <w:tc>
                <w:tcPr>
                  <w:tcW w:w="804" w:type="dxa"/>
                  <w:tcBorders>
                    <w:top w:val="single" w:sz="4" w:space="0" w:color="auto"/>
                    <w:left w:val="single" w:sz="4" w:space="0" w:color="auto"/>
                    <w:bottom w:val="single" w:sz="4" w:space="0" w:color="auto"/>
                    <w:right w:val="single" w:sz="4" w:space="0" w:color="auto"/>
                  </w:tcBorders>
                  <w:hideMark/>
                </w:tcPr>
                <w:p w14:paraId="264E90E9"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28</w:t>
                  </w:r>
                </w:p>
              </w:tc>
              <w:tc>
                <w:tcPr>
                  <w:tcW w:w="890" w:type="dxa"/>
                  <w:tcBorders>
                    <w:top w:val="single" w:sz="4" w:space="0" w:color="auto"/>
                    <w:left w:val="single" w:sz="4" w:space="0" w:color="auto"/>
                    <w:bottom w:val="single" w:sz="4" w:space="0" w:color="auto"/>
                    <w:right w:val="single" w:sz="4" w:space="0" w:color="auto"/>
                  </w:tcBorders>
                  <w:hideMark/>
                </w:tcPr>
                <w:p w14:paraId="2F19FC22" w14:textId="77777777" w:rsidR="003F1561" w:rsidRPr="009E7EA0" w:rsidRDefault="003F1561" w:rsidP="003F1561">
                  <w:pPr>
                    <w:framePr w:hSpace="180" w:wrap="around" w:vAnchor="text" w:hAnchor="margin" w:y="269"/>
                    <w:jc w:val="center"/>
                    <w:rPr>
                      <w:rFonts w:eastAsia="Calibri" w:cs="Arial"/>
                      <w:b/>
                      <w:sz w:val="22"/>
                      <w:szCs w:val="22"/>
                      <w:lang w:eastAsia="en-US"/>
                    </w:rPr>
                  </w:pPr>
                  <w:r>
                    <w:rPr>
                      <w:rFonts w:eastAsia="Calibri" w:cs="Arial"/>
                      <w:b/>
                      <w:sz w:val="22"/>
                      <w:szCs w:val="22"/>
                      <w:lang w:eastAsia="en-US"/>
                    </w:rPr>
                    <w:t>105.6</w:t>
                  </w:r>
                </w:p>
              </w:tc>
              <w:tc>
                <w:tcPr>
                  <w:tcW w:w="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74C1" w14:textId="77777777" w:rsidR="003F1561" w:rsidRPr="00B106A6" w:rsidRDefault="003F1561" w:rsidP="003F1561">
                  <w:pPr>
                    <w:framePr w:hSpace="180" w:wrap="around" w:vAnchor="text" w:hAnchor="margin" w:y="269"/>
                    <w:jc w:val="center"/>
                    <w:rPr>
                      <w:rFonts w:eastAsia="Calibri" w:cs="Arial"/>
                      <w:sz w:val="22"/>
                      <w:szCs w:val="22"/>
                      <w:lang w:eastAsia="en-US"/>
                    </w:rPr>
                  </w:pPr>
                </w:p>
              </w:tc>
              <w:tc>
                <w:tcPr>
                  <w:tcW w:w="808" w:type="dxa"/>
                  <w:tcBorders>
                    <w:top w:val="single" w:sz="4" w:space="0" w:color="auto"/>
                    <w:left w:val="single" w:sz="4" w:space="0" w:color="auto"/>
                    <w:bottom w:val="single" w:sz="4" w:space="0" w:color="auto"/>
                    <w:right w:val="single" w:sz="4" w:space="0" w:color="auto"/>
                  </w:tcBorders>
                  <w:hideMark/>
                </w:tcPr>
                <w:p w14:paraId="478DBFC4"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105</w:t>
                  </w:r>
                </w:p>
              </w:tc>
            </w:tr>
            <w:tr w:rsidR="003F1561" w:rsidRPr="00B106A6" w14:paraId="43900CDC" w14:textId="77777777" w:rsidTr="005D3BBB">
              <w:tc>
                <w:tcPr>
                  <w:tcW w:w="1289" w:type="dxa"/>
                  <w:tcBorders>
                    <w:top w:val="single" w:sz="4" w:space="0" w:color="auto"/>
                    <w:left w:val="single" w:sz="4" w:space="0" w:color="auto"/>
                    <w:bottom w:val="single" w:sz="4" w:space="0" w:color="auto"/>
                    <w:right w:val="single" w:sz="4" w:space="0" w:color="auto"/>
                  </w:tcBorders>
                  <w:hideMark/>
                </w:tcPr>
                <w:p w14:paraId="162B8103"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Maths</w:t>
                  </w:r>
                </w:p>
              </w:tc>
              <w:tc>
                <w:tcPr>
                  <w:tcW w:w="899" w:type="dxa"/>
                  <w:tcBorders>
                    <w:top w:val="single" w:sz="4" w:space="0" w:color="auto"/>
                    <w:left w:val="single" w:sz="4" w:space="0" w:color="auto"/>
                    <w:bottom w:val="single" w:sz="4" w:space="0" w:color="auto"/>
                    <w:right w:val="single" w:sz="4" w:space="0" w:color="auto"/>
                  </w:tcBorders>
                  <w:hideMark/>
                </w:tcPr>
                <w:p w14:paraId="1E010B36" w14:textId="77777777" w:rsidR="003F1561" w:rsidRPr="009E7EA0" w:rsidRDefault="003F1561" w:rsidP="003F1561">
                  <w:pPr>
                    <w:framePr w:hSpace="180" w:wrap="around" w:vAnchor="text" w:hAnchor="margin" w:y="269"/>
                    <w:jc w:val="center"/>
                    <w:rPr>
                      <w:rFonts w:eastAsia="Calibri" w:cs="Arial"/>
                      <w:b/>
                      <w:sz w:val="22"/>
                      <w:szCs w:val="22"/>
                      <w:lang w:eastAsia="en-US"/>
                    </w:rPr>
                  </w:pPr>
                  <w:r>
                    <w:rPr>
                      <w:rFonts w:eastAsia="Calibri" w:cs="Arial"/>
                      <w:b/>
                      <w:sz w:val="22"/>
                      <w:szCs w:val="22"/>
                      <w:lang w:eastAsia="en-US"/>
                    </w:rPr>
                    <w:t>83</w:t>
                  </w:r>
                </w:p>
              </w:tc>
              <w:tc>
                <w:tcPr>
                  <w:tcW w:w="804" w:type="dxa"/>
                  <w:tcBorders>
                    <w:top w:val="single" w:sz="4" w:space="0" w:color="auto"/>
                    <w:left w:val="single" w:sz="4" w:space="0" w:color="auto"/>
                    <w:bottom w:val="single" w:sz="4" w:space="0" w:color="auto"/>
                    <w:right w:val="single" w:sz="4" w:space="0" w:color="auto"/>
                  </w:tcBorders>
                </w:tcPr>
                <w:p w14:paraId="2917D628"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87</w:t>
                  </w:r>
                </w:p>
              </w:tc>
              <w:tc>
                <w:tcPr>
                  <w:tcW w:w="804" w:type="dxa"/>
                  <w:tcBorders>
                    <w:top w:val="single" w:sz="4" w:space="0" w:color="auto"/>
                    <w:left w:val="single" w:sz="4" w:space="0" w:color="auto"/>
                    <w:bottom w:val="single" w:sz="4" w:space="0" w:color="auto"/>
                    <w:right w:val="single" w:sz="4" w:space="0" w:color="auto"/>
                  </w:tcBorders>
                  <w:hideMark/>
                </w:tcPr>
                <w:p w14:paraId="127F9792"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74</w:t>
                  </w:r>
                </w:p>
              </w:tc>
              <w:tc>
                <w:tcPr>
                  <w:tcW w:w="889" w:type="dxa"/>
                  <w:tcBorders>
                    <w:top w:val="single" w:sz="4" w:space="0" w:color="auto"/>
                    <w:left w:val="single" w:sz="4" w:space="0" w:color="auto"/>
                    <w:bottom w:val="single" w:sz="4" w:space="0" w:color="auto"/>
                    <w:right w:val="single" w:sz="4" w:space="0" w:color="auto"/>
                  </w:tcBorders>
                  <w:hideMark/>
                </w:tcPr>
                <w:p w14:paraId="43E68A1D" w14:textId="77777777" w:rsidR="003F1561" w:rsidRPr="009E7EA0" w:rsidRDefault="003F1561" w:rsidP="003F1561">
                  <w:pPr>
                    <w:framePr w:hSpace="180" w:wrap="around" w:vAnchor="text" w:hAnchor="margin" w:y="269"/>
                    <w:jc w:val="center"/>
                    <w:rPr>
                      <w:rFonts w:eastAsia="Calibri" w:cs="Arial"/>
                      <w:b/>
                      <w:sz w:val="22"/>
                      <w:szCs w:val="22"/>
                      <w:lang w:eastAsia="en-US"/>
                    </w:rPr>
                  </w:pPr>
                  <w:r>
                    <w:rPr>
                      <w:rFonts w:eastAsia="Calibri" w:cs="Arial"/>
                      <w:b/>
                      <w:sz w:val="22"/>
                      <w:szCs w:val="22"/>
                      <w:lang w:eastAsia="en-US"/>
                    </w:rPr>
                    <w:t>41</w:t>
                  </w:r>
                </w:p>
              </w:tc>
              <w:tc>
                <w:tcPr>
                  <w:tcW w:w="804" w:type="dxa"/>
                  <w:tcBorders>
                    <w:top w:val="single" w:sz="4" w:space="0" w:color="auto"/>
                    <w:left w:val="single" w:sz="4" w:space="0" w:color="auto"/>
                    <w:bottom w:val="single" w:sz="4" w:space="0" w:color="auto"/>
                    <w:right w:val="single" w:sz="4" w:space="0" w:color="auto"/>
                  </w:tcBorders>
                </w:tcPr>
                <w:p w14:paraId="7E4D5EB6"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38</w:t>
                  </w:r>
                </w:p>
              </w:tc>
              <w:tc>
                <w:tcPr>
                  <w:tcW w:w="804" w:type="dxa"/>
                  <w:tcBorders>
                    <w:top w:val="single" w:sz="4" w:space="0" w:color="auto"/>
                    <w:left w:val="single" w:sz="4" w:space="0" w:color="auto"/>
                    <w:bottom w:val="single" w:sz="4" w:space="0" w:color="auto"/>
                    <w:right w:val="single" w:sz="4" w:space="0" w:color="auto"/>
                  </w:tcBorders>
                  <w:hideMark/>
                </w:tcPr>
                <w:p w14:paraId="793766B2"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24</w:t>
                  </w:r>
                </w:p>
              </w:tc>
              <w:tc>
                <w:tcPr>
                  <w:tcW w:w="890" w:type="dxa"/>
                  <w:tcBorders>
                    <w:top w:val="single" w:sz="4" w:space="0" w:color="auto"/>
                    <w:left w:val="single" w:sz="4" w:space="0" w:color="auto"/>
                    <w:bottom w:val="single" w:sz="4" w:space="0" w:color="auto"/>
                    <w:right w:val="single" w:sz="4" w:space="0" w:color="auto"/>
                  </w:tcBorders>
                  <w:hideMark/>
                </w:tcPr>
                <w:p w14:paraId="5D6BC129" w14:textId="77777777" w:rsidR="003F1561" w:rsidRPr="009E7EA0" w:rsidRDefault="003F1561" w:rsidP="003F1561">
                  <w:pPr>
                    <w:framePr w:hSpace="180" w:wrap="around" w:vAnchor="text" w:hAnchor="margin" w:y="269"/>
                    <w:jc w:val="center"/>
                    <w:rPr>
                      <w:rFonts w:eastAsia="Calibri" w:cs="Arial"/>
                      <w:b/>
                      <w:sz w:val="22"/>
                      <w:szCs w:val="22"/>
                      <w:lang w:eastAsia="en-US"/>
                    </w:rPr>
                  </w:pPr>
                  <w:r>
                    <w:rPr>
                      <w:rFonts w:eastAsia="Calibri" w:cs="Arial"/>
                      <w:b/>
                      <w:sz w:val="22"/>
                      <w:szCs w:val="22"/>
                      <w:lang w:eastAsia="en-US"/>
                    </w:rPr>
                    <w:t>106.6</w:t>
                  </w:r>
                </w:p>
              </w:tc>
              <w:tc>
                <w:tcPr>
                  <w:tcW w:w="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E1D89" w14:textId="77777777" w:rsidR="003F1561" w:rsidRPr="00B106A6" w:rsidRDefault="003F1561" w:rsidP="003F1561">
                  <w:pPr>
                    <w:framePr w:hSpace="180" w:wrap="around" w:vAnchor="text" w:hAnchor="margin" w:y="269"/>
                    <w:jc w:val="center"/>
                    <w:rPr>
                      <w:rFonts w:eastAsia="Calibri" w:cs="Arial"/>
                      <w:sz w:val="22"/>
                      <w:szCs w:val="22"/>
                      <w:lang w:eastAsia="en-US"/>
                    </w:rPr>
                  </w:pPr>
                </w:p>
              </w:tc>
              <w:tc>
                <w:tcPr>
                  <w:tcW w:w="808" w:type="dxa"/>
                  <w:tcBorders>
                    <w:top w:val="single" w:sz="4" w:space="0" w:color="auto"/>
                    <w:left w:val="single" w:sz="4" w:space="0" w:color="auto"/>
                    <w:bottom w:val="single" w:sz="4" w:space="0" w:color="auto"/>
                    <w:right w:val="single" w:sz="4" w:space="0" w:color="auto"/>
                  </w:tcBorders>
                  <w:hideMark/>
                </w:tcPr>
                <w:p w14:paraId="291FC9DE"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104</w:t>
                  </w:r>
                </w:p>
              </w:tc>
            </w:tr>
            <w:tr w:rsidR="003F1561" w:rsidRPr="00B106A6" w14:paraId="5C57BDC1" w14:textId="77777777" w:rsidTr="005D3BBB">
              <w:tc>
                <w:tcPr>
                  <w:tcW w:w="1289" w:type="dxa"/>
                  <w:tcBorders>
                    <w:top w:val="single" w:sz="4" w:space="0" w:color="auto"/>
                    <w:left w:val="single" w:sz="4" w:space="0" w:color="auto"/>
                    <w:bottom w:val="single" w:sz="4" w:space="0" w:color="auto"/>
                    <w:right w:val="single" w:sz="4" w:space="0" w:color="auto"/>
                  </w:tcBorders>
                  <w:hideMark/>
                </w:tcPr>
                <w:p w14:paraId="084A2B24" w14:textId="77777777" w:rsidR="003F1561" w:rsidRPr="00B106A6" w:rsidRDefault="003F1561" w:rsidP="003F1561">
                  <w:pPr>
                    <w:framePr w:hSpace="180" w:wrap="around" w:vAnchor="text" w:hAnchor="margin" w:y="269"/>
                    <w:rPr>
                      <w:rFonts w:eastAsia="Calibri" w:cs="Arial"/>
                      <w:sz w:val="22"/>
                      <w:szCs w:val="22"/>
                      <w:lang w:eastAsia="en-US"/>
                    </w:rPr>
                  </w:pPr>
                  <w:r w:rsidRPr="00B106A6">
                    <w:rPr>
                      <w:rFonts w:eastAsia="Calibri" w:cs="Arial"/>
                      <w:sz w:val="22"/>
                      <w:szCs w:val="22"/>
                      <w:lang w:eastAsia="en-US"/>
                    </w:rPr>
                    <w:t xml:space="preserve">Combined: </w:t>
                  </w:r>
                  <w:r w:rsidRPr="00B106A6">
                    <w:rPr>
                      <w:rFonts w:eastAsia="Calibri" w:cs="Arial"/>
                      <w:sz w:val="18"/>
                      <w:szCs w:val="18"/>
                      <w:lang w:eastAsia="en-US"/>
                    </w:rPr>
                    <w:t xml:space="preserve">reading, </w:t>
                  </w:r>
                  <w:r w:rsidRPr="00B106A6">
                    <w:rPr>
                      <w:rFonts w:eastAsia="Calibri" w:cs="Arial"/>
                      <w:sz w:val="18"/>
                      <w:szCs w:val="18"/>
                      <w:lang w:eastAsia="en-US"/>
                    </w:rPr>
                    <w:lastRenderedPageBreak/>
                    <w:t>writing &amp; maths</w:t>
                  </w:r>
                </w:p>
              </w:tc>
              <w:tc>
                <w:tcPr>
                  <w:tcW w:w="899" w:type="dxa"/>
                  <w:tcBorders>
                    <w:top w:val="single" w:sz="4" w:space="0" w:color="auto"/>
                    <w:left w:val="single" w:sz="4" w:space="0" w:color="auto"/>
                    <w:bottom w:val="single" w:sz="4" w:space="0" w:color="auto"/>
                    <w:right w:val="single" w:sz="4" w:space="0" w:color="auto"/>
                  </w:tcBorders>
                  <w:hideMark/>
                </w:tcPr>
                <w:p w14:paraId="2065C80A" w14:textId="77777777" w:rsidR="003F1561" w:rsidRPr="009E7EA0" w:rsidRDefault="003F1561" w:rsidP="003F1561">
                  <w:pPr>
                    <w:framePr w:hSpace="180" w:wrap="around" w:vAnchor="text" w:hAnchor="margin" w:y="269"/>
                    <w:jc w:val="center"/>
                    <w:rPr>
                      <w:rFonts w:eastAsia="Calibri" w:cs="Arial"/>
                      <w:b/>
                      <w:sz w:val="22"/>
                      <w:szCs w:val="22"/>
                      <w:lang w:eastAsia="en-US"/>
                    </w:rPr>
                  </w:pPr>
                  <w:r>
                    <w:rPr>
                      <w:rFonts w:eastAsia="Calibri" w:cs="Arial"/>
                      <w:b/>
                      <w:sz w:val="22"/>
                      <w:szCs w:val="22"/>
                      <w:lang w:eastAsia="en-US"/>
                    </w:rPr>
                    <w:lastRenderedPageBreak/>
                    <w:t>76</w:t>
                  </w:r>
                </w:p>
              </w:tc>
              <w:tc>
                <w:tcPr>
                  <w:tcW w:w="804" w:type="dxa"/>
                  <w:tcBorders>
                    <w:top w:val="single" w:sz="4" w:space="0" w:color="auto"/>
                    <w:left w:val="single" w:sz="4" w:space="0" w:color="auto"/>
                    <w:bottom w:val="single" w:sz="4" w:space="0" w:color="auto"/>
                    <w:right w:val="single" w:sz="4" w:space="0" w:color="auto"/>
                  </w:tcBorders>
                </w:tcPr>
                <w:p w14:paraId="7BB7F7CE"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73</w:t>
                  </w:r>
                </w:p>
              </w:tc>
              <w:tc>
                <w:tcPr>
                  <w:tcW w:w="804" w:type="dxa"/>
                  <w:tcBorders>
                    <w:top w:val="single" w:sz="4" w:space="0" w:color="auto"/>
                    <w:left w:val="single" w:sz="4" w:space="0" w:color="auto"/>
                    <w:bottom w:val="single" w:sz="4" w:space="0" w:color="auto"/>
                    <w:right w:val="single" w:sz="4" w:space="0" w:color="auto"/>
                  </w:tcBorders>
                  <w:hideMark/>
                </w:tcPr>
                <w:p w14:paraId="5BAA8150"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62</w:t>
                  </w:r>
                </w:p>
              </w:tc>
              <w:tc>
                <w:tcPr>
                  <w:tcW w:w="889" w:type="dxa"/>
                  <w:tcBorders>
                    <w:top w:val="single" w:sz="4" w:space="0" w:color="auto"/>
                    <w:left w:val="single" w:sz="4" w:space="0" w:color="auto"/>
                    <w:bottom w:val="single" w:sz="4" w:space="0" w:color="auto"/>
                    <w:right w:val="single" w:sz="4" w:space="0" w:color="auto"/>
                  </w:tcBorders>
                  <w:hideMark/>
                </w:tcPr>
                <w:p w14:paraId="372FAE0F" w14:textId="77777777" w:rsidR="003F1561" w:rsidRPr="009E7EA0" w:rsidRDefault="003F1561" w:rsidP="003F1561">
                  <w:pPr>
                    <w:framePr w:hSpace="180" w:wrap="around" w:vAnchor="text" w:hAnchor="margin" w:y="269"/>
                    <w:jc w:val="center"/>
                    <w:rPr>
                      <w:rFonts w:eastAsia="Calibri" w:cs="Arial"/>
                      <w:b/>
                      <w:sz w:val="22"/>
                      <w:szCs w:val="22"/>
                      <w:lang w:eastAsia="en-US"/>
                    </w:rPr>
                  </w:pPr>
                  <w:r>
                    <w:rPr>
                      <w:rFonts w:eastAsia="Calibri" w:cs="Arial"/>
                      <w:b/>
                      <w:sz w:val="22"/>
                      <w:szCs w:val="22"/>
                      <w:lang w:eastAsia="en-US"/>
                    </w:rPr>
                    <w:t>10</w:t>
                  </w:r>
                </w:p>
              </w:tc>
              <w:tc>
                <w:tcPr>
                  <w:tcW w:w="804" w:type="dxa"/>
                  <w:tcBorders>
                    <w:top w:val="single" w:sz="4" w:space="0" w:color="auto"/>
                    <w:left w:val="single" w:sz="4" w:space="0" w:color="auto"/>
                    <w:bottom w:val="single" w:sz="4" w:space="0" w:color="auto"/>
                    <w:right w:val="single" w:sz="4" w:space="0" w:color="auto"/>
                  </w:tcBorders>
                </w:tcPr>
                <w:p w14:paraId="3B3540AE"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10</w:t>
                  </w:r>
                </w:p>
              </w:tc>
              <w:tc>
                <w:tcPr>
                  <w:tcW w:w="804" w:type="dxa"/>
                  <w:tcBorders>
                    <w:top w:val="single" w:sz="4" w:space="0" w:color="auto"/>
                    <w:left w:val="single" w:sz="4" w:space="0" w:color="auto"/>
                    <w:bottom w:val="single" w:sz="4" w:space="0" w:color="auto"/>
                    <w:right w:val="single" w:sz="4" w:space="0" w:color="auto"/>
                  </w:tcBorders>
                  <w:hideMark/>
                </w:tcPr>
                <w:p w14:paraId="04FF14C7"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8</w:t>
                  </w:r>
                </w:p>
              </w:tc>
              <w:tc>
                <w:tcPr>
                  <w:tcW w:w="890" w:type="dxa"/>
                  <w:tcBorders>
                    <w:top w:val="single" w:sz="4" w:space="0" w:color="auto"/>
                    <w:left w:val="single" w:sz="4" w:space="0" w:color="auto"/>
                    <w:bottom w:val="single" w:sz="4" w:space="0" w:color="auto"/>
                    <w:right w:val="single" w:sz="4" w:space="0" w:color="auto"/>
                  </w:tcBorders>
                  <w:shd w:val="clear" w:color="auto" w:fill="D9D9D9"/>
                </w:tcPr>
                <w:p w14:paraId="48CCC74C" w14:textId="77777777" w:rsidR="003F1561" w:rsidRPr="009E7EA0" w:rsidRDefault="003F1561" w:rsidP="003F1561">
                  <w:pPr>
                    <w:framePr w:hSpace="180" w:wrap="around" w:vAnchor="text" w:hAnchor="margin" w:y="269"/>
                    <w:jc w:val="center"/>
                    <w:rPr>
                      <w:rFonts w:eastAsia="Calibri" w:cs="Arial"/>
                      <w:b/>
                      <w:sz w:val="22"/>
                      <w:szCs w:val="22"/>
                      <w:lang w:eastAsia="en-US"/>
                    </w:rPr>
                  </w:pPr>
                </w:p>
              </w:tc>
              <w:tc>
                <w:tcPr>
                  <w:tcW w:w="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068081" w14:textId="77777777" w:rsidR="003F1561" w:rsidRPr="00B106A6" w:rsidRDefault="003F1561" w:rsidP="003F1561">
                  <w:pPr>
                    <w:framePr w:hSpace="180" w:wrap="around" w:vAnchor="text" w:hAnchor="margin" w:y="269"/>
                    <w:jc w:val="center"/>
                    <w:rPr>
                      <w:rFonts w:eastAsia="Calibri" w:cs="Arial"/>
                      <w:sz w:val="22"/>
                      <w:szCs w:val="22"/>
                      <w:lang w:eastAsia="en-US"/>
                    </w:rPr>
                  </w:pPr>
                </w:p>
              </w:tc>
              <w:tc>
                <w:tcPr>
                  <w:tcW w:w="808" w:type="dxa"/>
                  <w:tcBorders>
                    <w:top w:val="single" w:sz="4" w:space="0" w:color="auto"/>
                    <w:left w:val="single" w:sz="4" w:space="0" w:color="auto"/>
                    <w:bottom w:val="single" w:sz="4" w:space="0" w:color="auto"/>
                    <w:right w:val="single" w:sz="4" w:space="0" w:color="auto"/>
                  </w:tcBorders>
                  <w:shd w:val="clear" w:color="auto" w:fill="D9D9D9"/>
                </w:tcPr>
                <w:p w14:paraId="5B7CC328" w14:textId="77777777" w:rsidR="003F1561" w:rsidRPr="00B106A6" w:rsidRDefault="003F1561" w:rsidP="003F1561">
                  <w:pPr>
                    <w:framePr w:hSpace="180" w:wrap="around" w:vAnchor="text" w:hAnchor="margin" w:y="269"/>
                    <w:jc w:val="center"/>
                    <w:rPr>
                      <w:rFonts w:eastAsia="Calibri" w:cs="Arial"/>
                      <w:sz w:val="22"/>
                      <w:szCs w:val="22"/>
                      <w:lang w:eastAsia="en-US"/>
                    </w:rPr>
                  </w:pPr>
                </w:p>
              </w:tc>
            </w:tr>
            <w:tr w:rsidR="003F1561" w:rsidRPr="00B106A6" w14:paraId="4F704612" w14:textId="77777777" w:rsidTr="005D3BBB">
              <w:tc>
                <w:tcPr>
                  <w:tcW w:w="1289" w:type="dxa"/>
                  <w:tcBorders>
                    <w:top w:val="single" w:sz="4" w:space="0" w:color="auto"/>
                    <w:left w:val="single" w:sz="4" w:space="0" w:color="auto"/>
                    <w:bottom w:val="single" w:sz="4" w:space="0" w:color="auto"/>
                    <w:right w:val="single" w:sz="4" w:space="0" w:color="auto"/>
                  </w:tcBorders>
                  <w:hideMark/>
                </w:tcPr>
                <w:p w14:paraId="2D17885B" w14:textId="77777777" w:rsidR="003F1561" w:rsidRPr="00B106A6" w:rsidRDefault="003F1561" w:rsidP="003F1561">
                  <w:pPr>
                    <w:framePr w:hSpace="180" w:wrap="around" w:vAnchor="text" w:hAnchor="margin" w:y="269"/>
                    <w:rPr>
                      <w:rFonts w:eastAsia="Calibri" w:cs="Arial"/>
                      <w:sz w:val="18"/>
                      <w:szCs w:val="18"/>
                      <w:lang w:eastAsia="en-US"/>
                    </w:rPr>
                  </w:pPr>
                  <w:r w:rsidRPr="00B106A6">
                    <w:rPr>
                      <w:rFonts w:eastAsia="Calibri" w:cs="Arial"/>
                      <w:sz w:val="18"/>
                      <w:szCs w:val="18"/>
                      <w:lang w:eastAsia="en-US"/>
                    </w:rPr>
                    <w:t xml:space="preserve">Grammar, </w:t>
                  </w:r>
                  <w:proofErr w:type="gramStart"/>
                  <w:r w:rsidRPr="00B106A6">
                    <w:rPr>
                      <w:rFonts w:eastAsia="Calibri" w:cs="Arial"/>
                      <w:sz w:val="18"/>
                      <w:szCs w:val="18"/>
                      <w:lang w:eastAsia="en-US"/>
                    </w:rPr>
                    <w:t>punctuation</w:t>
                  </w:r>
                  <w:proofErr w:type="gramEnd"/>
                  <w:r w:rsidRPr="00B106A6">
                    <w:rPr>
                      <w:rFonts w:eastAsia="Calibri" w:cs="Arial"/>
                      <w:sz w:val="18"/>
                      <w:szCs w:val="18"/>
                      <w:lang w:eastAsia="en-US"/>
                    </w:rPr>
                    <w:t xml:space="preserve"> and spelling</w:t>
                  </w:r>
                </w:p>
              </w:tc>
              <w:tc>
                <w:tcPr>
                  <w:tcW w:w="899" w:type="dxa"/>
                  <w:tcBorders>
                    <w:top w:val="single" w:sz="4" w:space="0" w:color="auto"/>
                    <w:left w:val="single" w:sz="4" w:space="0" w:color="auto"/>
                    <w:bottom w:val="single" w:sz="4" w:space="0" w:color="auto"/>
                    <w:right w:val="single" w:sz="4" w:space="0" w:color="auto"/>
                  </w:tcBorders>
                  <w:hideMark/>
                </w:tcPr>
                <w:p w14:paraId="7AD6CC78" w14:textId="77777777" w:rsidR="003F1561" w:rsidRPr="009E7EA0" w:rsidRDefault="003F1561" w:rsidP="003F1561">
                  <w:pPr>
                    <w:framePr w:hSpace="180" w:wrap="around" w:vAnchor="text" w:hAnchor="margin" w:y="269"/>
                    <w:jc w:val="center"/>
                    <w:rPr>
                      <w:rFonts w:eastAsia="Calibri" w:cs="Arial"/>
                      <w:b/>
                      <w:sz w:val="22"/>
                      <w:szCs w:val="22"/>
                      <w:lang w:eastAsia="en-US"/>
                    </w:rPr>
                  </w:pPr>
                  <w:r>
                    <w:rPr>
                      <w:rFonts w:eastAsia="Calibri" w:cs="Arial"/>
                      <w:b/>
                      <w:sz w:val="22"/>
                      <w:szCs w:val="22"/>
                      <w:lang w:eastAsia="en-US"/>
                    </w:rPr>
                    <w:t>83</w:t>
                  </w:r>
                </w:p>
              </w:tc>
              <w:tc>
                <w:tcPr>
                  <w:tcW w:w="804" w:type="dxa"/>
                  <w:tcBorders>
                    <w:top w:val="single" w:sz="4" w:space="0" w:color="auto"/>
                    <w:left w:val="single" w:sz="4" w:space="0" w:color="auto"/>
                    <w:bottom w:val="single" w:sz="4" w:space="0" w:color="auto"/>
                    <w:right w:val="single" w:sz="4" w:space="0" w:color="auto"/>
                  </w:tcBorders>
                </w:tcPr>
                <w:p w14:paraId="1D6F0764"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93</w:t>
                  </w:r>
                </w:p>
              </w:tc>
              <w:tc>
                <w:tcPr>
                  <w:tcW w:w="804" w:type="dxa"/>
                  <w:tcBorders>
                    <w:top w:val="single" w:sz="4" w:space="0" w:color="auto"/>
                    <w:left w:val="single" w:sz="4" w:space="0" w:color="auto"/>
                    <w:bottom w:val="single" w:sz="4" w:space="0" w:color="auto"/>
                    <w:right w:val="single" w:sz="4" w:space="0" w:color="auto"/>
                  </w:tcBorders>
                  <w:hideMark/>
                </w:tcPr>
                <w:p w14:paraId="477B3B1A"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73</w:t>
                  </w:r>
                </w:p>
              </w:tc>
              <w:tc>
                <w:tcPr>
                  <w:tcW w:w="889" w:type="dxa"/>
                  <w:tcBorders>
                    <w:top w:val="single" w:sz="4" w:space="0" w:color="auto"/>
                    <w:left w:val="single" w:sz="4" w:space="0" w:color="auto"/>
                    <w:bottom w:val="single" w:sz="4" w:space="0" w:color="auto"/>
                    <w:right w:val="single" w:sz="4" w:space="0" w:color="auto"/>
                  </w:tcBorders>
                  <w:hideMark/>
                </w:tcPr>
                <w:p w14:paraId="5D9741FD" w14:textId="77777777" w:rsidR="003F1561" w:rsidRPr="009E7EA0" w:rsidRDefault="003F1561" w:rsidP="003F1561">
                  <w:pPr>
                    <w:framePr w:hSpace="180" w:wrap="around" w:vAnchor="text" w:hAnchor="margin" w:y="269"/>
                    <w:jc w:val="center"/>
                    <w:rPr>
                      <w:rFonts w:eastAsia="Calibri" w:cs="Arial"/>
                      <w:b/>
                      <w:sz w:val="22"/>
                      <w:szCs w:val="22"/>
                      <w:lang w:eastAsia="en-US"/>
                    </w:rPr>
                  </w:pPr>
                  <w:r>
                    <w:rPr>
                      <w:rFonts w:eastAsia="Calibri" w:cs="Arial"/>
                      <w:b/>
                      <w:sz w:val="22"/>
                      <w:szCs w:val="22"/>
                      <w:lang w:eastAsia="en-US"/>
                    </w:rPr>
                    <w:t>41</w:t>
                  </w:r>
                </w:p>
              </w:tc>
              <w:tc>
                <w:tcPr>
                  <w:tcW w:w="804" w:type="dxa"/>
                  <w:tcBorders>
                    <w:top w:val="single" w:sz="4" w:space="0" w:color="auto"/>
                    <w:left w:val="single" w:sz="4" w:space="0" w:color="auto"/>
                    <w:bottom w:val="single" w:sz="4" w:space="0" w:color="auto"/>
                    <w:right w:val="single" w:sz="4" w:space="0" w:color="auto"/>
                  </w:tcBorders>
                </w:tcPr>
                <w:p w14:paraId="0ECB762F"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57</w:t>
                  </w:r>
                </w:p>
              </w:tc>
              <w:tc>
                <w:tcPr>
                  <w:tcW w:w="804" w:type="dxa"/>
                  <w:tcBorders>
                    <w:top w:val="single" w:sz="4" w:space="0" w:color="auto"/>
                    <w:left w:val="single" w:sz="4" w:space="0" w:color="auto"/>
                    <w:bottom w:val="single" w:sz="4" w:space="0" w:color="auto"/>
                    <w:right w:val="single" w:sz="4" w:space="0" w:color="auto"/>
                  </w:tcBorders>
                </w:tcPr>
                <w:p w14:paraId="2E819270"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32</w:t>
                  </w:r>
                </w:p>
              </w:tc>
              <w:tc>
                <w:tcPr>
                  <w:tcW w:w="890" w:type="dxa"/>
                  <w:tcBorders>
                    <w:top w:val="single" w:sz="4" w:space="0" w:color="auto"/>
                    <w:left w:val="single" w:sz="4" w:space="0" w:color="auto"/>
                    <w:bottom w:val="single" w:sz="4" w:space="0" w:color="auto"/>
                    <w:right w:val="single" w:sz="4" w:space="0" w:color="auto"/>
                  </w:tcBorders>
                  <w:hideMark/>
                </w:tcPr>
                <w:p w14:paraId="3BDB905B" w14:textId="77777777" w:rsidR="003F1561" w:rsidRPr="009E7EA0" w:rsidRDefault="003F1561" w:rsidP="003F1561">
                  <w:pPr>
                    <w:framePr w:hSpace="180" w:wrap="around" w:vAnchor="text" w:hAnchor="margin" w:y="269"/>
                    <w:jc w:val="center"/>
                    <w:rPr>
                      <w:rFonts w:eastAsia="Calibri" w:cs="Arial"/>
                      <w:b/>
                      <w:sz w:val="22"/>
                      <w:szCs w:val="22"/>
                      <w:lang w:eastAsia="en-US"/>
                    </w:rPr>
                  </w:pPr>
                  <w:r>
                    <w:rPr>
                      <w:rFonts w:eastAsia="Calibri" w:cs="Arial"/>
                      <w:b/>
                      <w:sz w:val="22"/>
                      <w:szCs w:val="22"/>
                      <w:lang w:eastAsia="en-US"/>
                    </w:rPr>
                    <w:t>107.2</w:t>
                  </w:r>
                </w:p>
              </w:tc>
              <w:tc>
                <w:tcPr>
                  <w:tcW w:w="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DB957" w14:textId="77777777" w:rsidR="003F1561" w:rsidRPr="00B106A6" w:rsidRDefault="003F1561" w:rsidP="003F1561">
                  <w:pPr>
                    <w:framePr w:hSpace="180" w:wrap="around" w:vAnchor="text" w:hAnchor="margin" w:y="269"/>
                    <w:jc w:val="center"/>
                    <w:rPr>
                      <w:rFonts w:eastAsia="Calibri" w:cs="Arial"/>
                      <w:sz w:val="22"/>
                      <w:szCs w:val="22"/>
                      <w:lang w:eastAsia="en-US"/>
                    </w:rPr>
                  </w:pPr>
                </w:p>
              </w:tc>
              <w:tc>
                <w:tcPr>
                  <w:tcW w:w="808" w:type="dxa"/>
                  <w:tcBorders>
                    <w:top w:val="single" w:sz="4" w:space="0" w:color="auto"/>
                    <w:left w:val="single" w:sz="4" w:space="0" w:color="auto"/>
                    <w:bottom w:val="single" w:sz="4" w:space="0" w:color="auto"/>
                    <w:right w:val="single" w:sz="4" w:space="0" w:color="auto"/>
                  </w:tcBorders>
                  <w:hideMark/>
                </w:tcPr>
                <w:p w14:paraId="67FC26FA" w14:textId="77777777" w:rsidR="003F1561" w:rsidRPr="00B106A6" w:rsidRDefault="003F1561" w:rsidP="003F1561">
                  <w:pPr>
                    <w:framePr w:hSpace="180" w:wrap="around" w:vAnchor="text" w:hAnchor="margin" w:y="269"/>
                    <w:jc w:val="center"/>
                    <w:rPr>
                      <w:rFonts w:eastAsia="Calibri" w:cs="Arial"/>
                      <w:sz w:val="22"/>
                      <w:szCs w:val="22"/>
                      <w:lang w:eastAsia="en-US"/>
                    </w:rPr>
                  </w:pPr>
                  <w:r>
                    <w:rPr>
                      <w:rFonts w:eastAsia="Calibri" w:cs="Arial"/>
                      <w:sz w:val="22"/>
                      <w:szCs w:val="22"/>
                      <w:lang w:eastAsia="en-US"/>
                    </w:rPr>
                    <w:t>105</w:t>
                  </w:r>
                </w:p>
              </w:tc>
            </w:tr>
          </w:tbl>
          <w:p w14:paraId="07B96C5E" w14:textId="77777777" w:rsidR="005F0EED" w:rsidRDefault="005F0EED" w:rsidP="00DE3367">
            <w:pPr>
              <w:autoSpaceDN/>
              <w:spacing w:after="120"/>
              <w:rPr>
                <w:lang w:eastAsia="en-US"/>
              </w:rPr>
            </w:pPr>
          </w:p>
          <w:p w14:paraId="65B685DE" w14:textId="77777777" w:rsidR="003F1561" w:rsidRDefault="003F1561" w:rsidP="00DE3367">
            <w:pPr>
              <w:autoSpaceDN/>
              <w:spacing w:after="120"/>
              <w:rPr>
                <w:b/>
                <w:bCs/>
                <w:lang w:eastAsia="en-US"/>
              </w:rPr>
            </w:pPr>
            <w:r w:rsidRPr="003F1561">
              <w:rPr>
                <w:b/>
                <w:bCs/>
                <w:lang w:eastAsia="en-US"/>
              </w:rPr>
              <w:t xml:space="preserve">Attendance </w:t>
            </w:r>
          </w:p>
          <w:p w14:paraId="0BE2D91B" w14:textId="44AAE0FD" w:rsidR="003F1561" w:rsidRPr="003F1561" w:rsidRDefault="003F1561" w:rsidP="00DE3367">
            <w:pPr>
              <w:autoSpaceDN/>
              <w:spacing w:after="120"/>
              <w:rPr>
                <w:b/>
                <w:bCs/>
                <w:color w:val="0070C0"/>
                <w:lang w:eastAsia="en-US"/>
              </w:rPr>
            </w:pPr>
            <w:r>
              <w:rPr>
                <w:b/>
                <w:bCs/>
                <w:noProof/>
                <w:color w:val="0070C0"/>
                <w:lang w:eastAsia="en-US"/>
              </w:rPr>
              <w:drawing>
                <wp:inline distT="0" distB="0" distL="0" distR="0" wp14:anchorId="1E392B0A" wp14:editId="20002060">
                  <wp:extent cx="5730875" cy="301752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0875" cy="3017520"/>
                          </a:xfrm>
                          <a:prstGeom prst="rect">
                            <a:avLst/>
                          </a:prstGeom>
                          <a:noFill/>
                        </pic:spPr>
                      </pic:pic>
                    </a:graphicData>
                  </a:graphic>
                </wp:inline>
              </w:drawing>
            </w:r>
          </w:p>
        </w:tc>
      </w:tr>
    </w:tbl>
    <w:bookmarkEnd w:id="14"/>
    <w:bookmarkEnd w:id="15"/>
    <w:bookmarkEnd w:id="16"/>
    <w:p w14:paraId="2A7D555F" w14:textId="226BE408" w:rsidR="00E66558" w:rsidRDefault="003F1561" w:rsidP="00653D2F">
      <w:pPr>
        <w:pStyle w:val="Heading2"/>
        <w:spacing w:before="600"/>
      </w:pPr>
      <w:r>
        <w:rPr>
          <w:noProof/>
        </w:rPr>
        <w:lastRenderedPageBreak/>
        <w:drawing>
          <wp:inline distT="0" distB="0" distL="0" distR="0" wp14:anchorId="44B934DA" wp14:editId="7E8F0931">
            <wp:extent cx="5718810" cy="372491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8810" cy="3724910"/>
                    </a:xfrm>
                    <a:prstGeom prst="rect">
                      <a:avLst/>
                    </a:prstGeom>
                    <a:noFill/>
                  </pic:spPr>
                </pic:pic>
              </a:graphicData>
            </a:graphic>
          </wp:inline>
        </w:drawing>
      </w:r>
    </w:p>
    <w:p w14:paraId="2017C10E" w14:textId="104902A7" w:rsidR="003F1561" w:rsidRPr="003F1561" w:rsidRDefault="00DB3C5C" w:rsidP="003F1561">
      <w:r>
        <w:rPr>
          <w:noProof/>
        </w:rPr>
        <w:drawing>
          <wp:inline distT="0" distB="0" distL="0" distR="0" wp14:anchorId="6ACED700" wp14:editId="442666F8">
            <wp:extent cx="5730875" cy="4054475"/>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875" cy="4054475"/>
                    </a:xfrm>
                    <a:prstGeom prst="rect">
                      <a:avLst/>
                    </a:prstGeom>
                    <a:noFill/>
                  </pic:spPr>
                </pic:pic>
              </a:graphicData>
            </a:graphic>
          </wp:inline>
        </w:drawing>
      </w:r>
    </w:p>
    <w:sectPr w:rsidR="003F1561" w:rsidRPr="003F1561">
      <w:headerReference w:type="default" r:id="rId18"/>
      <w:footerReference w:type="default" r:id="rId1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33F40" w14:textId="77777777" w:rsidR="009546BE" w:rsidRDefault="009546BE">
      <w:pPr>
        <w:spacing w:after="0" w:line="240" w:lineRule="auto"/>
      </w:pPr>
      <w:r>
        <w:separator/>
      </w:r>
    </w:p>
  </w:endnote>
  <w:endnote w:type="continuationSeparator" w:id="0">
    <w:p w14:paraId="1693CB52" w14:textId="77777777" w:rsidR="009546BE" w:rsidRDefault="009546BE">
      <w:pPr>
        <w:spacing w:after="0" w:line="240" w:lineRule="auto"/>
      </w:pPr>
      <w:r>
        <w:continuationSeparator/>
      </w:r>
    </w:p>
  </w:endnote>
  <w:endnote w:type="continuationNotice" w:id="1">
    <w:p w14:paraId="788D813D" w14:textId="77777777" w:rsidR="009546BE" w:rsidRDefault="00954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4CF7260" w:rsidR="003529D4" w:rsidRDefault="009D71E8">
    <w:pPr>
      <w:pStyle w:val="Footer"/>
      <w:ind w:firstLine="4513"/>
    </w:pPr>
    <w:r>
      <w:fldChar w:fldCharType="begin"/>
    </w:r>
    <w:r>
      <w:instrText xml:space="preserve"> PAGE </w:instrText>
    </w:r>
    <w:r>
      <w:fldChar w:fldCharType="separate"/>
    </w:r>
    <w:r w:rsidR="00FF2F9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D1942" w14:textId="77777777" w:rsidR="009546BE" w:rsidRDefault="009546BE">
      <w:pPr>
        <w:spacing w:after="0" w:line="240" w:lineRule="auto"/>
      </w:pPr>
      <w:r>
        <w:separator/>
      </w:r>
    </w:p>
  </w:footnote>
  <w:footnote w:type="continuationSeparator" w:id="0">
    <w:p w14:paraId="394B665B" w14:textId="77777777" w:rsidR="009546BE" w:rsidRDefault="009546BE">
      <w:pPr>
        <w:spacing w:after="0" w:line="240" w:lineRule="auto"/>
      </w:pPr>
      <w:r>
        <w:continuationSeparator/>
      </w:r>
    </w:p>
  </w:footnote>
  <w:footnote w:type="continuationNotice" w:id="1">
    <w:p w14:paraId="228F2D0A" w14:textId="77777777" w:rsidR="009546BE" w:rsidRDefault="009546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3529D4" w:rsidRDefault="00352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2"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3"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9"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9"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0"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abstractNumId w:val="7"/>
  </w:num>
  <w:num w:numId="2">
    <w:abstractNumId w:val="5"/>
  </w:num>
  <w:num w:numId="3">
    <w:abstractNumId w:val="8"/>
  </w:num>
  <w:num w:numId="4">
    <w:abstractNumId w:val="9"/>
  </w:num>
  <w:num w:numId="5">
    <w:abstractNumId w:val="2"/>
  </w:num>
  <w:num w:numId="6">
    <w:abstractNumId w:val="16"/>
  </w:num>
  <w:num w:numId="7">
    <w:abstractNumId w:val="22"/>
  </w:num>
  <w:num w:numId="8">
    <w:abstractNumId w:val="27"/>
  </w:num>
  <w:num w:numId="9">
    <w:abstractNumId w:val="25"/>
  </w:num>
  <w:num w:numId="10">
    <w:abstractNumId w:val="23"/>
  </w:num>
  <w:num w:numId="11">
    <w:abstractNumId w:val="6"/>
  </w:num>
  <w:num w:numId="12">
    <w:abstractNumId w:val="26"/>
  </w:num>
  <w:num w:numId="13">
    <w:abstractNumId w:val="20"/>
  </w:num>
  <w:num w:numId="14">
    <w:abstractNumId w:val="10"/>
  </w:num>
  <w:num w:numId="15">
    <w:abstractNumId w:val="19"/>
  </w:num>
  <w:num w:numId="16">
    <w:abstractNumId w:val="30"/>
  </w:num>
  <w:num w:numId="17">
    <w:abstractNumId w:val="11"/>
  </w:num>
  <w:num w:numId="18">
    <w:abstractNumId w:val="14"/>
  </w:num>
  <w:num w:numId="19">
    <w:abstractNumId w:val="0"/>
  </w:num>
  <w:num w:numId="20">
    <w:abstractNumId w:val="18"/>
  </w:num>
  <w:num w:numId="21">
    <w:abstractNumId w:val="1"/>
  </w:num>
  <w:num w:numId="22">
    <w:abstractNumId w:val="15"/>
  </w:num>
  <w:num w:numId="23">
    <w:abstractNumId w:val="29"/>
  </w:num>
  <w:num w:numId="24">
    <w:abstractNumId w:val="24"/>
  </w:num>
  <w:num w:numId="25">
    <w:abstractNumId w:val="3"/>
  </w:num>
  <w:num w:numId="26">
    <w:abstractNumId w:val="12"/>
  </w:num>
  <w:num w:numId="27">
    <w:abstractNumId w:val="17"/>
  </w:num>
  <w:num w:numId="28">
    <w:abstractNumId w:val="21"/>
  </w:num>
  <w:num w:numId="29">
    <w:abstractNumId w:val="28"/>
  </w:num>
  <w:num w:numId="30">
    <w:abstractNumId w:val="4"/>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2CA"/>
    <w:rsid w:val="00001886"/>
    <w:rsid w:val="00001891"/>
    <w:rsid w:val="00002B11"/>
    <w:rsid w:val="000045A1"/>
    <w:rsid w:val="00005185"/>
    <w:rsid w:val="000051E2"/>
    <w:rsid w:val="000053DC"/>
    <w:rsid w:val="000064DD"/>
    <w:rsid w:val="00006759"/>
    <w:rsid w:val="000100E0"/>
    <w:rsid w:val="000106A2"/>
    <w:rsid w:val="00011010"/>
    <w:rsid w:val="00011340"/>
    <w:rsid w:val="00012026"/>
    <w:rsid w:val="0001384C"/>
    <w:rsid w:val="0001495C"/>
    <w:rsid w:val="00017729"/>
    <w:rsid w:val="00017EAF"/>
    <w:rsid w:val="0002071E"/>
    <w:rsid w:val="00020DC5"/>
    <w:rsid w:val="000234D8"/>
    <w:rsid w:val="0002363D"/>
    <w:rsid w:val="00023A7E"/>
    <w:rsid w:val="00023D9A"/>
    <w:rsid w:val="00023F6E"/>
    <w:rsid w:val="00024AF5"/>
    <w:rsid w:val="000255F8"/>
    <w:rsid w:val="00025872"/>
    <w:rsid w:val="00025B71"/>
    <w:rsid w:val="00026C3B"/>
    <w:rsid w:val="00027B03"/>
    <w:rsid w:val="000301F1"/>
    <w:rsid w:val="000313D6"/>
    <w:rsid w:val="00031898"/>
    <w:rsid w:val="0003197D"/>
    <w:rsid w:val="0003265C"/>
    <w:rsid w:val="0003270A"/>
    <w:rsid w:val="00032A79"/>
    <w:rsid w:val="00034E82"/>
    <w:rsid w:val="00037B50"/>
    <w:rsid w:val="0004039A"/>
    <w:rsid w:val="00040F0E"/>
    <w:rsid w:val="00042467"/>
    <w:rsid w:val="0004329A"/>
    <w:rsid w:val="00043B45"/>
    <w:rsid w:val="00044E7C"/>
    <w:rsid w:val="0004557E"/>
    <w:rsid w:val="0004580C"/>
    <w:rsid w:val="00046EBA"/>
    <w:rsid w:val="0004715F"/>
    <w:rsid w:val="00047D6A"/>
    <w:rsid w:val="00047FBF"/>
    <w:rsid w:val="000501EC"/>
    <w:rsid w:val="00050713"/>
    <w:rsid w:val="00050B21"/>
    <w:rsid w:val="00051BB1"/>
    <w:rsid w:val="00052377"/>
    <w:rsid w:val="00052E23"/>
    <w:rsid w:val="00053887"/>
    <w:rsid w:val="00053A7C"/>
    <w:rsid w:val="0005411B"/>
    <w:rsid w:val="00054429"/>
    <w:rsid w:val="00055729"/>
    <w:rsid w:val="00055B4E"/>
    <w:rsid w:val="00055E73"/>
    <w:rsid w:val="00057960"/>
    <w:rsid w:val="000579AC"/>
    <w:rsid w:val="000605EA"/>
    <w:rsid w:val="00060CBF"/>
    <w:rsid w:val="00060D61"/>
    <w:rsid w:val="00060F73"/>
    <w:rsid w:val="000613A6"/>
    <w:rsid w:val="00061CE6"/>
    <w:rsid w:val="000623D3"/>
    <w:rsid w:val="00063207"/>
    <w:rsid w:val="00063340"/>
    <w:rsid w:val="00066054"/>
    <w:rsid w:val="00066B73"/>
    <w:rsid w:val="00066E1D"/>
    <w:rsid w:val="00071418"/>
    <w:rsid w:val="00071464"/>
    <w:rsid w:val="000724FB"/>
    <w:rsid w:val="00073FC3"/>
    <w:rsid w:val="00075F97"/>
    <w:rsid w:val="00076244"/>
    <w:rsid w:val="00077DE5"/>
    <w:rsid w:val="00081EDE"/>
    <w:rsid w:val="00081FF7"/>
    <w:rsid w:val="000820BC"/>
    <w:rsid w:val="0008250C"/>
    <w:rsid w:val="00082740"/>
    <w:rsid w:val="00083574"/>
    <w:rsid w:val="00084B74"/>
    <w:rsid w:val="000856FA"/>
    <w:rsid w:val="00086298"/>
    <w:rsid w:val="00086704"/>
    <w:rsid w:val="00086C43"/>
    <w:rsid w:val="0008797E"/>
    <w:rsid w:val="000905F7"/>
    <w:rsid w:val="00092A72"/>
    <w:rsid w:val="0009383B"/>
    <w:rsid w:val="00093BE7"/>
    <w:rsid w:val="00094874"/>
    <w:rsid w:val="00094B06"/>
    <w:rsid w:val="00094CFA"/>
    <w:rsid w:val="000954B5"/>
    <w:rsid w:val="00095DFE"/>
    <w:rsid w:val="00095F83"/>
    <w:rsid w:val="00097A09"/>
    <w:rsid w:val="000A09C0"/>
    <w:rsid w:val="000A19FA"/>
    <w:rsid w:val="000A21DF"/>
    <w:rsid w:val="000A367E"/>
    <w:rsid w:val="000A4C2F"/>
    <w:rsid w:val="000A506E"/>
    <w:rsid w:val="000A5F10"/>
    <w:rsid w:val="000A5F32"/>
    <w:rsid w:val="000A6CC9"/>
    <w:rsid w:val="000B0226"/>
    <w:rsid w:val="000B04BC"/>
    <w:rsid w:val="000B45BD"/>
    <w:rsid w:val="000B46AE"/>
    <w:rsid w:val="000B5BCD"/>
    <w:rsid w:val="000B72A4"/>
    <w:rsid w:val="000B7FA2"/>
    <w:rsid w:val="000C0846"/>
    <w:rsid w:val="000C0AD4"/>
    <w:rsid w:val="000C0BDD"/>
    <w:rsid w:val="000C0DE4"/>
    <w:rsid w:val="000C1DD0"/>
    <w:rsid w:val="000C238F"/>
    <w:rsid w:val="000C241F"/>
    <w:rsid w:val="000C3954"/>
    <w:rsid w:val="000C3EAE"/>
    <w:rsid w:val="000C3FC9"/>
    <w:rsid w:val="000C5C92"/>
    <w:rsid w:val="000C764F"/>
    <w:rsid w:val="000D0FF7"/>
    <w:rsid w:val="000D1EBD"/>
    <w:rsid w:val="000D277F"/>
    <w:rsid w:val="000D2B22"/>
    <w:rsid w:val="000D423D"/>
    <w:rsid w:val="000D4742"/>
    <w:rsid w:val="000D4CB7"/>
    <w:rsid w:val="000D50C3"/>
    <w:rsid w:val="000D5873"/>
    <w:rsid w:val="000D5C03"/>
    <w:rsid w:val="000E0906"/>
    <w:rsid w:val="000E0B9A"/>
    <w:rsid w:val="000E0C79"/>
    <w:rsid w:val="000E127E"/>
    <w:rsid w:val="000E4493"/>
    <w:rsid w:val="000E4F63"/>
    <w:rsid w:val="000E5753"/>
    <w:rsid w:val="000E580B"/>
    <w:rsid w:val="000E5FEF"/>
    <w:rsid w:val="000E6A03"/>
    <w:rsid w:val="000E6F67"/>
    <w:rsid w:val="000E70A6"/>
    <w:rsid w:val="000F0EA0"/>
    <w:rsid w:val="000F14C5"/>
    <w:rsid w:val="000F19B5"/>
    <w:rsid w:val="000F2420"/>
    <w:rsid w:val="000F2522"/>
    <w:rsid w:val="000F406A"/>
    <w:rsid w:val="000F4EB1"/>
    <w:rsid w:val="000F5C05"/>
    <w:rsid w:val="000F6CCF"/>
    <w:rsid w:val="000F71FA"/>
    <w:rsid w:val="000F7311"/>
    <w:rsid w:val="001005ED"/>
    <w:rsid w:val="00100D28"/>
    <w:rsid w:val="001015BC"/>
    <w:rsid w:val="001025FB"/>
    <w:rsid w:val="00102AAC"/>
    <w:rsid w:val="00104600"/>
    <w:rsid w:val="00105738"/>
    <w:rsid w:val="00105A4E"/>
    <w:rsid w:val="00105A56"/>
    <w:rsid w:val="00105F24"/>
    <w:rsid w:val="00106FAB"/>
    <w:rsid w:val="00107A79"/>
    <w:rsid w:val="00107C74"/>
    <w:rsid w:val="001107A3"/>
    <w:rsid w:val="001139C3"/>
    <w:rsid w:val="00113A28"/>
    <w:rsid w:val="00114CFB"/>
    <w:rsid w:val="00115069"/>
    <w:rsid w:val="00115EA2"/>
    <w:rsid w:val="00116DF9"/>
    <w:rsid w:val="001203D6"/>
    <w:rsid w:val="0012088B"/>
    <w:rsid w:val="001208C7"/>
    <w:rsid w:val="00120AB1"/>
    <w:rsid w:val="0012126D"/>
    <w:rsid w:val="001226AC"/>
    <w:rsid w:val="0012313B"/>
    <w:rsid w:val="00123EF2"/>
    <w:rsid w:val="0012428A"/>
    <w:rsid w:val="00126512"/>
    <w:rsid w:val="00126958"/>
    <w:rsid w:val="00127F5F"/>
    <w:rsid w:val="00131471"/>
    <w:rsid w:val="00131914"/>
    <w:rsid w:val="0013324D"/>
    <w:rsid w:val="00134953"/>
    <w:rsid w:val="0013512D"/>
    <w:rsid w:val="00136D68"/>
    <w:rsid w:val="00137EEF"/>
    <w:rsid w:val="001411E6"/>
    <w:rsid w:val="00141D27"/>
    <w:rsid w:val="0014317F"/>
    <w:rsid w:val="00143692"/>
    <w:rsid w:val="00144583"/>
    <w:rsid w:val="00145CB1"/>
    <w:rsid w:val="0014608F"/>
    <w:rsid w:val="001502A9"/>
    <w:rsid w:val="001521CA"/>
    <w:rsid w:val="00152206"/>
    <w:rsid w:val="00153CA3"/>
    <w:rsid w:val="001544DE"/>
    <w:rsid w:val="00154836"/>
    <w:rsid w:val="00155A11"/>
    <w:rsid w:val="0015621F"/>
    <w:rsid w:val="001570A9"/>
    <w:rsid w:val="0016050F"/>
    <w:rsid w:val="00160779"/>
    <w:rsid w:val="00162957"/>
    <w:rsid w:val="00162A9F"/>
    <w:rsid w:val="00162EFB"/>
    <w:rsid w:val="00163417"/>
    <w:rsid w:val="0016406A"/>
    <w:rsid w:val="001645B9"/>
    <w:rsid w:val="00165607"/>
    <w:rsid w:val="001662B7"/>
    <w:rsid w:val="00166D86"/>
    <w:rsid w:val="00171009"/>
    <w:rsid w:val="00171EB1"/>
    <w:rsid w:val="00172E82"/>
    <w:rsid w:val="00172F65"/>
    <w:rsid w:val="00173CFB"/>
    <w:rsid w:val="001740C3"/>
    <w:rsid w:val="00174105"/>
    <w:rsid w:val="001741CE"/>
    <w:rsid w:val="001755B6"/>
    <w:rsid w:val="00175C89"/>
    <w:rsid w:val="00175EC1"/>
    <w:rsid w:val="00176345"/>
    <w:rsid w:val="00180A99"/>
    <w:rsid w:val="0018167B"/>
    <w:rsid w:val="00182B1B"/>
    <w:rsid w:val="00182CE3"/>
    <w:rsid w:val="00183656"/>
    <w:rsid w:val="00183DFF"/>
    <w:rsid w:val="001854B9"/>
    <w:rsid w:val="001871CE"/>
    <w:rsid w:val="00187D51"/>
    <w:rsid w:val="00194F5D"/>
    <w:rsid w:val="0019556C"/>
    <w:rsid w:val="00196F36"/>
    <w:rsid w:val="0019782E"/>
    <w:rsid w:val="00197B51"/>
    <w:rsid w:val="001A034C"/>
    <w:rsid w:val="001A12B9"/>
    <w:rsid w:val="001A25A3"/>
    <w:rsid w:val="001A2889"/>
    <w:rsid w:val="001A35D1"/>
    <w:rsid w:val="001A4D83"/>
    <w:rsid w:val="001A6031"/>
    <w:rsid w:val="001A62E6"/>
    <w:rsid w:val="001A6B3D"/>
    <w:rsid w:val="001B011E"/>
    <w:rsid w:val="001B098A"/>
    <w:rsid w:val="001B119A"/>
    <w:rsid w:val="001B1825"/>
    <w:rsid w:val="001B1D8B"/>
    <w:rsid w:val="001B4D47"/>
    <w:rsid w:val="001B5953"/>
    <w:rsid w:val="001B716E"/>
    <w:rsid w:val="001B758A"/>
    <w:rsid w:val="001B7905"/>
    <w:rsid w:val="001C0E0C"/>
    <w:rsid w:val="001C1204"/>
    <w:rsid w:val="001C1224"/>
    <w:rsid w:val="001C12BA"/>
    <w:rsid w:val="001C17E8"/>
    <w:rsid w:val="001C2B7B"/>
    <w:rsid w:val="001C341C"/>
    <w:rsid w:val="001C4910"/>
    <w:rsid w:val="001C49CD"/>
    <w:rsid w:val="001C629A"/>
    <w:rsid w:val="001C698F"/>
    <w:rsid w:val="001C70A5"/>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E01C3"/>
    <w:rsid w:val="001E0687"/>
    <w:rsid w:val="001E0DE1"/>
    <w:rsid w:val="001E12D7"/>
    <w:rsid w:val="001E1A07"/>
    <w:rsid w:val="001E20AD"/>
    <w:rsid w:val="001E29F1"/>
    <w:rsid w:val="001E4E1D"/>
    <w:rsid w:val="001E4FF9"/>
    <w:rsid w:val="001E522A"/>
    <w:rsid w:val="001E562F"/>
    <w:rsid w:val="001E58D7"/>
    <w:rsid w:val="001E5F86"/>
    <w:rsid w:val="001E76B0"/>
    <w:rsid w:val="001E7ADF"/>
    <w:rsid w:val="001F0DF2"/>
    <w:rsid w:val="001F1801"/>
    <w:rsid w:val="001F198D"/>
    <w:rsid w:val="001F413B"/>
    <w:rsid w:val="001F5269"/>
    <w:rsid w:val="001F6B77"/>
    <w:rsid w:val="00200B27"/>
    <w:rsid w:val="00200EE5"/>
    <w:rsid w:val="00201393"/>
    <w:rsid w:val="00201D58"/>
    <w:rsid w:val="00201EE2"/>
    <w:rsid w:val="00202374"/>
    <w:rsid w:val="00202B4C"/>
    <w:rsid w:val="002031A5"/>
    <w:rsid w:val="0020609A"/>
    <w:rsid w:val="00206549"/>
    <w:rsid w:val="00206F88"/>
    <w:rsid w:val="002072E0"/>
    <w:rsid w:val="0020746E"/>
    <w:rsid w:val="0020751E"/>
    <w:rsid w:val="00207738"/>
    <w:rsid w:val="002103EE"/>
    <w:rsid w:val="00210944"/>
    <w:rsid w:val="00210C43"/>
    <w:rsid w:val="00210CC4"/>
    <w:rsid w:val="00211424"/>
    <w:rsid w:val="00211BA4"/>
    <w:rsid w:val="002122B7"/>
    <w:rsid w:val="002128DA"/>
    <w:rsid w:val="00212A4E"/>
    <w:rsid w:val="00212A8E"/>
    <w:rsid w:val="00213ABB"/>
    <w:rsid w:val="00214AD8"/>
    <w:rsid w:val="00214C83"/>
    <w:rsid w:val="00214D50"/>
    <w:rsid w:val="00214F89"/>
    <w:rsid w:val="0021576C"/>
    <w:rsid w:val="00216E7C"/>
    <w:rsid w:val="00216F68"/>
    <w:rsid w:val="00220984"/>
    <w:rsid w:val="00221EE5"/>
    <w:rsid w:val="00222F48"/>
    <w:rsid w:val="00223575"/>
    <w:rsid w:val="0022423C"/>
    <w:rsid w:val="002248E1"/>
    <w:rsid w:val="00225919"/>
    <w:rsid w:val="00226006"/>
    <w:rsid w:val="002260EA"/>
    <w:rsid w:val="002267E9"/>
    <w:rsid w:val="002269B9"/>
    <w:rsid w:val="002278D9"/>
    <w:rsid w:val="00227AC6"/>
    <w:rsid w:val="00227BBA"/>
    <w:rsid w:val="0023034C"/>
    <w:rsid w:val="002310EB"/>
    <w:rsid w:val="00231624"/>
    <w:rsid w:val="00231E6D"/>
    <w:rsid w:val="0023293D"/>
    <w:rsid w:val="00232EF2"/>
    <w:rsid w:val="00234191"/>
    <w:rsid w:val="00234CD5"/>
    <w:rsid w:val="00234EF6"/>
    <w:rsid w:val="00235004"/>
    <w:rsid w:val="002366BD"/>
    <w:rsid w:val="0023739E"/>
    <w:rsid w:val="0023765D"/>
    <w:rsid w:val="00241336"/>
    <w:rsid w:val="002417D4"/>
    <w:rsid w:val="00241C01"/>
    <w:rsid w:val="00241C7E"/>
    <w:rsid w:val="00242672"/>
    <w:rsid w:val="00244F52"/>
    <w:rsid w:val="0024639E"/>
    <w:rsid w:val="00246AE7"/>
    <w:rsid w:val="002471FF"/>
    <w:rsid w:val="00247666"/>
    <w:rsid w:val="0025127A"/>
    <w:rsid w:val="00251546"/>
    <w:rsid w:val="00253080"/>
    <w:rsid w:val="00253128"/>
    <w:rsid w:val="00253D4D"/>
    <w:rsid w:val="0025547B"/>
    <w:rsid w:val="002556EB"/>
    <w:rsid w:val="002570A7"/>
    <w:rsid w:val="002600E5"/>
    <w:rsid w:val="002605B1"/>
    <w:rsid w:val="0026121D"/>
    <w:rsid w:val="002617CC"/>
    <w:rsid w:val="002629BB"/>
    <w:rsid w:val="0026462D"/>
    <w:rsid w:val="0026559B"/>
    <w:rsid w:val="00265714"/>
    <w:rsid w:val="00265EA0"/>
    <w:rsid w:val="00265F34"/>
    <w:rsid w:val="00266F93"/>
    <w:rsid w:val="00267706"/>
    <w:rsid w:val="0027107A"/>
    <w:rsid w:val="00273E14"/>
    <w:rsid w:val="0027576C"/>
    <w:rsid w:val="00275D92"/>
    <w:rsid w:val="0027618D"/>
    <w:rsid w:val="00280615"/>
    <w:rsid w:val="0028153D"/>
    <w:rsid w:val="00281715"/>
    <w:rsid w:val="00281B68"/>
    <w:rsid w:val="00281D23"/>
    <w:rsid w:val="002827F4"/>
    <w:rsid w:val="00282DC2"/>
    <w:rsid w:val="0028408A"/>
    <w:rsid w:val="0028435F"/>
    <w:rsid w:val="00284B00"/>
    <w:rsid w:val="00285516"/>
    <w:rsid w:val="002857D8"/>
    <w:rsid w:val="00286092"/>
    <w:rsid w:val="00286F64"/>
    <w:rsid w:val="00286F9F"/>
    <w:rsid w:val="0029115F"/>
    <w:rsid w:val="00291AF0"/>
    <w:rsid w:val="00291E10"/>
    <w:rsid w:val="00292E62"/>
    <w:rsid w:val="00294971"/>
    <w:rsid w:val="0029500C"/>
    <w:rsid w:val="00295351"/>
    <w:rsid w:val="00295A11"/>
    <w:rsid w:val="00295C76"/>
    <w:rsid w:val="00297ADD"/>
    <w:rsid w:val="002A0F08"/>
    <w:rsid w:val="002A2440"/>
    <w:rsid w:val="002A342E"/>
    <w:rsid w:val="002A3A12"/>
    <w:rsid w:val="002A3E84"/>
    <w:rsid w:val="002A432D"/>
    <w:rsid w:val="002A438A"/>
    <w:rsid w:val="002A637D"/>
    <w:rsid w:val="002A63FA"/>
    <w:rsid w:val="002A6A73"/>
    <w:rsid w:val="002A7066"/>
    <w:rsid w:val="002A7277"/>
    <w:rsid w:val="002B0294"/>
    <w:rsid w:val="002B06C2"/>
    <w:rsid w:val="002B168E"/>
    <w:rsid w:val="002B1CB7"/>
    <w:rsid w:val="002B1D9E"/>
    <w:rsid w:val="002B314B"/>
    <w:rsid w:val="002B314D"/>
    <w:rsid w:val="002B3306"/>
    <w:rsid w:val="002B44BC"/>
    <w:rsid w:val="002B56C3"/>
    <w:rsid w:val="002B5B61"/>
    <w:rsid w:val="002B5FF7"/>
    <w:rsid w:val="002B619F"/>
    <w:rsid w:val="002B62D1"/>
    <w:rsid w:val="002B6A47"/>
    <w:rsid w:val="002B7737"/>
    <w:rsid w:val="002B789B"/>
    <w:rsid w:val="002B7AE9"/>
    <w:rsid w:val="002C0720"/>
    <w:rsid w:val="002C1A44"/>
    <w:rsid w:val="002C2807"/>
    <w:rsid w:val="002C38B7"/>
    <w:rsid w:val="002C3C8F"/>
    <w:rsid w:val="002C53A2"/>
    <w:rsid w:val="002C55E2"/>
    <w:rsid w:val="002C5874"/>
    <w:rsid w:val="002C5C3B"/>
    <w:rsid w:val="002C5C46"/>
    <w:rsid w:val="002C5C55"/>
    <w:rsid w:val="002C632A"/>
    <w:rsid w:val="002C63C0"/>
    <w:rsid w:val="002C7FC4"/>
    <w:rsid w:val="002D02D5"/>
    <w:rsid w:val="002D0C5D"/>
    <w:rsid w:val="002D1D2F"/>
    <w:rsid w:val="002D2187"/>
    <w:rsid w:val="002D2190"/>
    <w:rsid w:val="002D45D9"/>
    <w:rsid w:val="002D4DAA"/>
    <w:rsid w:val="002D6838"/>
    <w:rsid w:val="002D7E03"/>
    <w:rsid w:val="002E1D1E"/>
    <w:rsid w:val="002E3A1A"/>
    <w:rsid w:val="002E3FF3"/>
    <w:rsid w:val="002E5370"/>
    <w:rsid w:val="002E5A89"/>
    <w:rsid w:val="002E6298"/>
    <w:rsid w:val="002E63BB"/>
    <w:rsid w:val="002E6529"/>
    <w:rsid w:val="002E72E4"/>
    <w:rsid w:val="002E7855"/>
    <w:rsid w:val="002E7A7D"/>
    <w:rsid w:val="002F0516"/>
    <w:rsid w:val="002F1527"/>
    <w:rsid w:val="002F1B5E"/>
    <w:rsid w:val="002F3B55"/>
    <w:rsid w:val="002F3BF6"/>
    <w:rsid w:val="002F45AC"/>
    <w:rsid w:val="002F48B7"/>
    <w:rsid w:val="002F4BB4"/>
    <w:rsid w:val="002F5CFB"/>
    <w:rsid w:val="002F631F"/>
    <w:rsid w:val="002F735C"/>
    <w:rsid w:val="003002BE"/>
    <w:rsid w:val="003006DC"/>
    <w:rsid w:val="003008EA"/>
    <w:rsid w:val="00301620"/>
    <w:rsid w:val="0030284F"/>
    <w:rsid w:val="00304107"/>
    <w:rsid w:val="003042EC"/>
    <w:rsid w:val="00304B93"/>
    <w:rsid w:val="00305DCE"/>
    <w:rsid w:val="003061EC"/>
    <w:rsid w:val="003070E9"/>
    <w:rsid w:val="00307EFF"/>
    <w:rsid w:val="00311B63"/>
    <w:rsid w:val="00311FB0"/>
    <w:rsid w:val="00312999"/>
    <w:rsid w:val="00313F72"/>
    <w:rsid w:val="00313FF4"/>
    <w:rsid w:val="003142BC"/>
    <w:rsid w:val="00314DA2"/>
    <w:rsid w:val="0031542A"/>
    <w:rsid w:val="003156E1"/>
    <w:rsid w:val="00315FF0"/>
    <w:rsid w:val="00316A25"/>
    <w:rsid w:val="00316A5B"/>
    <w:rsid w:val="003176B5"/>
    <w:rsid w:val="0032176F"/>
    <w:rsid w:val="003218EA"/>
    <w:rsid w:val="0032216D"/>
    <w:rsid w:val="00323020"/>
    <w:rsid w:val="00324224"/>
    <w:rsid w:val="003247EC"/>
    <w:rsid w:val="003253F8"/>
    <w:rsid w:val="0032544A"/>
    <w:rsid w:val="00325DD7"/>
    <w:rsid w:val="00325EB3"/>
    <w:rsid w:val="00326FA3"/>
    <w:rsid w:val="0032723C"/>
    <w:rsid w:val="003275DF"/>
    <w:rsid w:val="003277C2"/>
    <w:rsid w:val="00327E78"/>
    <w:rsid w:val="0033017B"/>
    <w:rsid w:val="00330E03"/>
    <w:rsid w:val="00331A29"/>
    <w:rsid w:val="00332C7E"/>
    <w:rsid w:val="00332F9B"/>
    <w:rsid w:val="00334EC2"/>
    <w:rsid w:val="00335703"/>
    <w:rsid w:val="00335E3C"/>
    <w:rsid w:val="0033627B"/>
    <w:rsid w:val="00337C60"/>
    <w:rsid w:val="00337F4F"/>
    <w:rsid w:val="00340199"/>
    <w:rsid w:val="0034042D"/>
    <w:rsid w:val="003418FC"/>
    <w:rsid w:val="00341907"/>
    <w:rsid w:val="00343949"/>
    <w:rsid w:val="00343E51"/>
    <w:rsid w:val="00344670"/>
    <w:rsid w:val="00345879"/>
    <w:rsid w:val="003464C0"/>
    <w:rsid w:val="00346F18"/>
    <w:rsid w:val="00347E37"/>
    <w:rsid w:val="00351340"/>
    <w:rsid w:val="003519B0"/>
    <w:rsid w:val="00351B8D"/>
    <w:rsid w:val="003529D4"/>
    <w:rsid w:val="00353AD5"/>
    <w:rsid w:val="003562DA"/>
    <w:rsid w:val="00357A10"/>
    <w:rsid w:val="003617B9"/>
    <w:rsid w:val="003617EC"/>
    <w:rsid w:val="0036262E"/>
    <w:rsid w:val="00363363"/>
    <w:rsid w:val="00363AFF"/>
    <w:rsid w:val="0036411A"/>
    <w:rsid w:val="00364385"/>
    <w:rsid w:val="0036577C"/>
    <w:rsid w:val="00365A4C"/>
    <w:rsid w:val="00366172"/>
    <w:rsid w:val="003663EB"/>
    <w:rsid w:val="00366EE1"/>
    <w:rsid w:val="00366FDE"/>
    <w:rsid w:val="003703CC"/>
    <w:rsid w:val="003709E7"/>
    <w:rsid w:val="00370CF9"/>
    <w:rsid w:val="00371360"/>
    <w:rsid w:val="00371722"/>
    <w:rsid w:val="00371DB8"/>
    <w:rsid w:val="0037207C"/>
    <w:rsid w:val="00372684"/>
    <w:rsid w:val="003731D5"/>
    <w:rsid w:val="00373990"/>
    <w:rsid w:val="00373FE4"/>
    <w:rsid w:val="0037532E"/>
    <w:rsid w:val="003765BB"/>
    <w:rsid w:val="00376B5A"/>
    <w:rsid w:val="00376C18"/>
    <w:rsid w:val="00380251"/>
    <w:rsid w:val="00382093"/>
    <w:rsid w:val="00382803"/>
    <w:rsid w:val="00382826"/>
    <w:rsid w:val="00382E00"/>
    <w:rsid w:val="00384507"/>
    <w:rsid w:val="00384BE4"/>
    <w:rsid w:val="0038681B"/>
    <w:rsid w:val="00386D3C"/>
    <w:rsid w:val="003871B3"/>
    <w:rsid w:val="00391C6D"/>
    <w:rsid w:val="00392204"/>
    <w:rsid w:val="0039297C"/>
    <w:rsid w:val="0039311E"/>
    <w:rsid w:val="00393EA8"/>
    <w:rsid w:val="003952AF"/>
    <w:rsid w:val="00395603"/>
    <w:rsid w:val="003964FD"/>
    <w:rsid w:val="003969BA"/>
    <w:rsid w:val="00396D16"/>
    <w:rsid w:val="003A00EB"/>
    <w:rsid w:val="003A36B0"/>
    <w:rsid w:val="003A3A19"/>
    <w:rsid w:val="003A4B73"/>
    <w:rsid w:val="003A5217"/>
    <w:rsid w:val="003A677F"/>
    <w:rsid w:val="003A6AF0"/>
    <w:rsid w:val="003B0CBB"/>
    <w:rsid w:val="003B136C"/>
    <w:rsid w:val="003B19A8"/>
    <w:rsid w:val="003B1AEE"/>
    <w:rsid w:val="003B220B"/>
    <w:rsid w:val="003B2CA2"/>
    <w:rsid w:val="003B308F"/>
    <w:rsid w:val="003B30AE"/>
    <w:rsid w:val="003B470F"/>
    <w:rsid w:val="003B4869"/>
    <w:rsid w:val="003B491A"/>
    <w:rsid w:val="003B514F"/>
    <w:rsid w:val="003B5D2D"/>
    <w:rsid w:val="003B694A"/>
    <w:rsid w:val="003B6B17"/>
    <w:rsid w:val="003B7130"/>
    <w:rsid w:val="003B7697"/>
    <w:rsid w:val="003C00B1"/>
    <w:rsid w:val="003C36F0"/>
    <w:rsid w:val="003C46EB"/>
    <w:rsid w:val="003C4BC2"/>
    <w:rsid w:val="003C691A"/>
    <w:rsid w:val="003D0828"/>
    <w:rsid w:val="003D28EF"/>
    <w:rsid w:val="003D3150"/>
    <w:rsid w:val="003D4F5E"/>
    <w:rsid w:val="003D5935"/>
    <w:rsid w:val="003D6237"/>
    <w:rsid w:val="003D7A88"/>
    <w:rsid w:val="003E1515"/>
    <w:rsid w:val="003E1580"/>
    <w:rsid w:val="003E1815"/>
    <w:rsid w:val="003E2120"/>
    <w:rsid w:val="003E2122"/>
    <w:rsid w:val="003E23FE"/>
    <w:rsid w:val="003E2ED5"/>
    <w:rsid w:val="003E321F"/>
    <w:rsid w:val="003E3735"/>
    <w:rsid w:val="003E3A10"/>
    <w:rsid w:val="003E442A"/>
    <w:rsid w:val="003E4B48"/>
    <w:rsid w:val="003E6486"/>
    <w:rsid w:val="003E6A55"/>
    <w:rsid w:val="003E6AAF"/>
    <w:rsid w:val="003E7CEF"/>
    <w:rsid w:val="003F000C"/>
    <w:rsid w:val="003F0110"/>
    <w:rsid w:val="003F0400"/>
    <w:rsid w:val="003F0846"/>
    <w:rsid w:val="003F0B14"/>
    <w:rsid w:val="003F0DEB"/>
    <w:rsid w:val="003F14B2"/>
    <w:rsid w:val="003F1561"/>
    <w:rsid w:val="003F1E06"/>
    <w:rsid w:val="003F21FD"/>
    <w:rsid w:val="003F376F"/>
    <w:rsid w:val="003F3C29"/>
    <w:rsid w:val="003F3E67"/>
    <w:rsid w:val="003F5867"/>
    <w:rsid w:val="003F5DC5"/>
    <w:rsid w:val="003F6766"/>
    <w:rsid w:val="003F7046"/>
    <w:rsid w:val="00400621"/>
    <w:rsid w:val="0040079F"/>
    <w:rsid w:val="00402945"/>
    <w:rsid w:val="00402D83"/>
    <w:rsid w:val="0040333F"/>
    <w:rsid w:val="004036E5"/>
    <w:rsid w:val="004044AA"/>
    <w:rsid w:val="00405A60"/>
    <w:rsid w:val="00405F3C"/>
    <w:rsid w:val="00407188"/>
    <w:rsid w:val="00407E6E"/>
    <w:rsid w:val="00410D84"/>
    <w:rsid w:val="00412627"/>
    <w:rsid w:val="00412DF3"/>
    <w:rsid w:val="00412EBE"/>
    <w:rsid w:val="0041315E"/>
    <w:rsid w:val="00415767"/>
    <w:rsid w:val="0041586D"/>
    <w:rsid w:val="00416763"/>
    <w:rsid w:val="0041678F"/>
    <w:rsid w:val="00420788"/>
    <w:rsid w:val="00421546"/>
    <w:rsid w:val="00423924"/>
    <w:rsid w:val="00423B7A"/>
    <w:rsid w:val="00425D36"/>
    <w:rsid w:val="0042658F"/>
    <w:rsid w:val="00427465"/>
    <w:rsid w:val="00427DF1"/>
    <w:rsid w:val="0043031E"/>
    <w:rsid w:val="00430643"/>
    <w:rsid w:val="004308AA"/>
    <w:rsid w:val="00431F56"/>
    <w:rsid w:val="00433225"/>
    <w:rsid w:val="004335B4"/>
    <w:rsid w:val="00433632"/>
    <w:rsid w:val="0043456D"/>
    <w:rsid w:val="004346A8"/>
    <w:rsid w:val="00434A62"/>
    <w:rsid w:val="00436C85"/>
    <w:rsid w:val="004376F1"/>
    <w:rsid w:val="004414EB"/>
    <w:rsid w:val="004417DE"/>
    <w:rsid w:val="0044189E"/>
    <w:rsid w:val="00443D1A"/>
    <w:rsid w:val="00444005"/>
    <w:rsid w:val="00444DF0"/>
    <w:rsid w:val="00445183"/>
    <w:rsid w:val="004453B1"/>
    <w:rsid w:val="004454BF"/>
    <w:rsid w:val="0044560E"/>
    <w:rsid w:val="00445705"/>
    <w:rsid w:val="00445ADE"/>
    <w:rsid w:val="004470E4"/>
    <w:rsid w:val="004473BC"/>
    <w:rsid w:val="00447FF7"/>
    <w:rsid w:val="00450AB7"/>
    <w:rsid w:val="004516A7"/>
    <w:rsid w:val="00451A23"/>
    <w:rsid w:val="00452938"/>
    <w:rsid w:val="004534C4"/>
    <w:rsid w:val="00454440"/>
    <w:rsid w:val="00455089"/>
    <w:rsid w:val="00455A47"/>
    <w:rsid w:val="00455E3D"/>
    <w:rsid w:val="004565AE"/>
    <w:rsid w:val="004568C7"/>
    <w:rsid w:val="00456CA8"/>
    <w:rsid w:val="004572EC"/>
    <w:rsid w:val="00457E24"/>
    <w:rsid w:val="004605C8"/>
    <w:rsid w:val="00460C4C"/>
    <w:rsid w:val="004611A2"/>
    <w:rsid w:val="00461B5D"/>
    <w:rsid w:val="00462B9C"/>
    <w:rsid w:val="00463DC7"/>
    <w:rsid w:val="00464385"/>
    <w:rsid w:val="004654D5"/>
    <w:rsid w:val="00465665"/>
    <w:rsid w:val="00466FE5"/>
    <w:rsid w:val="004674AE"/>
    <w:rsid w:val="00470129"/>
    <w:rsid w:val="0047018E"/>
    <w:rsid w:val="00471A95"/>
    <w:rsid w:val="00471EAA"/>
    <w:rsid w:val="004735D8"/>
    <w:rsid w:val="004744BA"/>
    <w:rsid w:val="00474667"/>
    <w:rsid w:val="00474A90"/>
    <w:rsid w:val="00475134"/>
    <w:rsid w:val="0047631B"/>
    <w:rsid w:val="00477866"/>
    <w:rsid w:val="00477C0E"/>
    <w:rsid w:val="004819E8"/>
    <w:rsid w:val="00482218"/>
    <w:rsid w:val="0048228B"/>
    <w:rsid w:val="00482337"/>
    <w:rsid w:val="004824B9"/>
    <w:rsid w:val="00482DA3"/>
    <w:rsid w:val="00483637"/>
    <w:rsid w:val="00483BF3"/>
    <w:rsid w:val="0048441C"/>
    <w:rsid w:val="00484A50"/>
    <w:rsid w:val="004868C7"/>
    <w:rsid w:val="00487A2D"/>
    <w:rsid w:val="00487C69"/>
    <w:rsid w:val="00487CFD"/>
    <w:rsid w:val="00491AC5"/>
    <w:rsid w:val="00491D8C"/>
    <w:rsid w:val="0049237F"/>
    <w:rsid w:val="00492F93"/>
    <w:rsid w:val="00494A14"/>
    <w:rsid w:val="00494B69"/>
    <w:rsid w:val="0049548C"/>
    <w:rsid w:val="00496236"/>
    <w:rsid w:val="004969BB"/>
    <w:rsid w:val="004972D5"/>
    <w:rsid w:val="004A0134"/>
    <w:rsid w:val="004A0933"/>
    <w:rsid w:val="004A0B31"/>
    <w:rsid w:val="004A0CA4"/>
    <w:rsid w:val="004A1D50"/>
    <w:rsid w:val="004A283A"/>
    <w:rsid w:val="004A2D5C"/>
    <w:rsid w:val="004A44B3"/>
    <w:rsid w:val="004A44D9"/>
    <w:rsid w:val="004A4AB8"/>
    <w:rsid w:val="004A5014"/>
    <w:rsid w:val="004A50D0"/>
    <w:rsid w:val="004A623E"/>
    <w:rsid w:val="004A660B"/>
    <w:rsid w:val="004A6C78"/>
    <w:rsid w:val="004A6F6A"/>
    <w:rsid w:val="004B0EF8"/>
    <w:rsid w:val="004B1D84"/>
    <w:rsid w:val="004B1EBA"/>
    <w:rsid w:val="004B24BB"/>
    <w:rsid w:val="004B2512"/>
    <w:rsid w:val="004B384C"/>
    <w:rsid w:val="004B44EB"/>
    <w:rsid w:val="004B4A15"/>
    <w:rsid w:val="004B4D9E"/>
    <w:rsid w:val="004B595B"/>
    <w:rsid w:val="004B6498"/>
    <w:rsid w:val="004B6F36"/>
    <w:rsid w:val="004C089A"/>
    <w:rsid w:val="004C23B0"/>
    <w:rsid w:val="004C2DBA"/>
    <w:rsid w:val="004C37EC"/>
    <w:rsid w:val="004C43CB"/>
    <w:rsid w:val="004C4A58"/>
    <w:rsid w:val="004C5044"/>
    <w:rsid w:val="004C57FE"/>
    <w:rsid w:val="004C5F79"/>
    <w:rsid w:val="004C75E0"/>
    <w:rsid w:val="004C78BB"/>
    <w:rsid w:val="004D0167"/>
    <w:rsid w:val="004D025C"/>
    <w:rsid w:val="004D05CC"/>
    <w:rsid w:val="004D09C4"/>
    <w:rsid w:val="004D0DFE"/>
    <w:rsid w:val="004D1028"/>
    <w:rsid w:val="004D2089"/>
    <w:rsid w:val="004D24B9"/>
    <w:rsid w:val="004D2F8B"/>
    <w:rsid w:val="004D2FEF"/>
    <w:rsid w:val="004D4265"/>
    <w:rsid w:val="004D4C29"/>
    <w:rsid w:val="004D4EE7"/>
    <w:rsid w:val="004D511A"/>
    <w:rsid w:val="004D5322"/>
    <w:rsid w:val="004D55E8"/>
    <w:rsid w:val="004D74B3"/>
    <w:rsid w:val="004D7D9C"/>
    <w:rsid w:val="004E03EA"/>
    <w:rsid w:val="004E38F3"/>
    <w:rsid w:val="004E4720"/>
    <w:rsid w:val="004E68BD"/>
    <w:rsid w:val="004E6E9D"/>
    <w:rsid w:val="004E7018"/>
    <w:rsid w:val="004E79C8"/>
    <w:rsid w:val="004E7EDE"/>
    <w:rsid w:val="004E7EFD"/>
    <w:rsid w:val="004F134F"/>
    <w:rsid w:val="004F1769"/>
    <w:rsid w:val="004F2DA0"/>
    <w:rsid w:val="004F3914"/>
    <w:rsid w:val="004F4F02"/>
    <w:rsid w:val="004F5A6F"/>
    <w:rsid w:val="004F6C1F"/>
    <w:rsid w:val="0050115E"/>
    <w:rsid w:val="0050121E"/>
    <w:rsid w:val="00502FAB"/>
    <w:rsid w:val="00505101"/>
    <w:rsid w:val="005052AE"/>
    <w:rsid w:val="005053BE"/>
    <w:rsid w:val="00506ADD"/>
    <w:rsid w:val="005076DA"/>
    <w:rsid w:val="00510239"/>
    <w:rsid w:val="00511503"/>
    <w:rsid w:val="00511715"/>
    <w:rsid w:val="00513A04"/>
    <w:rsid w:val="005146E2"/>
    <w:rsid w:val="005153E1"/>
    <w:rsid w:val="00515F5C"/>
    <w:rsid w:val="005167AF"/>
    <w:rsid w:val="005178CA"/>
    <w:rsid w:val="0052015A"/>
    <w:rsid w:val="00520BC3"/>
    <w:rsid w:val="00521711"/>
    <w:rsid w:val="00521A43"/>
    <w:rsid w:val="005221CC"/>
    <w:rsid w:val="00522D77"/>
    <w:rsid w:val="00523239"/>
    <w:rsid w:val="0052358C"/>
    <w:rsid w:val="00524178"/>
    <w:rsid w:val="00524C21"/>
    <w:rsid w:val="005254B0"/>
    <w:rsid w:val="00525EE1"/>
    <w:rsid w:val="00526A6A"/>
    <w:rsid w:val="005301AD"/>
    <w:rsid w:val="00530977"/>
    <w:rsid w:val="00531C8E"/>
    <w:rsid w:val="00532474"/>
    <w:rsid w:val="0053254E"/>
    <w:rsid w:val="00533266"/>
    <w:rsid w:val="00533F08"/>
    <w:rsid w:val="00534899"/>
    <w:rsid w:val="00534965"/>
    <w:rsid w:val="00534A05"/>
    <w:rsid w:val="00534B33"/>
    <w:rsid w:val="00536760"/>
    <w:rsid w:val="005371DB"/>
    <w:rsid w:val="0053752B"/>
    <w:rsid w:val="005376B6"/>
    <w:rsid w:val="00537976"/>
    <w:rsid w:val="00537FFA"/>
    <w:rsid w:val="00541D37"/>
    <w:rsid w:val="00541DB9"/>
    <w:rsid w:val="00542C7F"/>
    <w:rsid w:val="00543E07"/>
    <w:rsid w:val="005440DB"/>
    <w:rsid w:val="00544136"/>
    <w:rsid w:val="00544704"/>
    <w:rsid w:val="00545A24"/>
    <w:rsid w:val="005463F2"/>
    <w:rsid w:val="00546DAC"/>
    <w:rsid w:val="00547948"/>
    <w:rsid w:val="00547C37"/>
    <w:rsid w:val="0055028A"/>
    <w:rsid w:val="005512EA"/>
    <w:rsid w:val="00551E86"/>
    <w:rsid w:val="005523DF"/>
    <w:rsid w:val="005525AF"/>
    <w:rsid w:val="00552CA6"/>
    <w:rsid w:val="005532E4"/>
    <w:rsid w:val="00553559"/>
    <w:rsid w:val="0055481D"/>
    <w:rsid w:val="00555245"/>
    <w:rsid w:val="00555DA4"/>
    <w:rsid w:val="00556556"/>
    <w:rsid w:val="00556AA2"/>
    <w:rsid w:val="00556AA5"/>
    <w:rsid w:val="00556E77"/>
    <w:rsid w:val="00557095"/>
    <w:rsid w:val="00557FCE"/>
    <w:rsid w:val="00561291"/>
    <w:rsid w:val="00561894"/>
    <w:rsid w:val="005618BD"/>
    <w:rsid w:val="00561C41"/>
    <w:rsid w:val="00562EED"/>
    <w:rsid w:val="00564AEB"/>
    <w:rsid w:val="00564C00"/>
    <w:rsid w:val="00564DA6"/>
    <w:rsid w:val="005658C8"/>
    <w:rsid w:val="00565990"/>
    <w:rsid w:val="00565A40"/>
    <w:rsid w:val="0056607B"/>
    <w:rsid w:val="00566081"/>
    <w:rsid w:val="00567F83"/>
    <w:rsid w:val="005700BF"/>
    <w:rsid w:val="0057032A"/>
    <w:rsid w:val="00570915"/>
    <w:rsid w:val="0057152C"/>
    <w:rsid w:val="00572541"/>
    <w:rsid w:val="00572701"/>
    <w:rsid w:val="005737E5"/>
    <w:rsid w:val="005748C3"/>
    <w:rsid w:val="00575FA1"/>
    <w:rsid w:val="00576EFF"/>
    <w:rsid w:val="0057793A"/>
    <w:rsid w:val="00577DBD"/>
    <w:rsid w:val="00581446"/>
    <w:rsid w:val="00582796"/>
    <w:rsid w:val="00583B7B"/>
    <w:rsid w:val="00583DA4"/>
    <w:rsid w:val="0058405F"/>
    <w:rsid w:val="00584D98"/>
    <w:rsid w:val="005858B2"/>
    <w:rsid w:val="00585D94"/>
    <w:rsid w:val="0059196F"/>
    <w:rsid w:val="005928FA"/>
    <w:rsid w:val="00592BBC"/>
    <w:rsid w:val="005954A8"/>
    <w:rsid w:val="00597328"/>
    <w:rsid w:val="005A11F7"/>
    <w:rsid w:val="005A1B2B"/>
    <w:rsid w:val="005A1E7D"/>
    <w:rsid w:val="005A23E5"/>
    <w:rsid w:val="005A26D4"/>
    <w:rsid w:val="005A2DEF"/>
    <w:rsid w:val="005A3155"/>
    <w:rsid w:val="005A3978"/>
    <w:rsid w:val="005A4A2A"/>
    <w:rsid w:val="005A5D51"/>
    <w:rsid w:val="005A774B"/>
    <w:rsid w:val="005B0451"/>
    <w:rsid w:val="005B0515"/>
    <w:rsid w:val="005B063D"/>
    <w:rsid w:val="005B1244"/>
    <w:rsid w:val="005B1401"/>
    <w:rsid w:val="005B2186"/>
    <w:rsid w:val="005B2C30"/>
    <w:rsid w:val="005B2DC0"/>
    <w:rsid w:val="005B48F5"/>
    <w:rsid w:val="005B4A5A"/>
    <w:rsid w:val="005B65B3"/>
    <w:rsid w:val="005B7728"/>
    <w:rsid w:val="005B7A4F"/>
    <w:rsid w:val="005C1C81"/>
    <w:rsid w:val="005C226C"/>
    <w:rsid w:val="005C22B1"/>
    <w:rsid w:val="005C4923"/>
    <w:rsid w:val="005C4C5C"/>
    <w:rsid w:val="005C4D1D"/>
    <w:rsid w:val="005C5549"/>
    <w:rsid w:val="005C62A6"/>
    <w:rsid w:val="005C7EBE"/>
    <w:rsid w:val="005D0176"/>
    <w:rsid w:val="005D06BF"/>
    <w:rsid w:val="005D0EED"/>
    <w:rsid w:val="005D1CEB"/>
    <w:rsid w:val="005D1FA6"/>
    <w:rsid w:val="005D2712"/>
    <w:rsid w:val="005D2A68"/>
    <w:rsid w:val="005D31F1"/>
    <w:rsid w:val="005D34DF"/>
    <w:rsid w:val="005D4049"/>
    <w:rsid w:val="005D674B"/>
    <w:rsid w:val="005D755B"/>
    <w:rsid w:val="005E0731"/>
    <w:rsid w:val="005E07E5"/>
    <w:rsid w:val="005E1030"/>
    <w:rsid w:val="005E113B"/>
    <w:rsid w:val="005E1485"/>
    <w:rsid w:val="005E15E9"/>
    <w:rsid w:val="005E1BFC"/>
    <w:rsid w:val="005E2257"/>
    <w:rsid w:val="005E2625"/>
    <w:rsid w:val="005E3365"/>
    <w:rsid w:val="005E38D4"/>
    <w:rsid w:val="005E49FB"/>
    <w:rsid w:val="005E4CD2"/>
    <w:rsid w:val="005E6A65"/>
    <w:rsid w:val="005E704A"/>
    <w:rsid w:val="005F01AD"/>
    <w:rsid w:val="005F0EED"/>
    <w:rsid w:val="005F2196"/>
    <w:rsid w:val="005F4A8E"/>
    <w:rsid w:val="005F53BE"/>
    <w:rsid w:val="005F7BCC"/>
    <w:rsid w:val="005F7CAA"/>
    <w:rsid w:val="00600921"/>
    <w:rsid w:val="00602373"/>
    <w:rsid w:val="0060246D"/>
    <w:rsid w:val="00602E97"/>
    <w:rsid w:val="006033C4"/>
    <w:rsid w:val="00604068"/>
    <w:rsid w:val="006046C6"/>
    <w:rsid w:val="00605325"/>
    <w:rsid w:val="0060556C"/>
    <w:rsid w:val="00605BBC"/>
    <w:rsid w:val="00605D0B"/>
    <w:rsid w:val="00605E41"/>
    <w:rsid w:val="006060A4"/>
    <w:rsid w:val="00607063"/>
    <w:rsid w:val="00607576"/>
    <w:rsid w:val="00607F50"/>
    <w:rsid w:val="00607FF2"/>
    <w:rsid w:val="006119D3"/>
    <w:rsid w:val="00614791"/>
    <w:rsid w:val="0061544D"/>
    <w:rsid w:val="006157DC"/>
    <w:rsid w:val="006168B1"/>
    <w:rsid w:val="00617354"/>
    <w:rsid w:val="006174CE"/>
    <w:rsid w:val="00617C50"/>
    <w:rsid w:val="006209AB"/>
    <w:rsid w:val="00620D18"/>
    <w:rsid w:val="00620FBB"/>
    <w:rsid w:val="00622D26"/>
    <w:rsid w:val="006239A8"/>
    <w:rsid w:val="00623BC3"/>
    <w:rsid w:val="00624851"/>
    <w:rsid w:val="006257A8"/>
    <w:rsid w:val="00626FA8"/>
    <w:rsid w:val="00627225"/>
    <w:rsid w:val="00627F20"/>
    <w:rsid w:val="00627FBB"/>
    <w:rsid w:val="006301EC"/>
    <w:rsid w:val="00632BA6"/>
    <w:rsid w:val="00632F2C"/>
    <w:rsid w:val="00632F54"/>
    <w:rsid w:val="00633B1B"/>
    <w:rsid w:val="00634A10"/>
    <w:rsid w:val="00635684"/>
    <w:rsid w:val="00636982"/>
    <w:rsid w:val="006369C2"/>
    <w:rsid w:val="00637307"/>
    <w:rsid w:val="00637725"/>
    <w:rsid w:val="006415BA"/>
    <w:rsid w:val="00641D56"/>
    <w:rsid w:val="0064209E"/>
    <w:rsid w:val="00642BFC"/>
    <w:rsid w:val="00643164"/>
    <w:rsid w:val="00645A3A"/>
    <w:rsid w:val="006461F5"/>
    <w:rsid w:val="00651B3C"/>
    <w:rsid w:val="0065248B"/>
    <w:rsid w:val="006534FE"/>
    <w:rsid w:val="00653500"/>
    <w:rsid w:val="0065367D"/>
    <w:rsid w:val="00653D2F"/>
    <w:rsid w:val="00654593"/>
    <w:rsid w:val="0065494B"/>
    <w:rsid w:val="006549E7"/>
    <w:rsid w:val="006555EE"/>
    <w:rsid w:val="00656BEC"/>
    <w:rsid w:val="006576D1"/>
    <w:rsid w:val="006576E2"/>
    <w:rsid w:val="00660512"/>
    <w:rsid w:val="00660A8E"/>
    <w:rsid w:val="00660FD3"/>
    <w:rsid w:val="006615AC"/>
    <w:rsid w:val="0066258F"/>
    <w:rsid w:val="00662841"/>
    <w:rsid w:val="00663629"/>
    <w:rsid w:val="0066364C"/>
    <w:rsid w:val="0066392C"/>
    <w:rsid w:val="006640E7"/>
    <w:rsid w:val="00664323"/>
    <w:rsid w:val="006649AC"/>
    <w:rsid w:val="00666E03"/>
    <w:rsid w:val="00667406"/>
    <w:rsid w:val="006700ED"/>
    <w:rsid w:val="00671F69"/>
    <w:rsid w:val="00672B1A"/>
    <w:rsid w:val="00672CB1"/>
    <w:rsid w:val="00672E4D"/>
    <w:rsid w:val="00673AA4"/>
    <w:rsid w:val="00673E11"/>
    <w:rsid w:val="00674821"/>
    <w:rsid w:val="00674ACE"/>
    <w:rsid w:val="00674B81"/>
    <w:rsid w:val="00675307"/>
    <w:rsid w:val="006754A7"/>
    <w:rsid w:val="00675708"/>
    <w:rsid w:val="00676493"/>
    <w:rsid w:val="00676C59"/>
    <w:rsid w:val="00677ADE"/>
    <w:rsid w:val="00680657"/>
    <w:rsid w:val="006826A9"/>
    <w:rsid w:val="00683C27"/>
    <w:rsid w:val="00683D9C"/>
    <w:rsid w:val="00685163"/>
    <w:rsid w:val="00685237"/>
    <w:rsid w:val="006854BF"/>
    <w:rsid w:val="00685769"/>
    <w:rsid w:val="00687677"/>
    <w:rsid w:val="00691724"/>
    <w:rsid w:val="0069259B"/>
    <w:rsid w:val="0069287F"/>
    <w:rsid w:val="006934E4"/>
    <w:rsid w:val="0069408F"/>
    <w:rsid w:val="00695C6D"/>
    <w:rsid w:val="006960CA"/>
    <w:rsid w:val="006962B7"/>
    <w:rsid w:val="00697EA1"/>
    <w:rsid w:val="006A2B4E"/>
    <w:rsid w:val="006A3795"/>
    <w:rsid w:val="006A40DA"/>
    <w:rsid w:val="006A44BB"/>
    <w:rsid w:val="006A4E28"/>
    <w:rsid w:val="006A4FAA"/>
    <w:rsid w:val="006A5167"/>
    <w:rsid w:val="006A582A"/>
    <w:rsid w:val="006A6C65"/>
    <w:rsid w:val="006A7EBF"/>
    <w:rsid w:val="006B2ECB"/>
    <w:rsid w:val="006B477F"/>
    <w:rsid w:val="006B4887"/>
    <w:rsid w:val="006B4A30"/>
    <w:rsid w:val="006B4F7B"/>
    <w:rsid w:val="006B51A4"/>
    <w:rsid w:val="006B55F8"/>
    <w:rsid w:val="006B5875"/>
    <w:rsid w:val="006B6F12"/>
    <w:rsid w:val="006B750F"/>
    <w:rsid w:val="006C0009"/>
    <w:rsid w:val="006C0143"/>
    <w:rsid w:val="006C13FD"/>
    <w:rsid w:val="006C1688"/>
    <w:rsid w:val="006C31FD"/>
    <w:rsid w:val="006C379F"/>
    <w:rsid w:val="006C38D7"/>
    <w:rsid w:val="006C3920"/>
    <w:rsid w:val="006C3A42"/>
    <w:rsid w:val="006C3A81"/>
    <w:rsid w:val="006C46F8"/>
    <w:rsid w:val="006C56E0"/>
    <w:rsid w:val="006C6621"/>
    <w:rsid w:val="006C66B0"/>
    <w:rsid w:val="006D12C0"/>
    <w:rsid w:val="006D14E1"/>
    <w:rsid w:val="006D2259"/>
    <w:rsid w:val="006D26BC"/>
    <w:rsid w:val="006D371C"/>
    <w:rsid w:val="006D4637"/>
    <w:rsid w:val="006D487E"/>
    <w:rsid w:val="006D5019"/>
    <w:rsid w:val="006D6261"/>
    <w:rsid w:val="006D6CEA"/>
    <w:rsid w:val="006D70CD"/>
    <w:rsid w:val="006D789C"/>
    <w:rsid w:val="006E0FF3"/>
    <w:rsid w:val="006E102E"/>
    <w:rsid w:val="006E2090"/>
    <w:rsid w:val="006E2AA4"/>
    <w:rsid w:val="006E3433"/>
    <w:rsid w:val="006E426D"/>
    <w:rsid w:val="006E5A88"/>
    <w:rsid w:val="006E67B2"/>
    <w:rsid w:val="006E73A6"/>
    <w:rsid w:val="006E7FB1"/>
    <w:rsid w:val="006F1065"/>
    <w:rsid w:val="006F1A83"/>
    <w:rsid w:val="006F2325"/>
    <w:rsid w:val="006F27EE"/>
    <w:rsid w:val="006F30AF"/>
    <w:rsid w:val="006F32CA"/>
    <w:rsid w:val="006F4330"/>
    <w:rsid w:val="006F564F"/>
    <w:rsid w:val="006F57F6"/>
    <w:rsid w:val="006F5A7A"/>
    <w:rsid w:val="006F6C94"/>
    <w:rsid w:val="00702EE8"/>
    <w:rsid w:val="007031B8"/>
    <w:rsid w:val="0070378E"/>
    <w:rsid w:val="00703C3F"/>
    <w:rsid w:val="0070418E"/>
    <w:rsid w:val="00704439"/>
    <w:rsid w:val="007051CD"/>
    <w:rsid w:val="0070575A"/>
    <w:rsid w:val="00705E15"/>
    <w:rsid w:val="007060ED"/>
    <w:rsid w:val="0070698C"/>
    <w:rsid w:val="00706B11"/>
    <w:rsid w:val="00710451"/>
    <w:rsid w:val="00710788"/>
    <w:rsid w:val="00710A7B"/>
    <w:rsid w:val="00710DF7"/>
    <w:rsid w:val="007118DD"/>
    <w:rsid w:val="00711F27"/>
    <w:rsid w:val="00712307"/>
    <w:rsid w:val="00712B70"/>
    <w:rsid w:val="00712C8F"/>
    <w:rsid w:val="00715B34"/>
    <w:rsid w:val="00716297"/>
    <w:rsid w:val="007168B2"/>
    <w:rsid w:val="00716DBC"/>
    <w:rsid w:val="00716E48"/>
    <w:rsid w:val="00716FD5"/>
    <w:rsid w:val="00717379"/>
    <w:rsid w:val="00720637"/>
    <w:rsid w:val="00720F63"/>
    <w:rsid w:val="0072129C"/>
    <w:rsid w:val="007212B3"/>
    <w:rsid w:val="00721304"/>
    <w:rsid w:val="00722EF2"/>
    <w:rsid w:val="007231BB"/>
    <w:rsid w:val="007239A8"/>
    <w:rsid w:val="0072419B"/>
    <w:rsid w:val="0072495B"/>
    <w:rsid w:val="0072607F"/>
    <w:rsid w:val="00730379"/>
    <w:rsid w:val="007322B9"/>
    <w:rsid w:val="00732F8B"/>
    <w:rsid w:val="00734268"/>
    <w:rsid w:val="00734903"/>
    <w:rsid w:val="0073528E"/>
    <w:rsid w:val="00735E27"/>
    <w:rsid w:val="00736149"/>
    <w:rsid w:val="00736755"/>
    <w:rsid w:val="007367F7"/>
    <w:rsid w:val="00736C6D"/>
    <w:rsid w:val="0073731E"/>
    <w:rsid w:val="0073794E"/>
    <w:rsid w:val="00737D6A"/>
    <w:rsid w:val="00740F84"/>
    <w:rsid w:val="007410D2"/>
    <w:rsid w:val="00741B9E"/>
    <w:rsid w:val="007428C9"/>
    <w:rsid w:val="00742FDB"/>
    <w:rsid w:val="00743538"/>
    <w:rsid w:val="00744B6C"/>
    <w:rsid w:val="00744C8B"/>
    <w:rsid w:val="007456BA"/>
    <w:rsid w:val="007457D7"/>
    <w:rsid w:val="00747AEC"/>
    <w:rsid w:val="00747F38"/>
    <w:rsid w:val="007502D1"/>
    <w:rsid w:val="00750C33"/>
    <w:rsid w:val="00750D7C"/>
    <w:rsid w:val="00751DDB"/>
    <w:rsid w:val="007522CD"/>
    <w:rsid w:val="0075271C"/>
    <w:rsid w:val="00753674"/>
    <w:rsid w:val="00753BE2"/>
    <w:rsid w:val="00755D22"/>
    <w:rsid w:val="0075680A"/>
    <w:rsid w:val="00756EDD"/>
    <w:rsid w:val="0075717B"/>
    <w:rsid w:val="007608BA"/>
    <w:rsid w:val="00762083"/>
    <w:rsid w:val="007621AF"/>
    <w:rsid w:val="00762441"/>
    <w:rsid w:val="0076246F"/>
    <w:rsid w:val="0076279B"/>
    <w:rsid w:val="00762B51"/>
    <w:rsid w:val="00762B9B"/>
    <w:rsid w:val="00763A10"/>
    <w:rsid w:val="00764733"/>
    <w:rsid w:val="00764A66"/>
    <w:rsid w:val="00765839"/>
    <w:rsid w:val="00770118"/>
    <w:rsid w:val="007701F4"/>
    <w:rsid w:val="007705B1"/>
    <w:rsid w:val="0077187E"/>
    <w:rsid w:val="00772D78"/>
    <w:rsid w:val="00773FA5"/>
    <w:rsid w:val="00775BD5"/>
    <w:rsid w:val="00775CF7"/>
    <w:rsid w:val="00777396"/>
    <w:rsid w:val="00777F13"/>
    <w:rsid w:val="00780141"/>
    <w:rsid w:val="00780FFB"/>
    <w:rsid w:val="00781E27"/>
    <w:rsid w:val="007825C6"/>
    <w:rsid w:val="00782611"/>
    <w:rsid w:val="00782AF5"/>
    <w:rsid w:val="007839E5"/>
    <w:rsid w:val="00784DC2"/>
    <w:rsid w:val="00785226"/>
    <w:rsid w:val="007865FE"/>
    <w:rsid w:val="007869AC"/>
    <w:rsid w:val="007873BE"/>
    <w:rsid w:val="00787CC6"/>
    <w:rsid w:val="00787DC9"/>
    <w:rsid w:val="00791ADC"/>
    <w:rsid w:val="00792944"/>
    <w:rsid w:val="00793E3D"/>
    <w:rsid w:val="00795E7A"/>
    <w:rsid w:val="00796EED"/>
    <w:rsid w:val="007A4ADF"/>
    <w:rsid w:val="007A56ED"/>
    <w:rsid w:val="007A570E"/>
    <w:rsid w:val="007A5CC6"/>
    <w:rsid w:val="007A69E8"/>
    <w:rsid w:val="007A6DCB"/>
    <w:rsid w:val="007A7D80"/>
    <w:rsid w:val="007B01E0"/>
    <w:rsid w:val="007B11AC"/>
    <w:rsid w:val="007B1B2E"/>
    <w:rsid w:val="007B21CF"/>
    <w:rsid w:val="007B29D5"/>
    <w:rsid w:val="007B323B"/>
    <w:rsid w:val="007B3A02"/>
    <w:rsid w:val="007B3CB0"/>
    <w:rsid w:val="007B42C3"/>
    <w:rsid w:val="007B46F8"/>
    <w:rsid w:val="007B48FF"/>
    <w:rsid w:val="007B53A1"/>
    <w:rsid w:val="007B54A1"/>
    <w:rsid w:val="007C1D24"/>
    <w:rsid w:val="007C216F"/>
    <w:rsid w:val="007C2F04"/>
    <w:rsid w:val="007C332E"/>
    <w:rsid w:val="007C3A7B"/>
    <w:rsid w:val="007C4301"/>
    <w:rsid w:val="007C4A8A"/>
    <w:rsid w:val="007C4C82"/>
    <w:rsid w:val="007C50B2"/>
    <w:rsid w:val="007C5EAA"/>
    <w:rsid w:val="007C7483"/>
    <w:rsid w:val="007C7765"/>
    <w:rsid w:val="007C7B73"/>
    <w:rsid w:val="007D0C03"/>
    <w:rsid w:val="007D1EC1"/>
    <w:rsid w:val="007D51DB"/>
    <w:rsid w:val="007D51E2"/>
    <w:rsid w:val="007D545D"/>
    <w:rsid w:val="007D6B63"/>
    <w:rsid w:val="007D75F4"/>
    <w:rsid w:val="007E0539"/>
    <w:rsid w:val="007E383C"/>
    <w:rsid w:val="007E5773"/>
    <w:rsid w:val="007E5E3E"/>
    <w:rsid w:val="007E5F45"/>
    <w:rsid w:val="007E638B"/>
    <w:rsid w:val="007E639F"/>
    <w:rsid w:val="007E6596"/>
    <w:rsid w:val="007E717F"/>
    <w:rsid w:val="007E7ED5"/>
    <w:rsid w:val="007F02FA"/>
    <w:rsid w:val="007F0B4C"/>
    <w:rsid w:val="007F12E1"/>
    <w:rsid w:val="007F2693"/>
    <w:rsid w:val="007F2694"/>
    <w:rsid w:val="007F2837"/>
    <w:rsid w:val="007F3275"/>
    <w:rsid w:val="007F3C88"/>
    <w:rsid w:val="007F4638"/>
    <w:rsid w:val="007F466B"/>
    <w:rsid w:val="007F46EB"/>
    <w:rsid w:val="007F4DEB"/>
    <w:rsid w:val="007F66CC"/>
    <w:rsid w:val="007F68D2"/>
    <w:rsid w:val="007F729F"/>
    <w:rsid w:val="007F7A5B"/>
    <w:rsid w:val="00800505"/>
    <w:rsid w:val="008013DC"/>
    <w:rsid w:val="0080235A"/>
    <w:rsid w:val="00802873"/>
    <w:rsid w:val="00803189"/>
    <w:rsid w:val="0080373C"/>
    <w:rsid w:val="00804168"/>
    <w:rsid w:val="00804771"/>
    <w:rsid w:val="00805321"/>
    <w:rsid w:val="008055CE"/>
    <w:rsid w:val="00806318"/>
    <w:rsid w:val="00806379"/>
    <w:rsid w:val="008064E4"/>
    <w:rsid w:val="008074D1"/>
    <w:rsid w:val="00807855"/>
    <w:rsid w:val="008107EE"/>
    <w:rsid w:val="00810DEF"/>
    <w:rsid w:val="008116D2"/>
    <w:rsid w:val="00812E19"/>
    <w:rsid w:val="00813681"/>
    <w:rsid w:val="00813CEC"/>
    <w:rsid w:val="008153E9"/>
    <w:rsid w:val="008154DF"/>
    <w:rsid w:val="0081586E"/>
    <w:rsid w:val="0081601A"/>
    <w:rsid w:val="00816DCA"/>
    <w:rsid w:val="00817007"/>
    <w:rsid w:val="008171FD"/>
    <w:rsid w:val="00820639"/>
    <w:rsid w:val="00821A91"/>
    <w:rsid w:val="008226F4"/>
    <w:rsid w:val="00822BD9"/>
    <w:rsid w:val="0082311C"/>
    <w:rsid w:val="00823279"/>
    <w:rsid w:val="008233E3"/>
    <w:rsid w:val="00823613"/>
    <w:rsid w:val="00823B31"/>
    <w:rsid w:val="00823CF7"/>
    <w:rsid w:val="008263EF"/>
    <w:rsid w:val="00830376"/>
    <w:rsid w:val="00830BD2"/>
    <w:rsid w:val="008323F8"/>
    <w:rsid w:val="00832F44"/>
    <w:rsid w:val="00833690"/>
    <w:rsid w:val="00833BAF"/>
    <w:rsid w:val="008345E1"/>
    <w:rsid w:val="00834823"/>
    <w:rsid w:val="00835391"/>
    <w:rsid w:val="00835BBD"/>
    <w:rsid w:val="0083621C"/>
    <w:rsid w:val="00836447"/>
    <w:rsid w:val="00836A6F"/>
    <w:rsid w:val="008378B1"/>
    <w:rsid w:val="00837F53"/>
    <w:rsid w:val="008403EF"/>
    <w:rsid w:val="00840669"/>
    <w:rsid w:val="00840BDD"/>
    <w:rsid w:val="00840E17"/>
    <w:rsid w:val="0084199C"/>
    <w:rsid w:val="00844876"/>
    <w:rsid w:val="008452FA"/>
    <w:rsid w:val="00845A00"/>
    <w:rsid w:val="00846BB9"/>
    <w:rsid w:val="0084710A"/>
    <w:rsid w:val="00847160"/>
    <w:rsid w:val="00850A6F"/>
    <w:rsid w:val="00850EE4"/>
    <w:rsid w:val="008514BE"/>
    <w:rsid w:val="008519E3"/>
    <w:rsid w:val="00851E5D"/>
    <w:rsid w:val="008532B8"/>
    <w:rsid w:val="00853310"/>
    <w:rsid w:val="008538A2"/>
    <w:rsid w:val="00853A05"/>
    <w:rsid w:val="00855406"/>
    <w:rsid w:val="00855619"/>
    <w:rsid w:val="00855932"/>
    <w:rsid w:val="00855DB5"/>
    <w:rsid w:val="00855DC5"/>
    <w:rsid w:val="008574BC"/>
    <w:rsid w:val="00860187"/>
    <w:rsid w:val="00860C0F"/>
    <w:rsid w:val="00862CDA"/>
    <w:rsid w:val="00864A68"/>
    <w:rsid w:val="008650FA"/>
    <w:rsid w:val="00865A69"/>
    <w:rsid w:val="0086685B"/>
    <w:rsid w:val="00867018"/>
    <w:rsid w:val="00867465"/>
    <w:rsid w:val="00867B4E"/>
    <w:rsid w:val="0087120E"/>
    <w:rsid w:val="008716CB"/>
    <w:rsid w:val="00872CD7"/>
    <w:rsid w:val="0087304C"/>
    <w:rsid w:val="00874CEF"/>
    <w:rsid w:val="0087501C"/>
    <w:rsid w:val="00875179"/>
    <w:rsid w:val="008754CC"/>
    <w:rsid w:val="00876F4B"/>
    <w:rsid w:val="00877501"/>
    <w:rsid w:val="008804F4"/>
    <w:rsid w:val="00880CB2"/>
    <w:rsid w:val="00881694"/>
    <w:rsid w:val="00882F7F"/>
    <w:rsid w:val="008839C1"/>
    <w:rsid w:val="00883CD9"/>
    <w:rsid w:val="00884C97"/>
    <w:rsid w:val="008851E7"/>
    <w:rsid w:val="0088545A"/>
    <w:rsid w:val="008855F3"/>
    <w:rsid w:val="00885E01"/>
    <w:rsid w:val="00885F33"/>
    <w:rsid w:val="008860EA"/>
    <w:rsid w:val="00887BB4"/>
    <w:rsid w:val="0089013D"/>
    <w:rsid w:val="008905C4"/>
    <w:rsid w:val="00891155"/>
    <w:rsid w:val="008918ED"/>
    <w:rsid w:val="00891C07"/>
    <w:rsid w:val="008933B1"/>
    <w:rsid w:val="00893912"/>
    <w:rsid w:val="0089465A"/>
    <w:rsid w:val="008956D3"/>
    <w:rsid w:val="00895E40"/>
    <w:rsid w:val="008969AF"/>
    <w:rsid w:val="00897E55"/>
    <w:rsid w:val="008A1001"/>
    <w:rsid w:val="008A1C1B"/>
    <w:rsid w:val="008A32B1"/>
    <w:rsid w:val="008A336B"/>
    <w:rsid w:val="008A34CC"/>
    <w:rsid w:val="008A39F3"/>
    <w:rsid w:val="008A3A50"/>
    <w:rsid w:val="008A4B93"/>
    <w:rsid w:val="008A5E92"/>
    <w:rsid w:val="008A6056"/>
    <w:rsid w:val="008A67EF"/>
    <w:rsid w:val="008A69CC"/>
    <w:rsid w:val="008A7359"/>
    <w:rsid w:val="008A79E6"/>
    <w:rsid w:val="008B004C"/>
    <w:rsid w:val="008B083B"/>
    <w:rsid w:val="008B0CDA"/>
    <w:rsid w:val="008B15ED"/>
    <w:rsid w:val="008B20FD"/>
    <w:rsid w:val="008B30F9"/>
    <w:rsid w:val="008B49EE"/>
    <w:rsid w:val="008B6F1C"/>
    <w:rsid w:val="008C04E1"/>
    <w:rsid w:val="008C0693"/>
    <w:rsid w:val="008C0F97"/>
    <w:rsid w:val="008C12F2"/>
    <w:rsid w:val="008C1989"/>
    <w:rsid w:val="008C2D1D"/>
    <w:rsid w:val="008C4F85"/>
    <w:rsid w:val="008C5C2B"/>
    <w:rsid w:val="008C6667"/>
    <w:rsid w:val="008C74DA"/>
    <w:rsid w:val="008C7B38"/>
    <w:rsid w:val="008C7C95"/>
    <w:rsid w:val="008D0239"/>
    <w:rsid w:val="008D092A"/>
    <w:rsid w:val="008D1FF3"/>
    <w:rsid w:val="008D2100"/>
    <w:rsid w:val="008D30C7"/>
    <w:rsid w:val="008D5617"/>
    <w:rsid w:val="008D68D6"/>
    <w:rsid w:val="008D6AB7"/>
    <w:rsid w:val="008D6E0B"/>
    <w:rsid w:val="008D708C"/>
    <w:rsid w:val="008D73B7"/>
    <w:rsid w:val="008E4056"/>
    <w:rsid w:val="008E4E17"/>
    <w:rsid w:val="008E6507"/>
    <w:rsid w:val="008E73FB"/>
    <w:rsid w:val="008E7D17"/>
    <w:rsid w:val="008F0E7F"/>
    <w:rsid w:val="008F1DBA"/>
    <w:rsid w:val="008F2B27"/>
    <w:rsid w:val="008F32FC"/>
    <w:rsid w:val="008F3430"/>
    <w:rsid w:val="008F3B95"/>
    <w:rsid w:val="008F5304"/>
    <w:rsid w:val="008F5B35"/>
    <w:rsid w:val="008F64CA"/>
    <w:rsid w:val="008F672B"/>
    <w:rsid w:val="008F79C7"/>
    <w:rsid w:val="009000B1"/>
    <w:rsid w:val="0090065A"/>
    <w:rsid w:val="00902879"/>
    <w:rsid w:val="0090374D"/>
    <w:rsid w:val="00903E41"/>
    <w:rsid w:val="00903E8F"/>
    <w:rsid w:val="0090459D"/>
    <w:rsid w:val="00904E15"/>
    <w:rsid w:val="00904E68"/>
    <w:rsid w:val="00904EA4"/>
    <w:rsid w:val="009053DE"/>
    <w:rsid w:val="00905DE7"/>
    <w:rsid w:val="00910142"/>
    <w:rsid w:val="0091058F"/>
    <w:rsid w:val="009112FE"/>
    <w:rsid w:val="0091198C"/>
    <w:rsid w:val="00911E25"/>
    <w:rsid w:val="00912B56"/>
    <w:rsid w:val="00912E6F"/>
    <w:rsid w:val="0091359C"/>
    <w:rsid w:val="009144C0"/>
    <w:rsid w:val="00914EA0"/>
    <w:rsid w:val="00914EBF"/>
    <w:rsid w:val="0091524B"/>
    <w:rsid w:val="0091598C"/>
    <w:rsid w:val="00915CB6"/>
    <w:rsid w:val="00916079"/>
    <w:rsid w:val="009161B8"/>
    <w:rsid w:val="00917BB9"/>
    <w:rsid w:val="009201B3"/>
    <w:rsid w:val="00920E27"/>
    <w:rsid w:val="00922698"/>
    <w:rsid w:val="00922B26"/>
    <w:rsid w:val="009238C4"/>
    <w:rsid w:val="00923A86"/>
    <w:rsid w:val="009241CC"/>
    <w:rsid w:val="00924A38"/>
    <w:rsid w:val="009252E6"/>
    <w:rsid w:val="00925DC4"/>
    <w:rsid w:val="009270E6"/>
    <w:rsid w:val="00927A48"/>
    <w:rsid w:val="00927ADB"/>
    <w:rsid w:val="00927EBC"/>
    <w:rsid w:val="00927FC9"/>
    <w:rsid w:val="00930A1A"/>
    <w:rsid w:val="00930F02"/>
    <w:rsid w:val="009328A2"/>
    <w:rsid w:val="0093363A"/>
    <w:rsid w:val="009338D8"/>
    <w:rsid w:val="0093391E"/>
    <w:rsid w:val="00933B9D"/>
    <w:rsid w:val="00933DDF"/>
    <w:rsid w:val="00934098"/>
    <w:rsid w:val="00935A9F"/>
    <w:rsid w:val="00935B38"/>
    <w:rsid w:val="00935EAF"/>
    <w:rsid w:val="009373F4"/>
    <w:rsid w:val="009375DD"/>
    <w:rsid w:val="00937B3F"/>
    <w:rsid w:val="00937BB5"/>
    <w:rsid w:val="00937C66"/>
    <w:rsid w:val="00940796"/>
    <w:rsid w:val="0094142F"/>
    <w:rsid w:val="0094246A"/>
    <w:rsid w:val="00943D46"/>
    <w:rsid w:val="00944352"/>
    <w:rsid w:val="00945672"/>
    <w:rsid w:val="009456FB"/>
    <w:rsid w:val="009457A5"/>
    <w:rsid w:val="00945BBD"/>
    <w:rsid w:val="0094664D"/>
    <w:rsid w:val="0094678C"/>
    <w:rsid w:val="00946B4E"/>
    <w:rsid w:val="009472EE"/>
    <w:rsid w:val="00947BCC"/>
    <w:rsid w:val="00950414"/>
    <w:rsid w:val="009507D7"/>
    <w:rsid w:val="009511DD"/>
    <w:rsid w:val="00951E4F"/>
    <w:rsid w:val="0095278D"/>
    <w:rsid w:val="009533EF"/>
    <w:rsid w:val="0095361F"/>
    <w:rsid w:val="009540F2"/>
    <w:rsid w:val="009546BE"/>
    <w:rsid w:val="00956259"/>
    <w:rsid w:val="0095633E"/>
    <w:rsid w:val="00957196"/>
    <w:rsid w:val="0096000A"/>
    <w:rsid w:val="009601BD"/>
    <w:rsid w:val="00960391"/>
    <w:rsid w:val="00960901"/>
    <w:rsid w:val="00960F4D"/>
    <w:rsid w:val="00961486"/>
    <w:rsid w:val="00962A62"/>
    <w:rsid w:val="00963A36"/>
    <w:rsid w:val="0096558C"/>
    <w:rsid w:val="00967539"/>
    <w:rsid w:val="00967A5D"/>
    <w:rsid w:val="00967FED"/>
    <w:rsid w:val="0097166D"/>
    <w:rsid w:val="009719A4"/>
    <w:rsid w:val="00972639"/>
    <w:rsid w:val="00972EA8"/>
    <w:rsid w:val="00973387"/>
    <w:rsid w:val="00975403"/>
    <w:rsid w:val="00976DC9"/>
    <w:rsid w:val="00977091"/>
    <w:rsid w:val="00980A60"/>
    <w:rsid w:val="00982F07"/>
    <w:rsid w:val="009831F6"/>
    <w:rsid w:val="00984401"/>
    <w:rsid w:val="00984647"/>
    <w:rsid w:val="00984CFB"/>
    <w:rsid w:val="009855A6"/>
    <w:rsid w:val="009858A2"/>
    <w:rsid w:val="00986240"/>
    <w:rsid w:val="009863A9"/>
    <w:rsid w:val="009872E1"/>
    <w:rsid w:val="00987719"/>
    <w:rsid w:val="00987C13"/>
    <w:rsid w:val="00990A4A"/>
    <w:rsid w:val="00990BAE"/>
    <w:rsid w:val="00991CBD"/>
    <w:rsid w:val="00992488"/>
    <w:rsid w:val="009929A2"/>
    <w:rsid w:val="00992EBA"/>
    <w:rsid w:val="009946FD"/>
    <w:rsid w:val="00994CED"/>
    <w:rsid w:val="00996F85"/>
    <w:rsid w:val="00997652"/>
    <w:rsid w:val="00997B6A"/>
    <w:rsid w:val="009A15E9"/>
    <w:rsid w:val="009A1E93"/>
    <w:rsid w:val="009A335A"/>
    <w:rsid w:val="009A365F"/>
    <w:rsid w:val="009A3BA3"/>
    <w:rsid w:val="009A506A"/>
    <w:rsid w:val="009A5EEB"/>
    <w:rsid w:val="009A615D"/>
    <w:rsid w:val="009A6DD2"/>
    <w:rsid w:val="009A7530"/>
    <w:rsid w:val="009A78DC"/>
    <w:rsid w:val="009A7AA4"/>
    <w:rsid w:val="009B020C"/>
    <w:rsid w:val="009B0297"/>
    <w:rsid w:val="009B04FF"/>
    <w:rsid w:val="009B096F"/>
    <w:rsid w:val="009B0DC3"/>
    <w:rsid w:val="009B3D71"/>
    <w:rsid w:val="009B3E1E"/>
    <w:rsid w:val="009B4127"/>
    <w:rsid w:val="009B4549"/>
    <w:rsid w:val="009B5A08"/>
    <w:rsid w:val="009B5D1C"/>
    <w:rsid w:val="009B6D47"/>
    <w:rsid w:val="009B73DD"/>
    <w:rsid w:val="009B75C8"/>
    <w:rsid w:val="009B7865"/>
    <w:rsid w:val="009B7A21"/>
    <w:rsid w:val="009B7BBB"/>
    <w:rsid w:val="009C00FC"/>
    <w:rsid w:val="009C065E"/>
    <w:rsid w:val="009C113F"/>
    <w:rsid w:val="009C12D3"/>
    <w:rsid w:val="009C1F9C"/>
    <w:rsid w:val="009C1FD7"/>
    <w:rsid w:val="009C24B3"/>
    <w:rsid w:val="009C42AC"/>
    <w:rsid w:val="009C4D98"/>
    <w:rsid w:val="009C528E"/>
    <w:rsid w:val="009D082A"/>
    <w:rsid w:val="009D1F01"/>
    <w:rsid w:val="009D2650"/>
    <w:rsid w:val="009D2898"/>
    <w:rsid w:val="009D2E96"/>
    <w:rsid w:val="009D2FF3"/>
    <w:rsid w:val="009D34FB"/>
    <w:rsid w:val="009D47DC"/>
    <w:rsid w:val="009D49A0"/>
    <w:rsid w:val="009D4E14"/>
    <w:rsid w:val="009D6758"/>
    <w:rsid w:val="009D6E64"/>
    <w:rsid w:val="009D6E98"/>
    <w:rsid w:val="009D71E8"/>
    <w:rsid w:val="009D7CA1"/>
    <w:rsid w:val="009D7E73"/>
    <w:rsid w:val="009D7E79"/>
    <w:rsid w:val="009E02BF"/>
    <w:rsid w:val="009E0D4E"/>
    <w:rsid w:val="009E2B34"/>
    <w:rsid w:val="009E2BDF"/>
    <w:rsid w:val="009E2F61"/>
    <w:rsid w:val="009E2FC0"/>
    <w:rsid w:val="009E33E9"/>
    <w:rsid w:val="009E375F"/>
    <w:rsid w:val="009E39AB"/>
    <w:rsid w:val="009E4E6A"/>
    <w:rsid w:val="009E51AC"/>
    <w:rsid w:val="009E5C04"/>
    <w:rsid w:val="009E6571"/>
    <w:rsid w:val="009E6882"/>
    <w:rsid w:val="009E6A26"/>
    <w:rsid w:val="009E7DEE"/>
    <w:rsid w:val="009F058A"/>
    <w:rsid w:val="009F05A7"/>
    <w:rsid w:val="009F1C80"/>
    <w:rsid w:val="009F1FBC"/>
    <w:rsid w:val="009F2B53"/>
    <w:rsid w:val="009F3084"/>
    <w:rsid w:val="009F37F4"/>
    <w:rsid w:val="009F4686"/>
    <w:rsid w:val="009F5340"/>
    <w:rsid w:val="009F574C"/>
    <w:rsid w:val="009F58AA"/>
    <w:rsid w:val="009F6F0C"/>
    <w:rsid w:val="009F727E"/>
    <w:rsid w:val="00A003BF"/>
    <w:rsid w:val="00A00A58"/>
    <w:rsid w:val="00A00D76"/>
    <w:rsid w:val="00A03B17"/>
    <w:rsid w:val="00A04DBA"/>
    <w:rsid w:val="00A0530E"/>
    <w:rsid w:val="00A05951"/>
    <w:rsid w:val="00A059CD"/>
    <w:rsid w:val="00A05B89"/>
    <w:rsid w:val="00A06AE3"/>
    <w:rsid w:val="00A06B18"/>
    <w:rsid w:val="00A11E77"/>
    <w:rsid w:val="00A13717"/>
    <w:rsid w:val="00A13833"/>
    <w:rsid w:val="00A13D6B"/>
    <w:rsid w:val="00A14F24"/>
    <w:rsid w:val="00A1597B"/>
    <w:rsid w:val="00A16B69"/>
    <w:rsid w:val="00A172FB"/>
    <w:rsid w:val="00A1758A"/>
    <w:rsid w:val="00A17B14"/>
    <w:rsid w:val="00A17C99"/>
    <w:rsid w:val="00A20195"/>
    <w:rsid w:val="00A2105F"/>
    <w:rsid w:val="00A22889"/>
    <w:rsid w:val="00A23AA7"/>
    <w:rsid w:val="00A23E47"/>
    <w:rsid w:val="00A24459"/>
    <w:rsid w:val="00A25F50"/>
    <w:rsid w:val="00A26CE6"/>
    <w:rsid w:val="00A26FDF"/>
    <w:rsid w:val="00A27511"/>
    <w:rsid w:val="00A27AB2"/>
    <w:rsid w:val="00A27C75"/>
    <w:rsid w:val="00A31575"/>
    <w:rsid w:val="00A31660"/>
    <w:rsid w:val="00A3385B"/>
    <w:rsid w:val="00A34920"/>
    <w:rsid w:val="00A34998"/>
    <w:rsid w:val="00A34F63"/>
    <w:rsid w:val="00A35171"/>
    <w:rsid w:val="00A35352"/>
    <w:rsid w:val="00A35376"/>
    <w:rsid w:val="00A37A7E"/>
    <w:rsid w:val="00A37E24"/>
    <w:rsid w:val="00A400A9"/>
    <w:rsid w:val="00A40473"/>
    <w:rsid w:val="00A423FE"/>
    <w:rsid w:val="00A43498"/>
    <w:rsid w:val="00A4409C"/>
    <w:rsid w:val="00A4413C"/>
    <w:rsid w:val="00A44C2B"/>
    <w:rsid w:val="00A44C44"/>
    <w:rsid w:val="00A4563C"/>
    <w:rsid w:val="00A45657"/>
    <w:rsid w:val="00A45684"/>
    <w:rsid w:val="00A466B3"/>
    <w:rsid w:val="00A468F4"/>
    <w:rsid w:val="00A4749A"/>
    <w:rsid w:val="00A47A03"/>
    <w:rsid w:val="00A50254"/>
    <w:rsid w:val="00A503B1"/>
    <w:rsid w:val="00A50810"/>
    <w:rsid w:val="00A51C42"/>
    <w:rsid w:val="00A53027"/>
    <w:rsid w:val="00A53409"/>
    <w:rsid w:val="00A54020"/>
    <w:rsid w:val="00A54270"/>
    <w:rsid w:val="00A5518F"/>
    <w:rsid w:val="00A552DA"/>
    <w:rsid w:val="00A564D2"/>
    <w:rsid w:val="00A5683B"/>
    <w:rsid w:val="00A56D9C"/>
    <w:rsid w:val="00A57F58"/>
    <w:rsid w:val="00A60927"/>
    <w:rsid w:val="00A60F84"/>
    <w:rsid w:val="00A61BDC"/>
    <w:rsid w:val="00A62666"/>
    <w:rsid w:val="00A63E25"/>
    <w:rsid w:val="00A6450E"/>
    <w:rsid w:val="00A64B38"/>
    <w:rsid w:val="00A64F8D"/>
    <w:rsid w:val="00A665A5"/>
    <w:rsid w:val="00A67408"/>
    <w:rsid w:val="00A6747F"/>
    <w:rsid w:val="00A70689"/>
    <w:rsid w:val="00A719E8"/>
    <w:rsid w:val="00A71DA1"/>
    <w:rsid w:val="00A7250E"/>
    <w:rsid w:val="00A77CB7"/>
    <w:rsid w:val="00A806A3"/>
    <w:rsid w:val="00A80C13"/>
    <w:rsid w:val="00A81F61"/>
    <w:rsid w:val="00A82333"/>
    <w:rsid w:val="00A8341D"/>
    <w:rsid w:val="00A868E4"/>
    <w:rsid w:val="00A87062"/>
    <w:rsid w:val="00A90B81"/>
    <w:rsid w:val="00A91531"/>
    <w:rsid w:val="00A9163C"/>
    <w:rsid w:val="00A91DA1"/>
    <w:rsid w:val="00A92F8B"/>
    <w:rsid w:val="00A93E2E"/>
    <w:rsid w:val="00A9492D"/>
    <w:rsid w:val="00A94C31"/>
    <w:rsid w:val="00A9535D"/>
    <w:rsid w:val="00A95520"/>
    <w:rsid w:val="00A9595E"/>
    <w:rsid w:val="00A95D4B"/>
    <w:rsid w:val="00A966DC"/>
    <w:rsid w:val="00A9672F"/>
    <w:rsid w:val="00A9674D"/>
    <w:rsid w:val="00AA04F9"/>
    <w:rsid w:val="00AA182F"/>
    <w:rsid w:val="00AA20BC"/>
    <w:rsid w:val="00AA30FD"/>
    <w:rsid w:val="00AA4D09"/>
    <w:rsid w:val="00AA59FE"/>
    <w:rsid w:val="00AA5B61"/>
    <w:rsid w:val="00AA70F5"/>
    <w:rsid w:val="00AA7E85"/>
    <w:rsid w:val="00AB119E"/>
    <w:rsid w:val="00AB13EC"/>
    <w:rsid w:val="00AB1C0F"/>
    <w:rsid w:val="00AB281C"/>
    <w:rsid w:val="00AB2AC3"/>
    <w:rsid w:val="00AB2BC9"/>
    <w:rsid w:val="00AB2D1F"/>
    <w:rsid w:val="00AB3277"/>
    <w:rsid w:val="00AB34E5"/>
    <w:rsid w:val="00AB424A"/>
    <w:rsid w:val="00AB461F"/>
    <w:rsid w:val="00AB4CE6"/>
    <w:rsid w:val="00AB4DFD"/>
    <w:rsid w:val="00AB5838"/>
    <w:rsid w:val="00AB5B7F"/>
    <w:rsid w:val="00AB6792"/>
    <w:rsid w:val="00AB6F50"/>
    <w:rsid w:val="00AC18FA"/>
    <w:rsid w:val="00AC2321"/>
    <w:rsid w:val="00AC2D60"/>
    <w:rsid w:val="00AC3F98"/>
    <w:rsid w:val="00AC4A56"/>
    <w:rsid w:val="00AD0241"/>
    <w:rsid w:val="00AD0343"/>
    <w:rsid w:val="00AD0ED7"/>
    <w:rsid w:val="00AD112F"/>
    <w:rsid w:val="00AD1876"/>
    <w:rsid w:val="00AD19CB"/>
    <w:rsid w:val="00AD2027"/>
    <w:rsid w:val="00AD2979"/>
    <w:rsid w:val="00AD316D"/>
    <w:rsid w:val="00AD3B5E"/>
    <w:rsid w:val="00AD405E"/>
    <w:rsid w:val="00AD40E6"/>
    <w:rsid w:val="00AD4338"/>
    <w:rsid w:val="00AD442F"/>
    <w:rsid w:val="00AD4973"/>
    <w:rsid w:val="00AD5040"/>
    <w:rsid w:val="00AD540A"/>
    <w:rsid w:val="00AD5861"/>
    <w:rsid w:val="00AD6305"/>
    <w:rsid w:val="00AD7087"/>
    <w:rsid w:val="00AD7277"/>
    <w:rsid w:val="00AE064F"/>
    <w:rsid w:val="00AE0CE5"/>
    <w:rsid w:val="00AE1278"/>
    <w:rsid w:val="00AE1516"/>
    <w:rsid w:val="00AE23E4"/>
    <w:rsid w:val="00AE2596"/>
    <w:rsid w:val="00AE2C4F"/>
    <w:rsid w:val="00AE2F20"/>
    <w:rsid w:val="00AE3F52"/>
    <w:rsid w:val="00AE41CB"/>
    <w:rsid w:val="00AE5447"/>
    <w:rsid w:val="00AE58D3"/>
    <w:rsid w:val="00AE591A"/>
    <w:rsid w:val="00AE721B"/>
    <w:rsid w:val="00AE72AD"/>
    <w:rsid w:val="00AF10AF"/>
    <w:rsid w:val="00AF3FA3"/>
    <w:rsid w:val="00AF4616"/>
    <w:rsid w:val="00AF527A"/>
    <w:rsid w:val="00AF68C5"/>
    <w:rsid w:val="00AF7077"/>
    <w:rsid w:val="00AF7707"/>
    <w:rsid w:val="00B004A2"/>
    <w:rsid w:val="00B00F5C"/>
    <w:rsid w:val="00B02027"/>
    <w:rsid w:val="00B02123"/>
    <w:rsid w:val="00B02125"/>
    <w:rsid w:val="00B025A9"/>
    <w:rsid w:val="00B0341C"/>
    <w:rsid w:val="00B04B02"/>
    <w:rsid w:val="00B04B89"/>
    <w:rsid w:val="00B05111"/>
    <w:rsid w:val="00B05F2C"/>
    <w:rsid w:val="00B100AC"/>
    <w:rsid w:val="00B110D6"/>
    <w:rsid w:val="00B11AD5"/>
    <w:rsid w:val="00B11F58"/>
    <w:rsid w:val="00B12588"/>
    <w:rsid w:val="00B13027"/>
    <w:rsid w:val="00B13E3A"/>
    <w:rsid w:val="00B1428C"/>
    <w:rsid w:val="00B14F22"/>
    <w:rsid w:val="00B15403"/>
    <w:rsid w:val="00B15FBA"/>
    <w:rsid w:val="00B160A3"/>
    <w:rsid w:val="00B1669E"/>
    <w:rsid w:val="00B16747"/>
    <w:rsid w:val="00B1691C"/>
    <w:rsid w:val="00B16C09"/>
    <w:rsid w:val="00B17414"/>
    <w:rsid w:val="00B17B12"/>
    <w:rsid w:val="00B17E61"/>
    <w:rsid w:val="00B20B8A"/>
    <w:rsid w:val="00B22493"/>
    <w:rsid w:val="00B22BC2"/>
    <w:rsid w:val="00B2449D"/>
    <w:rsid w:val="00B24D93"/>
    <w:rsid w:val="00B25DD6"/>
    <w:rsid w:val="00B260CE"/>
    <w:rsid w:val="00B266BB"/>
    <w:rsid w:val="00B26CAA"/>
    <w:rsid w:val="00B26FB7"/>
    <w:rsid w:val="00B30BE3"/>
    <w:rsid w:val="00B30D61"/>
    <w:rsid w:val="00B30DC0"/>
    <w:rsid w:val="00B33930"/>
    <w:rsid w:val="00B33C3D"/>
    <w:rsid w:val="00B34469"/>
    <w:rsid w:val="00B35076"/>
    <w:rsid w:val="00B35618"/>
    <w:rsid w:val="00B35EE6"/>
    <w:rsid w:val="00B36071"/>
    <w:rsid w:val="00B360FA"/>
    <w:rsid w:val="00B379A3"/>
    <w:rsid w:val="00B41251"/>
    <w:rsid w:val="00B418D3"/>
    <w:rsid w:val="00B4644C"/>
    <w:rsid w:val="00B46453"/>
    <w:rsid w:val="00B46A3F"/>
    <w:rsid w:val="00B46C13"/>
    <w:rsid w:val="00B47A41"/>
    <w:rsid w:val="00B47E8E"/>
    <w:rsid w:val="00B50646"/>
    <w:rsid w:val="00B51E96"/>
    <w:rsid w:val="00B52263"/>
    <w:rsid w:val="00B523DD"/>
    <w:rsid w:val="00B523E8"/>
    <w:rsid w:val="00B5244E"/>
    <w:rsid w:val="00B5268C"/>
    <w:rsid w:val="00B535A0"/>
    <w:rsid w:val="00B536DC"/>
    <w:rsid w:val="00B53E4B"/>
    <w:rsid w:val="00B547F8"/>
    <w:rsid w:val="00B54EAC"/>
    <w:rsid w:val="00B607D0"/>
    <w:rsid w:val="00B60A31"/>
    <w:rsid w:val="00B60CAE"/>
    <w:rsid w:val="00B613B6"/>
    <w:rsid w:val="00B62757"/>
    <w:rsid w:val="00B6442F"/>
    <w:rsid w:val="00B65C5B"/>
    <w:rsid w:val="00B66354"/>
    <w:rsid w:val="00B66710"/>
    <w:rsid w:val="00B67289"/>
    <w:rsid w:val="00B70253"/>
    <w:rsid w:val="00B70908"/>
    <w:rsid w:val="00B717A3"/>
    <w:rsid w:val="00B71EC5"/>
    <w:rsid w:val="00B72B42"/>
    <w:rsid w:val="00B73158"/>
    <w:rsid w:val="00B73B13"/>
    <w:rsid w:val="00B74569"/>
    <w:rsid w:val="00B745BD"/>
    <w:rsid w:val="00B74B4D"/>
    <w:rsid w:val="00B75F51"/>
    <w:rsid w:val="00B76D4E"/>
    <w:rsid w:val="00B77968"/>
    <w:rsid w:val="00B8060C"/>
    <w:rsid w:val="00B80682"/>
    <w:rsid w:val="00B8079B"/>
    <w:rsid w:val="00B81A27"/>
    <w:rsid w:val="00B81F2A"/>
    <w:rsid w:val="00B8421D"/>
    <w:rsid w:val="00B8498A"/>
    <w:rsid w:val="00B84B93"/>
    <w:rsid w:val="00B85018"/>
    <w:rsid w:val="00B85DCF"/>
    <w:rsid w:val="00B85F1E"/>
    <w:rsid w:val="00B8621C"/>
    <w:rsid w:val="00B86FF4"/>
    <w:rsid w:val="00B874E8"/>
    <w:rsid w:val="00B91475"/>
    <w:rsid w:val="00B916EA"/>
    <w:rsid w:val="00B92D62"/>
    <w:rsid w:val="00B942DA"/>
    <w:rsid w:val="00B9445B"/>
    <w:rsid w:val="00B948C0"/>
    <w:rsid w:val="00B94D35"/>
    <w:rsid w:val="00B94EAE"/>
    <w:rsid w:val="00B95CD7"/>
    <w:rsid w:val="00B95D2E"/>
    <w:rsid w:val="00B96794"/>
    <w:rsid w:val="00B9686E"/>
    <w:rsid w:val="00B979A9"/>
    <w:rsid w:val="00B97C8D"/>
    <w:rsid w:val="00BA0077"/>
    <w:rsid w:val="00BA034E"/>
    <w:rsid w:val="00BA046C"/>
    <w:rsid w:val="00BA0609"/>
    <w:rsid w:val="00BA09A4"/>
    <w:rsid w:val="00BA1581"/>
    <w:rsid w:val="00BA173B"/>
    <w:rsid w:val="00BA181C"/>
    <w:rsid w:val="00BA3065"/>
    <w:rsid w:val="00BA3B05"/>
    <w:rsid w:val="00BA3CEC"/>
    <w:rsid w:val="00BA57C3"/>
    <w:rsid w:val="00BA5CF2"/>
    <w:rsid w:val="00BA61E0"/>
    <w:rsid w:val="00BA6754"/>
    <w:rsid w:val="00BB0044"/>
    <w:rsid w:val="00BB0C01"/>
    <w:rsid w:val="00BB1984"/>
    <w:rsid w:val="00BB1AD6"/>
    <w:rsid w:val="00BB212E"/>
    <w:rsid w:val="00BB3E3F"/>
    <w:rsid w:val="00BB43F2"/>
    <w:rsid w:val="00BB4BEB"/>
    <w:rsid w:val="00BB56CA"/>
    <w:rsid w:val="00BB5A4F"/>
    <w:rsid w:val="00BB5E9D"/>
    <w:rsid w:val="00BB6D98"/>
    <w:rsid w:val="00BB7010"/>
    <w:rsid w:val="00BB7043"/>
    <w:rsid w:val="00BB721A"/>
    <w:rsid w:val="00BC0475"/>
    <w:rsid w:val="00BC0CCD"/>
    <w:rsid w:val="00BC11E8"/>
    <w:rsid w:val="00BC149E"/>
    <w:rsid w:val="00BC2306"/>
    <w:rsid w:val="00BC3366"/>
    <w:rsid w:val="00BC34B9"/>
    <w:rsid w:val="00BC42D1"/>
    <w:rsid w:val="00BC454F"/>
    <w:rsid w:val="00BC51BC"/>
    <w:rsid w:val="00BC630D"/>
    <w:rsid w:val="00BC6737"/>
    <w:rsid w:val="00BC6DD8"/>
    <w:rsid w:val="00BC6F03"/>
    <w:rsid w:val="00BC7516"/>
    <w:rsid w:val="00BC7CBC"/>
    <w:rsid w:val="00BC7F03"/>
    <w:rsid w:val="00BD0027"/>
    <w:rsid w:val="00BD0810"/>
    <w:rsid w:val="00BD1513"/>
    <w:rsid w:val="00BD1905"/>
    <w:rsid w:val="00BD1B90"/>
    <w:rsid w:val="00BD1CBB"/>
    <w:rsid w:val="00BD367B"/>
    <w:rsid w:val="00BD5630"/>
    <w:rsid w:val="00BD7E90"/>
    <w:rsid w:val="00BE1008"/>
    <w:rsid w:val="00BE16CD"/>
    <w:rsid w:val="00BE1740"/>
    <w:rsid w:val="00BE1783"/>
    <w:rsid w:val="00BE2139"/>
    <w:rsid w:val="00BE3349"/>
    <w:rsid w:val="00BE409A"/>
    <w:rsid w:val="00BE4C0A"/>
    <w:rsid w:val="00BE4E7F"/>
    <w:rsid w:val="00BE5291"/>
    <w:rsid w:val="00BE59C4"/>
    <w:rsid w:val="00BE5CA8"/>
    <w:rsid w:val="00BE6218"/>
    <w:rsid w:val="00BE67BE"/>
    <w:rsid w:val="00BE7ED5"/>
    <w:rsid w:val="00BE7EF5"/>
    <w:rsid w:val="00BF00C6"/>
    <w:rsid w:val="00BF089D"/>
    <w:rsid w:val="00BF08A7"/>
    <w:rsid w:val="00BF123A"/>
    <w:rsid w:val="00BF1541"/>
    <w:rsid w:val="00BF23F6"/>
    <w:rsid w:val="00BF30E0"/>
    <w:rsid w:val="00BF3CA2"/>
    <w:rsid w:val="00BF5F11"/>
    <w:rsid w:val="00BF6697"/>
    <w:rsid w:val="00BF6C73"/>
    <w:rsid w:val="00BF6D5E"/>
    <w:rsid w:val="00BF70E5"/>
    <w:rsid w:val="00C001CF"/>
    <w:rsid w:val="00C00969"/>
    <w:rsid w:val="00C009DA"/>
    <w:rsid w:val="00C00CAE"/>
    <w:rsid w:val="00C01668"/>
    <w:rsid w:val="00C018CE"/>
    <w:rsid w:val="00C01D35"/>
    <w:rsid w:val="00C02423"/>
    <w:rsid w:val="00C02D90"/>
    <w:rsid w:val="00C030D0"/>
    <w:rsid w:val="00C05A88"/>
    <w:rsid w:val="00C05E25"/>
    <w:rsid w:val="00C069C8"/>
    <w:rsid w:val="00C075CD"/>
    <w:rsid w:val="00C076F0"/>
    <w:rsid w:val="00C07F5E"/>
    <w:rsid w:val="00C1071C"/>
    <w:rsid w:val="00C10F25"/>
    <w:rsid w:val="00C117C9"/>
    <w:rsid w:val="00C121B5"/>
    <w:rsid w:val="00C135B2"/>
    <w:rsid w:val="00C139D3"/>
    <w:rsid w:val="00C1487E"/>
    <w:rsid w:val="00C150B7"/>
    <w:rsid w:val="00C153BB"/>
    <w:rsid w:val="00C15830"/>
    <w:rsid w:val="00C17483"/>
    <w:rsid w:val="00C202A1"/>
    <w:rsid w:val="00C2080E"/>
    <w:rsid w:val="00C20E4C"/>
    <w:rsid w:val="00C21178"/>
    <w:rsid w:val="00C225DB"/>
    <w:rsid w:val="00C22D24"/>
    <w:rsid w:val="00C230F9"/>
    <w:rsid w:val="00C23513"/>
    <w:rsid w:val="00C23E42"/>
    <w:rsid w:val="00C241F8"/>
    <w:rsid w:val="00C24B0D"/>
    <w:rsid w:val="00C26449"/>
    <w:rsid w:val="00C2713C"/>
    <w:rsid w:val="00C30962"/>
    <w:rsid w:val="00C30FAE"/>
    <w:rsid w:val="00C310F4"/>
    <w:rsid w:val="00C31852"/>
    <w:rsid w:val="00C3220B"/>
    <w:rsid w:val="00C32D97"/>
    <w:rsid w:val="00C334FF"/>
    <w:rsid w:val="00C337AB"/>
    <w:rsid w:val="00C33C97"/>
    <w:rsid w:val="00C34B56"/>
    <w:rsid w:val="00C35969"/>
    <w:rsid w:val="00C37533"/>
    <w:rsid w:val="00C378EF"/>
    <w:rsid w:val="00C37DCB"/>
    <w:rsid w:val="00C4039A"/>
    <w:rsid w:val="00C40989"/>
    <w:rsid w:val="00C40FA9"/>
    <w:rsid w:val="00C41090"/>
    <w:rsid w:val="00C41CB1"/>
    <w:rsid w:val="00C42807"/>
    <w:rsid w:val="00C4296B"/>
    <w:rsid w:val="00C42B96"/>
    <w:rsid w:val="00C42FA8"/>
    <w:rsid w:val="00C43108"/>
    <w:rsid w:val="00C43A0C"/>
    <w:rsid w:val="00C45423"/>
    <w:rsid w:val="00C45DF8"/>
    <w:rsid w:val="00C46ADF"/>
    <w:rsid w:val="00C475BA"/>
    <w:rsid w:val="00C47AF2"/>
    <w:rsid w:val="00C47CA6"/>
    <w:rsid w:val="00C5096B"/>
    <w:rsid w:val="00C51DB4"/>
    <w:rsid w:val="00C539AF"/>
    <w:rsid w:val="00C53CDD"/>
    <w:rsid w:val="00C54106"/>
    <w:rsid w:val="00C54516"/>
    <w:rsid w:val="00C54A92"/>
    <w:rsid w:val="00C54E90"/>
    <w:rsid w:val="00C55266"/>
    <w:rsid w:val="00C56739"/>
    <w:rsid w:val="00C571A9"/>
    <w:rsid w:val="00C5731E"/>
    <w:rsid w:val="00C60175"/>
    <w:rsid w:val="00C61060"/>
    <w:rsid w:val="00C61425"/>
    <w:rsid w:val="00C617F9"/>
    <w:rsid w:val="00C62EDD"/>
    <w:rsid w:val="00C636ED"/>
    <w:rsid w:val="00C639F4"/>
    <w:rsid w:val="00C64D48"/>
    <w:rsid w:val="00C65821"/>
    <w:rsid w:val="00C66D73"/>
    <w:rsid w:val="00C6718C"/>
    <w:rsid w:val="00C705B0"/>
    <w:rsid w:val="00C70B16"/>
    <w:rsid w:val="00C71727"/>
    <w:rsid w:val="00C71843"/>
    <w:rsid w:val="00C7219B"/>
    <w:rsid w:val="00C73358"/>
    <w:rsid w:val="00C742F9"/>
    <w:rsid w:val="00C751F6"/>
    <w:rsid w:val="00C757E5"/>
    <w:rsid w:val="00C76ECD"/>
    <w:rsid w:val="00C776A0"/>
    <w:rsid w:val="00C77D18"/>
    <w:rsid w:val="00C77D55"/>
    <w:rsid w:val="00C8036D"/>
    <w:rsid w:val="00C8074B"/>
    <w:rsid w:val="00C8130F"/>
    <w:rsid w:val="00C81C16"/>
    <w:rsid w:val="00C81D8A"/>
    <w:rsid w:val="00C8205A"/>
    <w:rsid w:val="00C829A3"/>
    <w:rsid w:val="00C83363"/>
    <w:rsid w:val="00C835BB"/>
    <w:rsid w:val="00C85916"/>
    <w:rsid w:val="00C85B42"/>
    <w:rsid w:val="00C860DC"/>
    <w:rsid w:val="00C863B9"/>
    <w:rsid w:val="00C86B4E"/>
    <w:rsid w:val="00C86BBA"/>
    <w:rsid w:val="00C86D46"/>
    <w:rsid w:val="00C86FF5"/>
    <w:rsid w:val="00C87233"/>
    <w:rsid w:val="00C87452"/>
    <w:rsid w:val="00C87B5A"/>
    <w:rsid w:val="00C90000"/>
    <w:rsid w:val="00C90063"/>
    <w:rsid w:val="00C91678"/>
    <w:rsid w:val="00C91C15"/>
    <w:rsid w:val="00C9225F"/>
    <w:rsid w:val="00C928DA"/>
    <w:rsid w:val="00C92B98"/>
    <w:rsid w:val="00C92CFE"/>
    <w:rsid w:val="00C93FAB"/>
    <w:rsid w:val="00C94615"/>
    <w:rsid w:val="00C95607"/>
    <w:rsid w:val="00C95736"/>
    <w:rsid w:val="00C95C16"/>
    <w:rsid w:val="00C96C12"/>
    <w:rsid w:val="00CA1578"/>
    <w:rsid w:val="00CA1C48"/>
    <w:rsid w:val="00CA1F3D"/>
    <w:rsid w:val="00CA2299"/>
    <w:rsid w:val="00CA28DC"/>
    <w:rsid w:val="00CA2C88"/>
    <w:rsid w:val="00CA3C60"/>
    <w:rsid w:val="00CA52BB"/>
    <w:rsid w:val="00CA5781"/>
    <w:rsid w:val="00CA60C2"/>
    <w:rsid w:val="00CA6315"/>
    <w:rsid w:val="00CB012A"/>
    <w:rsid w:val="00CB0417"/>
    <w:rsid w:val="00CB052C"/>
    <w:rsid w:val="00CB311A"/>
    <w:rsid w:val="00CB316E"/>
    <w:rsid w:val="00CB38BB"/>
    <w:rsid w:val="00CB4653"/>
    <w:rsid w:val="00CB4E4C"/>
    <w:rsid w:val="00CB5024"/>
    <w:rsid w:val="00CB51E8"/>
    <w:rsid w:val="00CB6028"/>
    <w:rsid w:val="00CB61E6"/>
    <w:rsid w:val="00CC117A"/>
    <w:rsid w:val="00CC1B11"/>
    <w:rsid w:val="00CC2478"/>
    <w:rsid w:val="00CC336D"/>
    <w:rsid w:val="00CC3491"/>
    <w:rsid w:val="00CC5A4E"/>
    <w:rsid w:val="00CC7A3C"/>
    <w:rsid w:val="00CD1D58"/>
    <w:rsid w:val="00CD45EA"/>
    <w:rsid w:val="00CD4923"/>
    <w:rsid w:val="00CD6BE9"/>
    <w:rsid w:val="00CE215F"/>
    <w:rsid w:val="00CE2703"/>
    <w:rsid w:val="00CE3A97"/>
    <w:rsid w:val="00CE3EFD"/>
    <w:rsid w:val="00CE4421"/>
    <w:rsid w:val="00CE50D1"/>
    <w:rsid w:val="00CE629A"/>
    <w:rsid w:val="00CE68EA"/>
    <w:rsid w:val="00CE7A83"/>
    <w:rsid w:val="00CE7ADD"/>
    <w:rsid w:val="00CF048A"/>
    <w:rsid w:val="00CF08F9"/>
    <w:rsid w:val="00CF0AC8"/>
    <w:rsid w:val="00CF1B86"/>
    <w:rsid w:val="00CF23CD"/>
    <w:rsid w:val="00CF26E9"/>
    <w:rsid w:val="00CF3519"/>
    <w:rsid w:val="00CF3623"/>
    <w:rsid w:val="00CF4D6E"/>
    <w:rsid w:val="00CF52EA"/>
    <w:rsid w:val="00CF7208"/>
    <w:rsid w:val="00CF7480"/>
    <w:rsid w:val="00D00AAB"/>
    <w:rsid w:val="00D01434"/>
    <w:rsid w:val="00D01A6D"/>
    <w:rsid w:val="00D02619"/>
    <w:rsid w:val="00D029D2"/>
    <w:rsid w:val="00D02B1C"/>
    <w:rsid w:val="00D03340"/>
    <w:rsid w:val="00D050C5"/>
    <w:rsid w:val="00D05BB4"/>
    <w:rsid w:val="00D06107"/>
    <w:rsid w:val="00D06CF0"/>
    <w:rsid w:val="00D07DD3"/>
    <w:rsid w:val="00D07FE1"/>
    <w:rsid w:val="00D1077B"/>
    <w:rsid w:val="00D11137"/>
    <w:rsid w:val="00D116C1"/>
    <w:rsid w:val="00D120CB"/>
    <w:rsid w:val="00D124E2"/>
    <w:rsid w:val="00D12A4B"/>
    <w:rsid w:val="00D133FF"/>
    <w:rsid w:val="00D13F71"/>
    <w:rsid w:val="00D14700"/>
    <w:rsid w:val="00D14993"/>
    <w:rsid w:val="00D14FD9"/>
    <w:rsid w:val="00D1500F"/>
    <w:rsid w:val="00D15AE8"/>
    <w:rsid w:val="00D16358"/>
    <w:rsid w:val="00D20965"/>
    <w:rsid w:val="00D20982"/>
    <w:rsid w:val="00D20D9C"/>
    <w:rsid w:val="00D20FF3"/>
    <w:rsid w:val="00D21478"/>
    <w:rsid w:val="00D217BF"/>
    <w:rsid w:val="00D222F7"/>
    <w:rsid w:val="00D227E1"/>
    <w:rsid w:val="00D22E37"/>
    <w:rsid w:val="00D22F67"/>
    <w:rsid w:val="00D23B19"/>
    <w:rsid w:val="00D2566F"/>
    <w:rsid w:val="00D25F7B"/>
    <w:rsid w:val="00D26175"/>
    <w:rsid w:val="00D27087"/>
    <w:rsid w:val="00D27564"/>
    <w:rsid w:val="00D27A7B"/>
    <w:rsid w:val="00D27B7B"/>
    <w:rsid w:val="00D27F6E"/>
    <w:rsid w:val="00D324D7"/>
    <w:rsid w:val="00D332B9"/>
    <w:rsid w:val="00D33AF1"/>
    <w:rsid w:val="00D33EA0"/>
    <w:rsid w:val="00D33EE3"/>
    <w:rsid w:val="00D33FE5"/>
    <w:rsid w:val="00D359C6"/>
    <w:rsid w:val="00D35EBE"/>
    <w:rsid w:val="00D3620D"/>
    <w:rsid w:val="00D40125"/>
    <w:rsid w:val="00D40750"/>
    <w:rsid w:val="00D40FE6"/>
    <w:rsid w:val="00D41547"/>
    <w:rsid w:val="00D4193B"/>
    <w:rsid w:val="00D4251F"/>
    <w:rsid w:val="00D4361B"/>
    <w:rsid w:val="00D43697"/>
    <w:rsid w:val="00D439D4"/>
    <w:rsid w:val="00D43CEF"/>
    <w:rsid w:val="00D44C2F"/>
    <w:rsid w:val="00D45580"/>
    <w:rsid w:val="00D45650"/>
    <w:rsid w:val="00D45DEC"/>
    <w:rsid w:val="00D46E7B"/>
    <w:rsid w:val="00D472FE"/>
    <w:rsid w:val="00D47F41"/>
    <w:rsid w:val="00D503E6"/>
    <w:rsid w:val="00D509AD"/>
    <w:rsid w:val="00D51A3D"/>
    <w:rsid w:val="00D52773"/>
    <w:rsid w:val="00D52C18"/>
    <w:rsid w:val="00D5334D"/>
    <w:rsid w:val="00D538D1"/>
    <w:rsid w:val="00D5566B"/>
    <w:rsid w:val="00D5684B"/>
    <w:rsid w:val="00D570CE"/>
    <w:rsid w:val="00D57604"/>
    <w:rsid w:val="00D606A7"/>
    <w:rsid w:val="00D60872"/>
    <w:rsid w:val="00D60ADD"/>
    <w:rsid w:val="00D637A7"/>
    <w:rsid w:val="00D63A88"/>
    <w:rsid w:val="00D64482"/>
    <w:rsid w:val="00D648CD"/>
    <w:rsid w:val="00D65DC1"/>
    <w:rsid w:val="00D71D5F"/>
    <w:rsid w:val="00D7220D"/>
    <w:rsid w:val="00D72692"/>
    <w:rsid w:val="00D73D2B"/>
    <w:rsid w:val="00D741FD"/>
    <w:rsid w:val="00D74939"/>
    <w:rsid w:val="00D75D4C"/>
    <w:rsid w:val="00D75DEA"/>
    <w:rsid w:val="00D76194"/>
    <w:rsid w:val="00D7638B"/>
    <w:rsid w:val="00D7718E"/>
    <w:rsid w:val="00D7760C"/>
    <w:rsid w:val="00D77764"/>
    <w:rsid w:val="00D804A7"/>
    <w:rsid w:val="00D80FA5"/>
    <w:rsid w:val="00D81DE8"/>
    <w:rsid w:val="00D82037"/>
    <w:rsid w:val="00D8261A"/>
    <w:rsid w:val="00D82904"/>
    <w:rsid w:val="00D831A3"/>
    <w:rsid w:val="00D833B9"/>
    <w:rsid w:val="00D83B72"/>
    <w:rsid w:val="00D8456D"/>
    <w:rsid w:val="00D84B2C"/>
    <w:rsid w:val="00D84F62"/>
    <w:rsid w:val="00D8620A"/>
    <w:rsid w:val="00D86798"/>
    <w:rsid w:val="00D86C3B"/>
    <w:rsid w:val="00D86CDA"/>
    <w:rsid w:val="00D87B88"/>
    <w:rsid w:val="00D900C5"/>
    <w:rsid w:val="00D922B6"/>
    <w:rsid w:val="00D92332"/>
    <w:rsid w:val="00D937B4"/>
    <w:rsid w:val="00D956D0"/>
    <w:rsid w:val="00D95719"/>
    <w:rsid w:val="00D95BC6"/>
    <w:rsid w:val="00D96171"/>
    <w:rsid w:val="00D96D53"/>
    <w:rsid w:val="00D97B1D"/>
    <w:rsid w:val="00DA1243"/>
    <w:rsid w:val="00DA2B7F"/>
    <w:rsid w:val="00DA4032"/>
    <w:rsid w:val="00DA4642"/>
    <w:rsid w:val="00DA5A8D"/>
    <w:rsid w:val="00DA5D6B"/>
    <w:rsid w:val="00DA7850"/>
    <w:rsid w:val="00DB1057"/>
    <w:rsid w:val="00DB1A52"/>
    <w:rsid w:val="00DB1A71"/>
    <w:rsid w:val="00DB1EC3"/>
    <w:rsid w:val="00DB2557"/>
    <w:rsid w:val="00DB2D5E"/>
    <w:rsid w:val="00DB39ED"/>
    <w:rsid w:val="00DB3C5C"/>
    <w:rsid w:val="00DB48A0"/>
    <w:rsid w:val="00DB5303"/>
    <w:rsid w:val="00DB6411"/>
    <w:rsid w:val="00DB6492"/>
    <w:rsid w:val="00DB74FD"/>
    <w:rsid w:val="00DC1344"/>
    <w:rsid w:val="00DC1965"/>
    <w:rsid w:val="00DC1A68"/>
    <w:rsid w:val="00DC30C6"/>
    <w:rsid w:val="00DC4156"/>
    <w:rsid w:val="00DC44E6"/>
    <w:rsid w:val="00DC4F2A"/>
    <w:rsid w:val="00DC649D"/>
    <w:rsid w:val="00DC6BA3"/>
    <w:rsid w:val="00DC722E"/>
    <w:rsid w:val="00DC736B"/>
    <w:rsid w:val="00DD0A1C"/>
    <w:rsid w:val="00DD14E1"/>
    <w:rsid w:val="00DD15DA"/>
    <w:rsid w:val="00DD180B"/>
    <w:rsid w:val="00DD3AD1"/>
    <w:rsid w:val="00DD3B1C"/>
    <w:rsid w:val="00DD3CA3"/>
    <w:rsid w:val="00DD4020"/>
    <w:rsid w:val="00DD41CD"/>
    <w:rsid w:val="00DD4292"/>
    <w:rsid w:val="00DD572F"/>
    <w:rsid w:val="00DD5ECE"/>
    <w:rsid w:val="00DD645B"/>
    <w:rsid w:val="00DD646C"/>
    <w:rsid w:val="00DD6E7A"/>
    <w:rsid w:val="00DD7155"/>
    <w:rsid w:val="00DD73EF"/>
    <w:rsid w:val="00DD7C49"/>
    <w:rsid w:val="00DD7DE5"/>
    <w:rsid w:val="00DE0184"/>
    <w:rsid w:val="00DE02AB"/>
    <w:rsid w:val="00DE09BB"/>
    <w:rsid w:val="00DE0D73"/>
    <w:rsid w:val="00DE12A3"/>
    <w:rsid w:val="00DE3367"/>
    <w:rsid w:val="00DE4833"/>
    <w:rsid w:val="00DE5705"/>
    <w:rsid w:val="00DF1467"/>
    <w:rsid w:val="00DF1740"/>
    <w:rsid w:val="00DF2267"/>
    <w:rsid w:val="00DF26DB"/>
    <w:rsid w:val="00DF363F"/>
    <w:rsid w:val="00DF573B"/>
    <w:rsid w:val="00DF5743"/>
    <w:rsid w:val="00DF624F"/>
    <w:rsid w:val="00DF6D0F"/>
    <w:rsid w:val="00DF7A53"/>
    <w:rsid w:val="00DF7C87"/>
    <w:rsid w:val="00E001A6"/>
    <w:rsid w:val="00E002D4"/>
    <w:rsid w:val="00E00644"/>
    <w:rsid w:val="00E01412"/>
    <w:rsid w:val="00E01493"/>
    <w:rsid w:val="00E02373"/>
    <w:rsid w:val="00E02BCA"/>
    <w:rsid w:val="00E039E4"/>
    <w:rsid w:val="00E03B86"/>
    <w:rsid w:val="00E03F56"/>
    <w:rsid w:val="00E05041"/>
    <w:rsid w:val="00E06893"/>
    <w:rsid w:val="00E06B00"/>
    <w:rsid w:val="00E11782"/>
    <w:rsid w:val="00E118EE"/>
    <w:rsid w:val="00E1320F"/>
    <w:rsid w:val="00E13216"/>
    <w:rsid w:val="00E133CD"/>
    <w:rsid w:val="00E138DD"/>
    <w:rsid w:val="00E140DF"/>
    <w:rsid w:val="00E14341"/>
    <w:rsid w:val="00E162D1"/>
    <w:rsid w:val="00E162DC"/>
    <w:rsid w:val="00E16C27"/>
    <w:rsid w:val="00E2023E"/>
    <w:rsid w:val="00E20B5A"/>
    <w:rsid w:val="00E24B27"/>
    <w:rsid w:val="00E2563E"/>
    <w:rsid w:val="00E25DB9"/>
    <w:rsid w:val="00E26595"/>
    <w:rsid w:val="00E26BE1"/>
    <w:rsid w:val="00E27784"/>
    <w:rsid w:val="00E27862"/>
    <w:rsid w:val="00E27EF5"/>
    <w:rsid w:val="00E301DB"/>
    <w:rsid w:val="00E3028B"/>
    <w:rsid w:val="00E304D6"/>
    <w:rsid w:val="00E3279E"/>
    <w:rsid w:val="00E33BAF"/>
    <w:rsid w:val="00E33DF1"/>
    <w:rsid w:val="00E35BBF"/>
    <w:rsid w:val="00E35FB6"/>
    <w:rsid w:val="00E36074"/>
    <w:rsid w:val="00E36458"/>
    <w:rsid w:val="00E37367"/>
    <w:rsid w:val="00E37B3F"/>
    <w:rsid w:val="00E4199F"/>
    <w:rsid w:val="00E41EA3"/>
    <w:rsid w:val="00E424B6"/>
    <w:rsid w:val="00E424EF"/>
    <w:rsid w:val="00E42CD4"/>
    <w:rsid w:val="00E42E97"/>
    <w:rsid w:val="00E43C00"/>
    <w:rsid w:val="00E43C32"/>
    <w:rsid w:val="00E45BD9"/>
    <w:rsid w:val="00E46D02"/>
    <w:rsid w:val="00E46DAA"/>
    <w:rsid w:val="00E472F3"/>
    <w:rsid w:val="00E47AFE"/>
    <w:rsid w:val="00E5016D"/>
    <w:rsid w:val="00E506B7"/>
    <w:rsid w:val="00E508B7"/>
    <w:rsid w:val="00E510A2"/>
    <w:rsid w:val="00E52366"/>
    <w:rsid w:val="00E52980"/>
    <w:rsid w:val="00E5381C"/>
    <w:rsid w:val="00E5566B"/>
    <w:rsid w:val="00E56035"/>
    <w:rsid w:val="00E576B4"/>
    <w:rsid w:val="00E60166"/>
    <w:rsid w:val="00E616A9"/>
    <w:rsid w:val="00E620E7"/>
    <w:rsid w:val="00E62B8B"/>
    <w:rsid w:val="00E640FA"/>
    <w:rsid w:val="00E64605"/>
    <w:rsid w:val="00E656D9"/>
    <w:rsid w:val="00E66558"/>
    <w:rsid w:val="00E6690B"/>
    <w:rsid w:val="00E67A60"/>
    <w:rsid w:val="00E67B30"/>
    <w:rsid w:val="00E67DB3"/>
    <w:rsid w:val="00E67F7C"/>
    <w:rsid w:val="00E67FB5"/>
    <w:rsid w:val="00E700F5"/>
    <w:rsid w:val="00E7013A"/>
    <w:rsid w:val="00E704EA"/>
    <w:rsid w:val="00E70825"/>
    <w:rsid w:val="00E71A18"/>
    <w:rsid w:val="00E71FD3"/>
    <w:rsid w:val="00E725F1"/>
    <w:rsid w:val="00E729AA"/>
    <w:rsid w:val="00E72FF0"/>
    <w:rsid w:val="00E7312D"/>
    <w:rsid w:val="00E767A3"/>
    <w:rsid w:val="00E77CDC"/>
    <w:rsid w:val="00E809C7"/>
    <w:rsid w:val="00E80F54"/>
    <w:rsid w:val="00E814D6"/>
    <w:rsid w:val="00E82BCA"/>
    <w:rsid w:val="00E848AA"/>
    <w:rsid w:val="00E85077"/>
    <w:rsid w:val="00E8667F"/>
    <w:rsid w:val="00E86943"/>
    <w:rsid w:val="00E86E3B"/>
    <w:rsid w:val="00E87053"/>
    <w:rsid w:val="00E8706B"/>
    <w:rsid w:val="00E87808"/>
    <w:rsid w:val="00E907B1"/>
    <w:rsid w:val="00E908C3"/>
    <w:rsid w:val="00E91265"/>
    <w:rsid w:val="00E9185B"/>
    <w:rsid w:val="00E92616"/>
    <w:rsid w:val="00E9263E"/>
    <w:rsid w:val="00E93BAA"/>
    <w:rsid w:val="00E94170"/>
    <w:rsid w:val="00E94276"/>
    <w:rsid w:val="00E9510F"/>
    <w:rsid w:val="00E95760"/>
    <w:rsid w:val="00E95E63"/>
    <w:rsid w:val="00E96F76"/>
    <w:rsid w:val="00E97274"/>
    <w:rsid w:val="00EA06CE"/>
    <w:rsid w:val="00EA0BF2"/>
    <w:rsid w:val="00EA16E7"/>
    <w:rsid w:val="00EA1FCD"/>
    <w:rsid w:val="00EA26D3"/>
    <w:rsid w:val="00EA35BA"/>
    <w:rsid w:val="00EA4A8D"/>
    <w:rsid w:val="00EA596D"/>
    <w:rsid w:val="00EB0A84"/>
    <w:rsid w:val="00EB15E2"/>
    <w:rsid w:val="00EB3B53"/>
    <w:rsid w:val="00EB3C42"/>
    <w:rsid w:val="00EB3EFE"/>
    <w:rsid w:val="00EB4FFE"/>
    <w:rsid w:val="00EB50D2"/>
    <w:rsid w:val="00EB5120"/>
    <w:rsid w:val="00EB6413"/>
    <w:rsid w:val="00EB64E4"/>
    <w:rsid w:val="00EB6DF7"/>
    <w:rsid w:val="00EC0154"/>
    <w:rsid w:val="00EC01D3"/>
    <w:rsid w:val="00EC0843"/>
    <w:rsid w:val="00EC1148"/>
    <w:rsid w:val="00EC1431"/>
    <w:rsid w:val="00EC1591"/>
    <w:rsid w:val="00EC19BD"/>
    <w:rsid w:val="00EC1B3A"/>
    <w:rsid w:val="00EC1F8C"/>
    <w:rsid w:val="00EC22AB"/>
    <w:rsid w:val="00EC2583"/>
    <w:rsid w:val="00EC312C"/>
    <w:rsid w:val="00EC352C"/>
    <w:rsid w:val="00EC363E"/>
    <w:rsid w:val="00EC439E"/>
    <w:rsid w:val="00EC62C5"/>
    <w:rsid w:val="00EC6E5E"/>
    <w:rsid w:val="00EC7B6F"/>
    <w:rsid w:val="00EC7D36"/>
    <w:rsid w:val="00ED0243"/>
    <w:rsid w:val="00ED0F2B"/>
    <w:rsid w:val="00ED13A5"/>
    <w:rsid w:val="00ED20CC"/>
    <w:rsid w:val="00ED3C74"/>
    <w:rsid w:val="00ED441D"/>
    <w:rsid w:val="00ED4AD3"/>
    <w:rsid w:val="00ED5CBD"/>
    <w:rsid w:val="00ED684D"/>
    <w:rsid w:val="00ED7037"/>
    <w:rsid w:val="00EE00D9"/>
    <w:rsid w:val="00EE229A"/>
    <w:rsid w:val="00EE2B83"/>
    <w:rsid w:val="00EE36B4"/>
    <w:rsid w:val="00EE4909"/>
    <w:rsid w:val="00EE4B90"/>
    <w:rsid w:val="00EE4DB9"/>
    <w:rsid w:val="00EE581E"/>
    <w:rsid w:val="00EE63BD"/>
    <w:rsid w:val="00EE7D66"/>
    <w:rsid w:val="00EF0D2C"/>
    <w:rsid w:val="00EF0E51"/>
    <w:rsid w:val="00EF11BF"/>
    <w:rsid w:val="00EF248F"/>
    <w:rsid w:val="00EF4BC4"/>
    <w:rsid w:val="00EF5CF8"/>
    <w:rsid w:val="00EF6738"/>
    <w:rsid w:val="00EF7B1E"/>
    <w:rsid w:val="00EF7F5E"/>
    <w:rsid w:val="00F000CD"/>
    <w:rsid w:val="00F02794"/>
    <w:rsid w:val="00F0399C"/>
    <w:rsid w:val="00F041EF"/>
    <w:rsid w:val="00F04E17"/>
    <w:rsid w:val="00F05236"/>
    <w:rsid w:val="00F05284"/>
    <w:rsid w:val="00F05E78"/>
    <w:rsid w:val="00F06044"/>
    <w:rsid w:val="00F064CF"/>
    <w:rsid w:val="00F067A3"/>
    <w:rsid w:val="00F07D17"/>
    <w:rsid w:val="00F11852"/>
    <w:rsid w:val="00F11A03"/>
    <w:rsid w:val="00F11B80"/>
    <w:rsid w:val="00F11FAE"/>
    <w:rsid w:val="00F12836"/>
    <w:rsid w:val="00F12E85"/>
    <w:rsid w:val="00F12F05"/>
    <w:rsid w:val="00F15553"/>
    <w:rsid w:val="00F16704"/>
    <w:rsid w:val="00F20FB7"/>
    <w:rsid w:val="00F21110"/>
    <w:rsid w:val="00F21263"/>
    <w:rsid w:val="00F21429"/>
    <w:rsid w:val="00F218AD"/>
    <w:rsid w:val="00F21D12"/>
    <w:rsid w:val="00F21D35"/>
    <w:rsid w:val="00F222FF"/>
    <w:rsid w:val="00F22C7B"/>
    <w:rsid w:val="00F22D86"/>
    <w:rsid w:val="00F23410"/>
    <w:rsid w:val="00F23E34"/>
    <w:rsid w:val="00F23F84"/>
    <w:rsid w:val="00F25219"/>
    <w:rsid w:val="00F26B20"/>
    <w:rsid w:val="00F27680"/>
    <w:rsid w:val="00F306A0"/>
    <w:rsid w:val="00F31D1D"/>
    <w:rsid w:val="00F32ED0"/>
    <w:rsid w:val="00F34472"/>
    <w:rsid w:val="00F3490F"/>
    <w:rsid w:val="00F36B97"/>
    <w:rsid w:val="00F37E55"/>
    <w:rsid w:val="00F40331"/>
    <w:rsid w:val="00F421CF"/>
    <w:rsid w:val="00F423B1"/>
    <w:rsid w:val="00F430AB"/>
    <w:rsid w:val="00F44BA6"/>
    <w:rsid w:val="00F44DEA"/>
    <w:rsid w:val="00F456A0"/>
    <w:rsid w:val="00F46761"/>
    <w:rsid w:val="00F47187"/>
    <w:rsid w:val="00F50357"/>
    <w:rsid w:val="00F5076A"/>
    <w:rsid w:val="00F51104"/>
    <w:rsid w:val="00F520D9"/>
    <w:rsid w:val="00F523F1"/>
    <w:rsid w:val="00F5260A"/>
    <w:rsid w:val="00F52735"/>
    <w:rsid w:val="00F532F3"/>
    <w:rsid w:val="00F538F4"/>
    <w:rsid w:val="00F54504"/>
    <w:rsid w:val="00F554D6"/>
    <w:rsid w:val="00F55B8E"/>
    <w:rsid w:val="00F55D8B"/>
    <w:rsid w:val="00F5638E"/>
    <w:rsid w:val="00F575B3"/>
    <w:rsid w:val="00F57E37"/>
    <w:rsid w:val="00F60164"/>
    <w:rsid w:val="00F6103F"/>
    <w:rsid w:val="00F6211F"/>
    <w:rsid w:val="00F623A8"/>
    <w:rsid w:val="00F62A08"/>
    <w:rsid w:val="00F635C3"/>
    <w:rsid w:val="00F637D6"/>
    <w:rsid w:val="00F6385C"/>
    <w:rsid w:val="00F6481D"/>
    <w:rsid w:val="00F6502B"/>
    <w:rsid w:val="00F65316"/>
    <w:rsid w:val="00F667E6"/>
    <w:rsid w:val="00F674A5"/>
    <w:rsid w:val="00F67858"/>
    <w:rsid w:val="00F67EB3"/>
    <w:rsid w:val="00F725A9"/>
    <w:rsid w:val="00F72BB0"/>
    <w:rsid w:val="00F72EE1"/>
    <w:rsid w:val="00F736D7"/>
    <w:rsid w:val="00F74CB1"/>
    <w:rsid w:val="00F75786"/>
    <w:rsid w:val="00F81007"/>
    <w:rsid w:val="00F8100B"/>
    <w:rsid w:val="00F81753"/>
    <w:rsid w:val="00F81A33"/>
    <w:rsid w:val="00F81BA5"/>
    <w:rsid w:val="00F82558"/>
    <w:rsid w:val="00F834E5"/>
    <w:rsid w:val="00F848CC"/>
    <w:rsid w:val="00F84D24"/>
    <w:rsid w:val="00F86978"/>
    <w:rsid w:val="00F87B43"/>
    <w:rsid w:val="00F87D3F"/>
    <w:rsid w:val="00F90792"/>
    <w:rsid w:val="00F90B0B"/>
    <w:rsid w:val="00F91AC9"/>
    <w:rsid w:val="00F92F32"/>
    <w:rsid w:val="00F93D54"/>
    <w:rsid w:val="00F9434B"/>
    <w:rsid w:val="00FA10F9"/>
    <w:rsid w:val="00FA1C26"/>
    <w:rsid w:val="00FA29FF"/>
    <w:rsid w:val="00FA365D"/>
    <w:rsid w:val="00FA4E09"/>
    <w:rsid w:val="00FA579A"/>
    <w:rsid w:val="00FA5BE8"/>
    <w:rsid w:val="00FA5C13"/>
    <w:rsid w:val="00FA717D"/>
    <w:rsid w:val="00FA7364"/>
    <w:rsid w:val="00FB21C5"/>
    <w:rsid w:val="00FB2247"/>
    <w:rsid w:val="00FB3145"/>
    <w:rsid w:val="00FB44FF"/>
    <w:rsid w:val="00FB4E3A"/>
    <w:rsid w:val="00FB517D"/>
    <w:rsid w:val="00FB5EA9"/>
    <w:rsid w:val="00FB6812"/>
    <w:rsid w:val="00FB724C"/>
    <w:rsid w:val="00FC0184"/>
    <w:rsid w:val="00FC03D9"/>
    <w:rsid w:val="00FC1DD3"/>
    <w:rsid w:val="00FC203E"/>
    <w:rsid w:val="00FC2443"/>
    <w:rsid w:val="00FC2C91"/>
    <w:rsid w:val="00FC3471"/>
    <w:rsid w:val="00FC3632"/>
    <w:rsid w:val="00FC435F"/>
    <w:rsid w:val="00FC725A"/>
    <w:rsid w:val="00FC7926"/>
    <w:rsid w:val="00FD01FC"/>
    <w:rsid w:val="00FD07A5"/>
    <w:rsid w:val="00FD37BA"/>
    <w:rsid w:val="00FD3D07"/>
    <w:rsid w:val="00FD44D7"/>
    <w:rsid w:val="00FD44E0"/>
    <w:rsid w:val="00FD4788"/>
    <w:rsid w:val="00FD49F7"/>
    <w:rsid w:val="00FD4D85"/>
    <w:rsid w:val="00FD66E1"/>
    <w:rsid w:val="00FD72BA"/>
    <w:rsid w:val="00FD7C53"/>
    <w:rsid w:val="00FE08D4"/>
    <w:rsid w:val="00FE151D"/>
    <w:rsid w:val="00FE15FE"/>
    <w:rsid w:val="00FE26B1"/>
    <w:rsid w:val="00FE4B31"/>
    <w:rsid w:val="00FE4C76"/>
    <w:rsid w:val="00FE6BDF"/>
    <w:rsid w:val="00FE6E77"/>
    <w:rsid w:val="00FE7279"/>
    <w:rsid w:val="00FE7581"/>
    <w:rsid w:val="00FE7A34"/>
    <w:rsid w:val="00FF08F3"/>
    <w:rsid w:val="00FF1118"/>
    <w:rsid w:val="00FF13AC"/>
    <w:rsid w:val="00FF19C7"/>
    <w:rsid w:val="00FF2C3D"/>
    <w:rsid w:val="00FF2F94"/>
    <w:rsid w:val="00FF4A12"/>
    <w:rsid w:val="00FF506D"/>
    <w:rsid w:val="00FF56B0"/>
    <w:rsid w:val="00FF586E"/>
    <w:rsid w:val="00FF599B"/>
    <w:rsid w:val="00FF5AD9"/>
    <w:rsid w:val="00FF6C78"/>
    <w:rsid w:val="00FF732C"/>
    <w:rsid w:val="06628302"/>
    <w:rsid w:val="0A9BA0B0"/>
    <w:rsid w:val="0F1805F1"/>
    <w:rsid w:val="0F22852E"/>
    <w:rsid w:val="1FA3496F"/>
    <w:rsid w:val="2A92CF0D"/>
    <w:rsid w:val="2B168CEB"/>
    <w:rsid w:val="33663118"/>
    <w:rsid w:val="3F17CB8D"/>
    <w:rsid w:val="531411B3"/>
    <w:rsid w:val="553D8BA6"/>
    <w:rsid w:val="5B509BD2"/>
    <w:rsid w:val="5C827F8F"/>
    <w:rsid w:val="5EC57588"/>
    <w:rsid w:val="622873F7"/>
    <w:rsid w:val="672D04CF"/>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customStyle="1" w:styleId="Mention1">
    <w:name w:val="Mention1"/>
    <w:basedOn w:val="DefaultParagraphFont"/>
    <w:uiPriority w:val="99"/>
    <w:unhideWhenUsed/>
    <w:rsid w:val="001E0DE1"/>
    <w:rPr>
      <w:color w:val="2B579A"/>
      <w:shd w:val="clear" w:color="auto" w:fill="E1DFDD"/>
    </w:rPr>
  </w:style>
  <w:style w:type="paragraph" w:styleId="Revision">
    <w:name w:val="Revision"/>
    <w:hidden/>
    <w:uiPriority w:val="99"/>
    <w:semiHidden/>
    <w:rsid w:val="007E0539"/>
    <w:pPr>
      <w:autoSpaceDN/>
    </w:pPr>
    <w:rPr>
      <w:color w:val="0D0D0D"/>
      <w:sz w:val="24"/>
      <w:szCs w:val="24"/>
    </w:rPr>
  </w:style>
  <w:style w:type="table" w:styleId="TableGrid">
    <w:name w:val="Table Grid"/>
    <w:basedOn w:val="TableNormal"/>
    <w:uiPriority w:val="39"/>
    <w:rsid w:val="00AC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 w:id="1370177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public/files/Publications/SEL/EEF_Social_and_Emotional_Learning.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ucationendowmentfoundation.org.uk/evidence-summaries/teaching-learning-toolkit/phonic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hoosing-a-phonics-teaching-programme"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educationendowmentfoundation.org.uk/tools/assessing-and-monitoring-pupil-progress/testing/standardised-test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chool-attendance/framework-for-securing-full-attendance-actions-for-schools-and-local-autho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FAAE95-9E09-45B2-A57B-72C2C83BC64E}">
  <ds:schemaRefs>
    <ds:schemaRef ds:uri="http://schemas.microsoft.com/sharepoint/v3/contenttype/forms"/>
  </ds:schemaRefs>
</ds:datastoreItem>
</file>

<file path=customXml/itemProps2.xml><?xml version="1.0" encoding="utf-8"?>
<ds:datastoreItem xmlns:ds="http://schemas.openxmlformats.org/officeDocument/2006/customXml" ds:itemID="{E71D44B0-59DF-4C17-8142-21C7794E8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E3381-3D29-432E-8356-9A75E7F3FFD4}">
  <ds:schemaRefs>
    <ds:schemaRef ds:uri="http://schemas.microsoft.com/office/2006/documentManagement/types"/>
    <ds:schemaRef ds:uri="fc4813a7-6522-4e15-89a2-8c9508ac84b8"/>
    <ds:schemaRef ds:uri="http://schemas.microsoft.com/office/infopath/2007/PartnerControls"/>
    <ds:schemaRef ds:uri="http://schemas.openxmlformats.org/package/2006/metadata/core-properties"/>
    <ds:schemaRef ds:uri="http://www.w3.org/XML/1998/namespace"/>
    <ds:schemaRef ds:uri="f65edd37-60b1-4ef0-a8b9-99e1686f0dda"/>
    <ds:schemaRef ds:uri="http://purl.org/dc/dcmitype/"/>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10</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13366</CharactersWithSpaces>
  <SharedDoc>false</SharedDoc>
  <HLinks>
    <vt:vector size="126" baseType="variant">
      <vt:variant>
        <vt:i4>6488189</vt:i4>
      </vt:variant>
      <vt:variant>
        <vt:i4>51</vt:i4>
      </vt:variant>
      <vt:variant>
        <vt:i4>0</vt:i4>
      </vt:variant>
      <vt:variant>
        <vt:i4>5</vt:i4>
      </vt:variant>
      <vt:variant>
        <vt:lpwstr>https://educationendowmentfoundation.org.uk/education-evidence/guidance-reports/implementation</vt:lpwstr>
      </vt:variant>
      <vt:variant>
        <vt:lpwstr/>
      </vt:variant>
      <vt:variant>
        <vt:i4>2359415</vt:i4>
      </vt:variant>
      <vt:variant>
        <vt:i4>48</vt:i4>
      </vt:variant>
      <vt:variant>
        <vt:i4>0</vt:i4>
      </vt:variant>
      <vt:variant>
        <vt:i4>5</vt:i4>
      </vt:variant>
      <vt:variant>
        <vt:lpwstr>https://www.gov.uk/guidance/senior-mental-health-lead-training</vt:lpwstr>
      </vt:variant>
      <vt:variant>
        <vt:lpwstr/>
      </vt:variant>
      <vt:variant>
        <vt:i4>5636127</vt:i4>
      </vt:variant>
      <vt:variant>
        <vt:i4>45</vt:i4>
      </vt:variant>
      <vt:variant>
        <vt:i4>0</vt:i4>
      </vt:variant>
      <vt:variant>
        <vt:i4>5</vt:i4>
      </vt:variant>
      <vt:variant>
        <vt:lpwstr>https://educationendowmentfoundation.org.uk/education-evidence/teaching-learning-toolkit/feedback</vt:lpwstr>
      </vt:variant>
      <vt:variant>
        <vt:lpwstr/>
      </vt:variant>
      <vt:variant>
        <vt:i4>6160462</vt:i4>
      </vt:variant>
      <vt:variant>
        <vt:i4>42</vt:i4>
      </vt:variant>
      <vt:variant>
        <vt:i4>0</vt:i4>
      </vt:variant>
      <vt:variant>
        <vt:i4>5</vt:i4>
      </vt:variant>
      <vt:variant>
        <vt:lpwstr>https://www.gov.uk/government/publications/school-attendance/framework-for-securing-full-attendance-actions-for-schools-and-local-authorities</vt:lpwstr>
      </vt:variant>
      <vt:variant>
        <vt:lpwstr/>
      </vt:variant>
      <vt:variant>
        <vt:i4>5701726</vt:i4>
      </vt:variant>
      <vt:variant>
        <vt:i4>39</vt:i4>
      </vt:variant>
      <vt:variant>
        <vt:i4>0</vt:i4>
      </vt:variant>
      <vt:variant>
        <vt:i4>5</vt:i4>
      </vt:variant>
      <vt:variant>
        <vt:lpwstr>https://educationendowmentfoundation.org.uk/education-evidence/teaching-learning-toolkit/behaviour-interventions</vt:lpwstr>
      </vt:variant>
      <vt:variant>
        <vt:lpwstr/>
      </vt:variant>
      <vt:variant>
        <vt:i4>1835075</vt:i4>
      </vt:variant>
      <vt:variant>
        <vt:i4>36</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33</vt:i4>
      </vt:variant>
      <vt:variant>
        <vt:i4>0</vt:i4>
      </vt:variant>
      <vt:variant>
        <vt:i4>5</vt:i4>
      </vt:variant>
      <vt:variant>
        <vt:lpwstr>https://educationendowmentfoundation.org.uk/education-evidence/teaching-learning-toolkit/one-to-one-tuition</vt:lpwstr>
      </vt:variant>
      <vt:variant>
        <vt:lpwstr/>
      </vt:variant>
      <vt:variant>
        <vt:i4>327758</vt:i4>
      </vt:variant>
      <vt:variant>
        <vt:i4>30</vt:i4>
      </vt:variant>
      <vt:variant>
        <vt:i4>0</vt:i4>
      </vt:variant>
      <vt:variant>
        <vt:i4>5</vt:i4>
      </vt:variant>
      <vt:variant>
        <vt:lpwstr>https://educationendowmentfoundation.org.uk/evidence-summaries/teaching-learning-toolkit/phonics/</vt:lpwstr>
      </vt:variant>
      <vt:variant>
        <vt:lpwstr/>
      </vt:variant>
      <vt:variant>
        <vt:i4>1507400</vt:i4>
      </vt:variant>
      <vt:variant>
        <vt:i4>27</vt:i4>
      </vt:variant>
      <vt:variant>
        <vt:i4>0</vt:i4>
      </vt:variant>
      <vt:variant>
        <vt:i4>5</vt:i4>
      </vt:variant>
      <vt:variant>
        <vt:lpwstr>https://educationendowmentfoundation.org.uk/education-evidence/teaching-learning-toolkit/oral-language-interventions</vt:lpwstr>
      </vt:variant>
      <vt:variant>
        <vt:lpwstr/>
      </vt:variant>
      <vt:variant>
        <vt:i4>5701638</vt:i4>
      </vt:variant>
      <vt:variant>
        <vt:i4>24</vt:i4>
      </vt:variant>
      <vt:variant>
        <vt:i4>0</vt:i4>
      </vt:variant>
      <vt:variant>
        <vt:i4>5</vt:i4>
      </vt:variant>
      <vt:variant>
        <vt:lpwstr>https://educationendowmentfoundation.org.uk/public/files/Publications/SEL/EEF_Social_and_Emotional_Learning.pdf</vt:lpwstr>
      </vt:variant>
      <vt:variant>
        <vt:lpwstr/>
      </vt:variant>
      <vt:variant>
        <vt:i4>5046273</vt:i4>
      </vt:variant>
      <vt:variant>
        <vt:i4>21</vt:i4>
      </vt:variant>
      <vt:variant>
        <vt:i4>0</vt:i4>
      </vt:variant>
      <vt:variant>
        <vt:i4>5</vt:i4>
      </vt:variant>
      <vt:variant>
        <vt:lpwstr>https://educationendowmentfoundation.org.uk/public/files/Publications/Maths/KS2_KS3_Maths_Guidance_2017.pdf</vt:lpwstr>
      </vt:variant>
      <vt:variant>
        <vt:lpwstr/>
      </vt:variant>
      <vt:variant>
        <vt:i4>4259929</vt:i4>
      </vt:variant>
      <vt:variant>
        <vt:i4>18</vt:i4>
      </vt:variant>
      <vt:variant>
        <vt:i4>0</vt:i4>
      </vt:variant>
      <vt:variant>
        <vt:i4>5</vt:i4>
      </vt:variant>
      <vt:variant>
        <vt:lpwstr>https://assets.publishing.service.gov.uk/government/uploads/system/uploads/attachment_data/file/897806/Maths_guidance_KS_1_and_2.pdf</vt:lpwstr>
      </vt:variant>
      <vt:variant>
        <vt:lpwstr/>
      </vt:variant>
      <vt:variant>
        <vt:i4>327758</vt:i4>
      </vt:variant>
      <vt:variant>
        <vt:i4>15</vt:i4>
      </vt:variant>
      <vt:variant>
        <vt:i4>0</vt:i4>
      </vt:variant>
      <vt:variant>
        <vt:i4>5</vt:i4>
      </vt:variant>
      <vt:variant>
        <vt:lpwstr>https://educationendowmentfoundation.org.uk/evidence-summaries/teaching-learning-toolkit/phonics/</vt:lpwstr>
      </vt:variant>
      <vt:variant>
        <vt:lpwstr/>
      </vt:variant>
      <vt:variant>
        <vt:i4>720902</vt:i4>
      </vt:variant>
      <vt:variant>
        <vt:i4>12</vt:i4>
      </vt:variant>
      <vt:variant>
        <vt:i4>0</vt:i4>
      </vt:variant>
      <vt:variant>
        <vt:i4>5</vt:i4>
      </vt:variant>
      <vt:variant>
        <vt:lpwstr>https://www.gov.uk/government/publications/choosing-a-phonics-teaching-programme</vt:lpwstr>
      </vt:variant>
      <vt:variant>
        <vt:lpwstr/>
      </vt:variant>
      <vt:variant>
        <vt:i4>4390940</vt:i4>
      </vt:variant>
      <vt:variant>
        <vt:i4>9</vt:i4>
      </vt:variant>
      <vt:variant>
        <vt:i4>0</vt:i4>
      </vt:variant>
      <vt:variant>
        <vt:i4>5</vt:i4>
      </vt:variant>
      <vt:variant>
        <vt:lpwstr>https://educationendowmentfoundation.org.uk/evidence-summaries/teaching-learning-toolkit/oral-language-interventions/</vt:lpwstr>
      </vt:variant>
      <vt:variant>
        <vt:lpwstr/>
      </vt:variant>
      <vt:variant>
        <vt:i4>10</vt:i4>
      </vt:variant>
      <vt:variant>
        <vt:i4>6</vt:i4>
      </vt:variant>
      <vt:variant>
        <vt:i4>0</vt:i4>
      </vt:variant>
      <vt:variant>
        <vt:i4>5</vt:i4>
      </vt:variant>
      <vt:variant>
        <vt:lpwstr>https://educationendowmentfoundation.org.uk/tools/assessing-and-monitoring-pupil-progress/testing/standardised-tests/</vt:lpwstr>
      </vt:variant>
      <vt:variant>
        <vt:lpwstr/>
      </vt:variant>
      <vt:variant>
        <vt:i4>1704025</vt:i4>
      </vt:variant>
      <vt:variant>
        <vt:i4>3</vt:i4>
      </vt:variant>
      <vt:variant>
        <vt:i4>0</vt:i4>
      </vt:variant>
      <vt:variant>
        <vt:i4>5</vt:i4>
      </vt:variant>
      <vt:variant>
        <vt:lpwstr>https://educationendowmentfoundation.org.uk/guidance-for-teachers/using-pupil-premium</vt:lpwstr>
      </vt:variant>
      <vt:variant>
        <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ariant>
        <vt:i4>1376318</vt:i4>
      </vt:variant>
      <vt:variant>
        <vt:i4>6</vt:i4>
      </vt:variant>
      <vt:variant>
        <vt:i4>0</vt:i4>
      </vt:variant>
      <vt:variant>
        <vt:i4>5</vt:i4>
      </vt:variant>
      <vt:variant>
        <vt:lpwstr>mailto:Penny.CROUZET@education.gov.uk</vt:lpwstr>
      </vt:variant>
      <vt:variant>
        <vt:lpwstr/>
      </vt:variant>
      <vt:variant>
        <vt:i4>1376318</vt:i4>
      </vt:variant>
      <vt:variant>
        <vt:i4>3</vt:i4>
      </vt:variant>
      <vt:variant>
        <vt:i4>0</vt:i4>
      </vt:variant>
      <vt:variant>
        <vt:i4>5</vt:i4>
      </vt:variant>
      <vt:variant>
        <vt:lpwstr>mailto:Penny.CROUZET@education.gov.uk</vt:lpwstr>
      </vt:variant>
      <vt:variant>
        <vt:lpwstr/>
      </vt:variant>
      <vt:variant>
        <vt:i4>1376318</vt:i4>
      </vt:variant>
      <vt:variant>
        <vt:i4>0</vt:i4>
      </vt:variant>
      <vt:variant>
        <vt:i4>0</vt:i4>
      </vt:variant>
      <vt:variant>
        <vt:i4>5</vt:i4>
      </vt:variant>
      <vt:variant>
        <vt:lpwstr>mailto:Penny.CROUZET@education.gov.uk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Department for Education</dc:creator>
  <cp:keywords/>
  <dc:description>Master-ET-v3.8</dc:description>
  <cp:lastModifiedBy>Melanie Barratt</cp:lastModifiedBy>
  <cp:revision>6</cp:revision>
  <cp:lastPrinted>2014-09-17T13:26:00Z</cp:lastPrinted>
  <dcterms:created xsi:type="dcterms:W3CDTF">2025-09-30T07:55:00Z</dcterms:created>
  <dcterms:modified xsi:type="dcterms:W3CDTF">2025-09-30T09:21:00Z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